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661EF" w14:textId="77777777" w:rsidR="00587814" w:rsidRPr="006A5E04" w:rsidRDefault="00587814" w:rsidP="00587814">
      <w:pPr>
        <w:rPr>
          <w:b/>
        </w:rPr>
      </w:pPr>
      <w:bookmarkStart w:id="0" w:name="OLE_LINK1"/>
      <w:bookmarkStart w:id="1" w:name="OLE_LINK2"/>
    </w:p>
    <w:tbl>
      <w:tblPr>
        <w:tblpPr w:leftFromText="187" w:rightFromText="187" w:horzAnchor="margin" w:tblpXSpec="right" w:tblpYSpec="top"/>
        <w:tblW w:w="3750" w:type="pct"/>
        <w:tblBorders>
          <w:top w:val="single" w:sz="48" w:space="0" w:color="548DD4"/>
        </w:tblBorders>
        <w:tblCellMar>
          <w:top w:w="113" w:type="dxa"/>
          <w:left w:w="115" w:type="dxa"/>
          <w:bottom w:w="284" w:type="dxa"/>
          <w:right w:w="115" w:type="dxa"/>
        </w:tblCellMar>
        <w:tblLook w:val="04A0" w:firstRow="1" w:lastRow="0" w:firstColumn="1" w:lastColumn="0" w:noHBand="0" w:noVBand="1"/>
      </w:tblPr>
      <w:tblGrid>
        <w:gridCol w:w="7441"/>
      </w:tblGrid>
      <w:tr w:rsidR="00587814" w:rsidRPr="00593C2D" w14:paraId="0F32344D" w14:textId="77777777" w:rsidTr="0046323B">
        <w:tc>
          <w:tcPr>
            <w:tcW w:w="0" w:type="auto"/>
          </w:tcPr>
          <w:p w14:paraId="19E7D469" w14:textId="77777777" w:rsidR="00587814" w:rsidRPr="00593C2D" w:rsidRDefault="00587814" w:rsidP="00152DE1">
            <w:pPr>
              <w:pStyle w:val="Betarp"/>
              <w:rPr>
                <w:sz w:val="36"/>
                <w:szCs w:val="36"/>
              </w:rPr>
            </w:pPr>
          </w:p>
          <w:p w14:paraId="6DCC77AA" w14:textId="77777777" w:rsidR="00CB0175" w:rsidRPr="00593C2D" w:rsidRDefault="00CB0175" w:rsidP="00152DE1">
            <w:pPr>
              <w:pStyle w:val="Betarp"/>
              <w:rPr>
                <w:sz w:val="36"/>
                <w:szCs w:val="36"/>
              </w:rPr>
            </w:pPr>
          </w:p>
          <w:p w14:paraId="5817A573" w14:textId="77777777" w:rsidR="00CB0175" w:rsidRPr="00593C2D" w:rsidRDefault="00CB0175" w:rsidP="00152DE1">
            <w:pPr>
              <w:pStyle w:val="Betarp"/>
              <w:rPr>
                <w:sz w:val="36"/>
                <w:szCs w:val="36"/>
              </w:rPr>
            </w:pPr>
          </w:p>
          <w:p w14:paraId="1E330DD0" w14:textId="77777777" w:rsidR="00CB0175" w:rsidRPr="00593C2D" w:rsidRDefault="00CB0175" w:rsidP="00152DE1">
            <w:pPr>
              <w:pStyle w:val="Betarp"/>
              <w:rPr>
                <w:sz w:val="36"/>
                <w:szCs w:val="36"/>
              </w:rPr>
            </w:pPr>
          </w:p>
          <w:p w14:paraId="27A5A0A8" w14:textId="77777777" w:rsidR="00CB0175" w:rsidRPr="00593C2D" w:rsidRDefault="00CB0175" w:rsidP="00152DE1">
            <w:pPr>
              <w:pStyle w:val="Betarp"/>
              <w:rPr>
                <w:sz w:val="36"/>
                <w:szCs w:val="36"/>
              </w:rPr>
            </w:pPr>
          </w:p>
          <w:p w14:paraId="18111A6F" w14:textId="77777777" w:rsidR="00CB0175" w:rsidRPr="00593C2D" w:rsidRDefault="00CB0175" w:rsidP="00152DE1">
            <w:pPr>
              <w:pStyle w:val="Betarp"/>
              <w:rPr>
                <w:sz w:val="36"/>
                <w:szCs w:val="36"/>
              </w:rPr>
            </w:pPr>
          </w:p>
          <w:p w14:paraId="632FE026" w14:textId="77777777" w:rsidR="00CB0175" w:rsidRPr="00593C2D" w:rsidRDefault="00CB0175" w:rsidP="00152DE1">
            <w:pPr>
              <w:pStyle w:val="Betarp"/>
              <w:rPr>
                <w:sz w:val="36"/>
                <w:szCs w:val="36"/>
              </w:rPr>
            </w:pPr>
          </w:p>
          <w:p w14:paraId="3EB70B1D" w14:textId="77777777" w:rsidR="00CB0175" w:rsidRPr="00593C2D" w:rsidRDefault="00CB0175" w:rsidP="00152DE1">
            <w:pPr>
              <w:pStyle w:val="Betarp"/>
              <w:rPr>
                <w:sz w:val="36"/>
                <w:szCs w:val="36"/>
              </w:rPr>
            </w:pPr>
          </w:p>
        </w:tc>
      </w:tr>
      <w:tr w:rsidR="00587814" w:rsidRPr="00593C2D" w14:paraId="560B52FC" w14:textId="77777777" w:rsidTr="0046323B">
        <w:tc>
          <w:tcPr>
            <w:tcW w:w="0" w:type="auto"/>
          </w:tcPr>
          <w:p w14:paraId="140D1C82" w14:textId="77777777" w:rsidR="00587814" w:rsidRPr="00593C2D" w:rsidRDefault="00CB0175" w:rsidP="00BD30AF">
            <w:pPr>
              <w:pStyle w:val="Betarp"/>
              <w:jc w:val="center"/>
              <w:rPr>
                <w:b/>
                <w:sz w:val="44"/>
                <w:szCs w:val="44"/>
              </w:rPr>
            </w:pPr>
            <w:r w:rsidRPr="00593C2D">
              <w:rPr>
                <w:b/>
                <w:sz w:val="48"/>
                <w:szCs w:val="48"/>
              </w:rPr>
              <w:t>Gaisrinės saugos pagrindinių reikalavimų taikymo konsultacijos</w:t>
            </w:r>
          </w:p>
        </w:tc>
      </w:tr>
      <w:tr w:rsidR="00587814" w:rsidRPr="00593C2D" w14:paraId="18AD0D77" w14:textId="77777777" w:rsidTr="0046323B">
        <w:tc>
          <w:tcPr>
            <w:tcW w:w="0" w:type="auto"/>
          </w:tcPr>
          <w:p w14:paraId="0B7B6A63" w14:textId="77777777" w:rsidR="00587814" w:rsidRPr="00593C2D" w:rsidRDefault="00587814" w:rsidP="00AA2795">
            <w:pPr>
              <w:pStyle w:val="Betarp"/>
              <w:rPr>
                <w:sz w:val="28"/>
                <w:szCs w:val="28"/>
              </w:rPr>
            </w:pPr>
          </w:p>
        </w:tc>
      </w:tr>
    </w:tbl>
    <w:p w14:paraId="41EA5C3B" w14:textId="77777777" w:rsidR="007538EA" w:rsidRDefault="007538EA"/>
    <w:p w14:paraId="56E120A5" w14:textId="77777777" w:rsidR="007538EA" w:rsidRPr="007538EA" w:rsidRDefault="007538EA" w:rsidP="007538EA"/>
    <w:p w14:paraId="15AE3249" w14:textId="77777777" w:rsidR="007538EA" w:rsidRPr="007538EA" w:rsidRDefault="007538EA" w:rsidP="007538EA"/>
    <w:p w14:paraId="56CBD3EA" w14:textId="77777777" w:rsidR="007538EA" w:rsidRPr="007538EA" w:rsidRDefault="007538EA" w:rsidP="007538EA"/>
    <w:p w14:paraId="648D9717" w14:textId="77777777" w:rsidR="007538EA" w:rsidRPr="007538EA" w:rsidRDefault="007538EA" w:rsidP="007538EA"/>
    <w:p w14:paraId="26EA3A74" w14:textId="77777777" w:rsidR="007538EA" w:rsidRPr="007538EA" w:rsidRDefault="007538EA" w:rsidP="007538EA"/>
    <w:p w14:paraId="02D1399A" w14:textId="77777777" w:rsidR="007538EA" w:rsidRPr="007538EA" w:rsidRDefault="007538EA" w:rsidP="007538EA"/>
    <w:p w14:paraId="2F9B8B09" w14:textId="77777777" w:rsidR="007538EA" w:rsidRPr="007538EA" w:rsidRDefault="007538EA" w:rsidP="007538EA"/>
    <w:p w14:paraId="7D3193B0" w14:textId="77777777" w:rsidR="007538EA" w:rsidRPr="007538EA" w:rsidRDefault="007538EA" w:rsidP="007538EA"/>
    <w:p w14:paraId="71FBB95A" w14:textId="77777777" w:rsidR="007538EA" w:rsidRDefault="007538EA" w:rsidP="007538EA">
      <w:pPr>
        <w:jc w:val="right"/>
      </w:pPr>
    </w:p>
    <w:bookmarkEnd w:id="0"/>
    <w:bookmarkEnd w:id="1"/>
    <w:p w14:paraId="6102999F" w14:textId="77777777" w:rsidR="00386857" w:rsidRPr="004E2A55" w:rsidRDefault="00386857" w:rsidP="00DA1F42"/>
    <w:p w14:paraId="3BCC4034" w14:textId="77777777" w:rsidR="007F69E8" w:rsidRPr="00384DB0" w:rsidRDefault="0015448D" w:rsidP="00384DB0">
      <w:pPr>
        <w:pStyle w:val="Turinioantrat"/>
      </w:pPr>
      <w:r w:rsidRPr="004E2A55">
        <w:br w:type="page"/>
      </w:r>
      <w:r w:rsidR="007F69E8" w:rsidRPr="00384DB0">
        <w:lastRenderedPageBreak/>
        <w:t>Turinys</w:t>
      </w:r>
    </w:p>
    <w:p w14:paraId="445002C1" w14:textId="19C4DFA0" w:rsidR="0017795E" w:rsidRDefault="00DA23CA">
      <w:pPr>
        <w:pStyle w:val="Turinys1"/>
        <w:tabs>
          <w:tab w:val="right" w:leader="dot" w:pos="9911"/>
        </w:tabs>
        <w:rPr>
          <w:rFonts w:asciiTheme="minorHAnsi" w:eastAsiaTheme="minorEastAsia" w:hAnsiTheme="minorHAnsi" w:cstheme="minorBidi"/>
          <w:noProof/>
          <w:sz w:val="22"/>
        </w:rPr>
      </w:pPr>
      <w:r w:rsidRPr="004E2A55">
        <w:fldChar w:fldCharType="begin"/>
      </w:r>
      <w:r w:rsidR="007F69E8" w:rsidRPr="004E2A55">
        <w:instrText xml:space="preserve"> TOC \o "1-3" \h \z \u </w:instrText>
      </w:r>
      <w:r w:rsidRPr="004E2A55">
        <w:fldChar w:fldCharType="separate"/>
      </w:r>
      <w:hyperlink w:anchor="_Toc131151620" w:history="1">
        <w:r w:rsidR="0017795E" w:rsidRPr="00BF20B1">
          <w:rPr>
            <w:rStyle w:val="Hipersaitas"/>
            <w:noProof/>
          </w:rPr>
          <w:t>Įvadas</w:t>
        </w:r>
        <w:r w:rsidR="0017795E">
          <w:rPr>
            <w:noProof/>
            <w:webHidden/>
          </w:rPr>
          <w:tab/>
        </w:r>
        <w:r w:rsidR="0017795E">
          <w:rPr>
            <w:noProof/>
            <w:webHidden/>
          </w:rPr>
          <w:fldChar w:fldCharType="begin"/>
        </w:r>
        <w:r w:rsidR="0017795E">
          <w:rPr>
            <w:noProof/>
            <w:webHidden/>
          </w:rPr>
          <w:instrText xml:space="preserve"> PAGEREF _Toc131151620 \h </w:instrText>
        </w:r>
        <w:r w:rsidR="0017795E">
          <w:rPr>
            <w:noProof/>
            <w:webHidden/>
          </w:rPr>
        </w:r>
        <w:r w:rsidR="0017795E">
          <w:rPr>
            <w:noProof/>
            <w:webHidden/>
          </w:rPr>
          <w:fldChar w:fldCharType="separate"/>
        </w:r>
        <w:r w:rsidR="0017795E">
          <w:rPr>
            <w:noProof/>
            <w:webHidden/>
          </w:rPr>
          <w:t>11</w:t>
        </w:r>
        <w:r w:rsidR="0017795E">
          <w:rPr>
            <w:noProof/>
            <w:webHidden/>
          </w:rPr>
          <w:fldChar w:fldCharType="end"/>
        </w:r>
      </w:hyperlink>
    </w:p>
    <w:p w14:paraId="4C867C0E" w14:textId="129152CC" w:rsidR="0017795E" w:rsidRDefault="00000000">
      <w:pPr>
        <w:pStyle w:val="Turinys1"/>
        <w:tabs>
          <w:tab w:val="right" w:leader="dot" w:pos="9911"/>
        </w:tabs>
        <w:rPr>
          <w:rFonts w:asciiTheme="minorHAnsi" w:eastAsiaTheme="minorEastAsia" w:hAnsiTheme="minorHAnsi" w:cstheme="minorBidi"/>
          <w:noProof/>
          <w:sz w:val="22"/>
        </w:rPr>
      </w:pPr>
      <w:hyperlink w:anchor="_Toc131151621" w:history="1">
        <w:r w:rsidR="0017795E" w:rsidRPr="00BF20B1">
          <w:rPr>
            <w:rStyle w:val="Hipersaitas"/>
            <w:noProof/>
          </w:rPr>
          <w:t>NUOMONĖ PATEIKTA DEPARTAMENTO RAŠTUOSE (Paskutinė redakcija 2018-12-31)</w:t>
        </w:r>
        <w:r w:rsidR="0017795E">
          <w:rPr>
            <w:noProof/>
            <w:webHidden/>
          </w:rPr>
          <w:tab/>
        </w:r>
        <w:r w:rsidR="0017795E">
          <w:rPr>
            <w:noProof/>
            <w:webHidden/>
          </w:rPr>
          <w:fldChar w:fldCharType="begin"/>
        </w:r>
        <w:r w:rsidR="0017795E">
          <w:rPr>
            <w:noProof/>
            <w:webHidden/>
          </w:rPr>
          <w:instrText xml:space="preserve"> PAGEREF _Toc131151621 \h </w:instrText>
        </w:r>
        <w:r w:rsidR="0017795E">
          <w:rPr>
            <w:noProof/>
            <w:webHidden/>
          </w:rPr>
        </w:r>
        <w:r w:rsidR="0017795E">
          <w:rPr>
            <w:noProof/>
            <w:webHidden/>
          </w:rPr>
          <w:fldChar w:fldCharType="separate"/>
        </w:r>
        <w:r w:rsidR="0017795E">
          <w:rPr>
            <w:noProof/>
            <w:webHidden/>
          </w:rPr>
          <w:t>11</w:t>
        </w:r>
        <w:r w:rsidR="0017795E">
          <w:rPr>
            <w:noProof/>
            <w:webHidden/>
          </w:rPr>
          <w:fldChar w:fldCharType="end"/>
        </w:r>
      </w:hyperlink>
    </w:p>
    <w:p w14:paraId="5E520C09" w14:textId="2795B9B0" w:rsidR="0017795E" w:rsidRDefault="00000000">
      <w:pPr>
        <w:pStyle w:val="Turinys2"/>
        <w:tabs>
          <w:tab w:val="right" w:leader="dot" w:pos="9911"/>
        </w:tabs>
        <w:rPr>
          <w:rFonts w:asciiTheme="minorHAnsi" w:eastAsiaTheme="minorEastAsia" w:hAnsiTheme="minorHAnsi" w:cstheme="minorBidi"/>
          <w:noProof/>
          <w:sz w:val="22"/>
        </w:rPr>
      </w:pPr>
      <w:hyperlink w:anchor="_Toc131151622" w:history="1">
        <w:r w:rsidR="0017795E" w:rsidRPr="00BF20B1">
          <w:rPr>
            <w:rStyle w:val="Hipersaitas"/>
            <w:noProof/>
          </w:rPr>
          <w:t>Departamento 2010-04-02 raštas Nr. 9.4- 932 (9.20.) konsultacijos</w:t>
        </w:r>
        <w:r w:rsidR="0017795E">
          <w:rPr>
            <w:noProof/>
            <w:webHidden/>
          </w:rPr>
          <w:tab/>
        </w:r>
        <w:r w:rsidR="0017795E">
          <w:rPr>
            <w:noProof/>
            <w:webHidden/>
          </w:rPr>
          <w:fldChar w:fldCharType="begin"/>
        </w:r>
        <w:r w:rsidR="0017795E">
          <w:rPr>
            <w:noProof/>
            <w:webHidden/>
          </w:rPr>
          <w:instrText xml:space="preserve"> PAGEREF _Toc131151622 \h </w:instrText>
        </w:r>
        <w:r w:rsidR="0017795E">
          <w:rPr>
            <w:noProof/>
            <w:webHidden/>
          </w:rPr>
        </w:r>
        <w:r w:rsidR="0017795E">
          <w:rPr>
            <w:noProof/>
            <w:webHidden/>
          </w:rPr>
          <w:fldChar w:fldCharType="separate"/>
        </w:r>
        <w:r w:rsidR="0017795E">
          <w:rPr>
            <w:noProof/>
            <w:webHidden/>
          </w:rPr>
          <w:t>11</w:t>
        </w:r>
        <w:r w:rsidR="0017795E">
          <w:rPr>
            <w:noProof/>
            <w:webHidden/>
          </w:rPr>
          <w:fldChar w:fldCharType="end"/>
        </w:r>
      </w:hyperlink>
    </w:p>
    <w:p w14:paraId="0CA4A524" w14:textId="78E7D88D" w:rsidR="0017795E" w:rsidRDefault="00000000">
      <w:pPr>
        <w:pStyle w:val="Turinys2"/>
        <w:tabs>
          <w:tab w:val="right" w:leader="dot" w:pos="9911"/>
        </w:tabs>
        <w:rPr>
          <w:rFonts w:asciiTheme="minorHAnsi" w:eastAsiaTheme="minorEastAsia" w:hAnsiTheme="minorHAnsi" w:cstheme="minorBidi"/>
          <w:noProof/>
          <w:sz w:val="22"/>
        </w:rPr>
      </w:pPr>
      <w:hyperlink w:anchor="_Toc131151623" w:history="1">
        <w:r w:rsidR="0017795E" w:rsidRPr="00BF20B1">
          <w:rPr>
            <w:rStyle w:val="Hipersaitas"/>
            <w:noProof/>
          </w:rPr>
          <w:t>Departamento 2011-05-26 raštas Nr. 9.4- 1377 (9.6.) konsultacijos dėl 93 punkto taikymo</w:t>
        </w:r>
        <w:r w:rsidR="0017795E">
          <w:rPr>
            <w:noProof/>
            <w:webHidden/>
          </w:rPr>
          <w:tab/>
        </w:r>
        <w:r w:rsidR="0017795E">
          <w:rPr>
            <w:noProof/>
            <w:webHidden/>
          </w:rPr>
          <w:fldChar w:fldCharType="begin"/>
        </w:r>
        <w:r w:rsidR="0017795E">
          <w:rPr>
            <w:noProof/>
            <w:webHidden/>
          </w:rPr>
          <w:instrText xml:space="preserve"> PAGEREF _Toc131151623 \h </w:instrText>
        </w:r>
        <w:r w:rsidR="0017795E">
          <w:rPr>
            <w:noProof/>
            <w:webHidden/>
          </w:rPr>
        </w:r>
        <w:r w:rsidR="0017795E">
          <w:rPr>
            <w:noProof/>
            <w:webHidden/>
          </w:rPr>
          <w:fldChar w:fldCharType="separate"/>
        </w:r>
        <w:r w:rsidR="0017795E">
          <w:rPr>
            <w:noProof/>
            <w:webHidden/>
          </w:rPr>
          <w:t>12</w:t>
        </w:r>
        <w:r w:rsidR="0017795E">
          <w:rPr>
            <w:noProof/>
            <w:webHidden/>
          </w:rPr>
          <w:fldChar w:fldCharType="end"/>
        </w:r>
      </w:hyperlink>
    </w:p>
    <w:p w14:paraId="236010D3" w14:textId="55DA716C" w:rsidR="0017795E" w:rsidRDefault="00000000">
      <w:pPr>
        <w:pStyle w:val="Turinys2"/>
        <w:tabs>
          <w:tab w:val="right" w:leader="dot" w:pos="9911"/>
        </w:tabs>
        <w:rPr>
          <w:rFonts w:asciiTheme="minorHAnsi" w:eastAsiaTheme="minorEastAsia" w:hAnsiTheme="minorHAnsi" w:cstheme="minorBidi"/>
          <w:noProof/>
          <w:sz w:val="22"/>
        </w:rPr>
      </w:pPr>
      <w:hyperlink w:anchor="_Toc131151624" w:history="1">
        <w:r w:rsidR="0017795E" w:rsidRPr="00BF20B1">
          <w:rPr>
            <w:rStyle w:val="Hipersaitas"/>
            <w:noProof/>
          </w:rPr>
          <w:t>Departamento 2011-07-05 raštas Nr. 9.4- 1693 (9.6.) konsultacijos dėl 80 ir 84 punkto taikymo</w:t>
        </w:r>
        <w:r w:rsidR="0017795E">
          <w:rPr>
            <w:noProof/>
            <w:webHidden/>
          </w:rPr>
          <w:tab/>
        </w:r>
        <w:r w:rsidR="0017795E">
          <w:rPr>
            <w:noProof/>
            <w:webHidden/>
          </w:rPr>
          <w:fldChar w:fldCharType="begin"/>
        </w:r>
        <w:r w:rsidR="0017795E">
          <w:rPr>
            <w:noProof/>
            <w:webHidden/>
          </w:rPr>
          <w:instrText xml:space="preserve"> PAGEREF _Toc131151624 \h </w:instrText>
        </w:r>
        <w:r w:rsidR="0017795E">
          <w:rPr>
            <w:noProof/>
            <w:webHidden/>
          </w:rPr>
        </w:r>
        <w:r w:rsidR="0017795E">
          <w:rPr>
            <w:noProof/>
            <w:webHidden/>
          </w:rPr>
          <w:fldChar w:fldCharType="separate"/>
        </w:r>
        <w:r w:rsidR="0017795E">
          <w:rPr>
            <w:noProof/>
            <w:webHidden/>
          </w:rPr>
          <w:t>13</w:t>
        </w:r>
        <w:r w:rsidR="0017795E">
          <w:rPr>
            <w:noProof/>
            <w:webHidden/>
          </w:rPr>
          <w:fldChar w:fldCharType="end"/>
        </w:r>
      </w:hyperlink>
    </w:p>
    <w:p w14:paraId="377231B7" w14:textId="790544BD" w:rsidR="0017795E" w:rsidRDefault="00000000">
      <w:pPr>
        <w:pStyle w:val="Turinys2"/>
        <w:tabs>
          <w:tab w:val="right" w:leader="dot" w:pos="9911"/>
        </w:tabs>
        <w:rPr>
          <w:rFonts w:asciiTheme="minorHAnsi" w:eastAsiaTheme="minorEastAsia" w:hAnsiTheme="minorHAnsi" w:cstheme="minorBidi"/>
          <w:noProof/>
          <w:sz w:val="22"/>
        </w:rPr>
      </w:pPr>
      <w:hyperlink w:anchor="_Toc131151625" w:history="1">
        <w:r w:rsidR="0017795E" w:rsidRPr="00BF20B1">
          <w:rPr>
            <w:rStyle w:val="Hipersaitas"/>
            <w:noProof/>
          </w:rPr>
          <w:t>Departamento 2011-07-15 raštas Nr. 9.4- 1779 (9.6.) konsultacijos dėl 51 punkto ir 2 lentelės taikymo</w:t>
        </w:r>
        <w:r w:rsidR="0017795E">
          <w:rPr>
            <w:noProof/>
            <w:webHidden/>
          </w:rPr>
          <w:tab/>
        </w:r>
        <w:r w:rsidR="0017795E">
          <w:rPr>
            <w:noProof/>
            <w:webHidden/>
          </w:rPr>
          <w:fldChar w:fldCharType="begin"/>
        </w:r>
        <w:r w:rsidR="0017795E">
          <w:rPr>
            <w:noProof/>
            <w:webHidden/>
          </w:rPr>
          <w:instrText xml:space="preserve"> PAGEREF _Toc131151625 \h </w:instrText>
        </w:r>
        <w:r w:rsidR="0017795E">
          <w:rPr>
            <w:noProof/>
            <w:webHidden/>
          </w:rPr>
        </w:r>
        <w:r w:rsidR="0017795E">
          <w:rPr>
            <w:noProof/>
            <w:webHidden/>
          </w:rPr>
          <w:fldChar w:fldCharType="separate"/>
        </w:r>
        <w:r w:rsidR="0017795E">
          <w:rPr>
            <w:noProof/>
            <w:webHidden/>
          </w:rPr>
          <w:t>13</w:t>
        </w:r>
        <w:r w:rsidR="0017795E">
          <w:rPr>
            <w:noProof/>
            <w:webHidden/>
          </w:rPr>
          <w:fldChar w:fldCharType="end"/>
        </w:r>
      </w:hyperlink>
    </w:p>
    <w:p w14:paraId="32EA02C3" w14:textId="1E9F6FFB" w:rsidR="0017795E" w:rsidRDefault="00000000">
      <w:pPr>
        <w:pStyle w:val="Turinys2"/>
        <w:tabs>
          <w:tab w:val="right" w:leader="dot" w:pos="9911"/>
        </w:tabs>
        <w:rPr>
          <w:rFonts w:asciiTheme="minorHAnsi" w:eastAsiaTheme="minorEastAsia" w:hAnsiTheme="minorHAnsi" w:cstheme="minorBidi"/>
          <w:noProof/>
          <w:sz w:val="22"/>
        </w:rPr>
      </w:pPr>
      <w:hyperlink w:anchor="_Toc131151626" w:history="1">
        <w:r w:rsidR="0017795E" w:rsidRPr="00BF20B1">
          <w:rPr>
            <w:rStyle w:val="Hipersaitas"/>
            <w:noProof/>
          </w:rPr>
          <w:t>Departamento 2011-07-15 raštas Nr. 9.4- 1780 (9.6.) konsultacijos dėl 85 punkto taikymo</w:t>
        </w:r>
        <w:r w:rsidR="0017795E">
          <w:rPr>
            <w:noProof/>
            <w:webHidden/>
          </w:rPr>
          <w:tab/>
        </w:r>
        <w:r w:rsidR="0017795E">
          <w:rPr>
            <w:noProof/>
            <w:webHidden/>
          </w:rPr>
          <w:fldChar w:fldCharType="begin"/>
        </w:r>
        <w:r w:rsidR="0017795E">
          <w:rPr>
            <w:noProof/>
            <w:webHidden/>
          </w:rPr>
          <w:instrText xml:space="preserve"> PAGEREF _Toc131151626 \h </w:instrText>
        </w:r>
        <w:r w:rsidR="0017795E">
          <w:rPr>
            <w:noProof/>
            <w:webHidden/>
          </w:rPr>
        </w:r>
        <w:r w:rsidR="0017795E">
          <w:rPr>
            <w:noProof/>
            <w:webHidden/>
          </w:rPr>
          <w:fldChar w:fldCharType="separate"/>
        </w:r>
        <w:r w:rsidR="0017795E">
          <w:rPr>
            <w:noProof/>
            <w:webHidden/>
          </w:rPr>
          <w:t>13</w:t>
        </w:r>
        <w:r w:rsidR="0017795E">
          <w:rPr>
            <w:noProof/>
            <w:webHidden/>
          </w:rPr>
          <w:fldChar w:fldCharType="end"/>
        </w:r>
      </w:hyperlink>
    </w:p>
    <w:p w14:paraId="5678BF0A" w14:textId="06ECD625" w:rsidR="0017795E" w:rsidRDefault="00000000">
      <w:pPr>
        <w:pStyle w:val="Turinys2"/>
        <w:tabs>
          <w:tab w:val="right" w:leader="dot" w:pos="9911"/>
        </w:tabs>
        <w:rPr>
          <w:rFonts w:asciiTheme="minorHAnsi" w:eastAsiaTheme="minorEastAsia" w:hAnsiTheme="minorHAnsi" w:cstheme="minorBidi"/>
          <w:noProof/>
          <w:sz w:val="22"/>
        </w:rPr>
      </w:pPr>
      <w:hyperlink w:anchor="_Toc131151627" w:history="1">
        <w:r w:rsidR="0017795E" w:rsidRPr="00BF20B1">
          <w:rPr>
            <w:rStyle w:val="Hipersaitas"/>
            <w:noProof/>
          </w:rPr>
          <w:t>Departamento 2011-08-26 raštas Nr. 9.4- 2097 (9.6.) konsultacijos dėl 31 punkto taikymo</w:t>
        </w:r>
        <w:r w:rsidR="0017795E">
          <w:rPr>
            <w:noProof/>
            <w:webHidden/>
          </w:rPr>
          <w:tab/>
        </w:r>
        <w:r w:rsidR="0017795E">
          <w:rPr>
            <w:noProof/>
            <w:webHidden/>
          </w:rPr>
          <w:fldChar w:fldCharType="begin"/>
        </w:r>
        <w:r w:rsidR="0017795E">
          <w:rPr>
            <w:noProof/>
            <w:webHidden/>
          </w:rPr>
          <w:instrText xml:space="preserve"> PAGEREF _Toc131151627 \h </w:instrText>
        </w:r>
        <w:r w:rsidR="0017795E">
          <w:rPr>
            <w:noProof/>
            <w:webHidden/>
          </w:rPr>
        </w:r>
        <w:r w:rsidR="0017795E">
          <w:rPr>
            <w:noProof/>
            <w:webHidden/>
          </w:rPr>
          <w:fldChar w:fldCharType="separate"/>
        </w:r>
        <w:r w:rsidR="0017795E">
          <w:rPr>
            <w:noProof/>
            <w:webHidden/>
          </w:rPr>
          <w:t>14</w:t>
        </w:r>
        <w:r w:rsidR="0017795E">
          <w:rPr>
            <w:noProof/>
            <w:webHidden/>
          </w:rPr>
          <w:fldChar w:fldCharType="end"/>
        </w:r>
      </w:hyperlink>
    </w:p>
    <w:p w14:paraId="7145D86B" w14:textId="0E394227" w:rsidR="0017795E" w:rsidRDefault="00000000">
      <w:pPr>
        <w:pStyle w:val="Turinys2"/>
        <w:tabs>
          <w:tab w:val="right" w:leader="dot" w:pos="9911"/>
        </w:tabs>
        <w:rPr>
          <w:rFonts w:asciiTheme="minorHAnsi" w:eastAsiaTheme="minorEastAsia" w:hAnsiTheme="minorHAnsi" w:cstheme="minorBidi"/>
          <w:noProof/>
          <w:sz w:val="22"/>
        </w:rPr>
      </w:pPr>
      <w:hyperlink w:anchor="_Toc131151628" w:history="1">
        <w:r w:rsidR="0017795E" w:rsidRPr="00BF20B1">
          <w:rPr>
            <w:rStyle w:val="Hipersaitas"/>
            <w:noProof/>
          </w:rPr>
          <w:t>Departamento 2011-09-09 raštas Nr. 9.4- 2205 (9.6.) konsultacijos dėl 31 punkto taikymo</w:t>
        </w:r>
        <w:r w:rsidR="0017795E">
          <w:rPr>
            <w:noProof/>
            <w:webHidden/>
          </w:rPr>
          <w:tab/>
        </w:r>
        <w:r w:rsidR="0017795E">
          <w:rPr>
            <w:noProof/>
            <w:webHidden/>
          </w:rPr>
          <w:fldChar w:fldCharType="begin"/>
        </w:r>
        <w:r w:rsidR="0017795E">
          <w:rPr>
            <w:noProof/>
            <w:webHidden/>
          </w:rPr>
          <w:instrText xml:space="preserve"> PAGEREF _Toc131151628 \h </w:instrText>
        </w:r>
        <w:r w:rsidR="0017795E">
          <w:rPr>
            <w:noProof/>
            <w:webHidden/>
          </w:rPr>
        </w:r>
        <w:r w:rsidR="0017795E">
          <w:rPr>
            <w:noProof/>
            <w:webHidden/>
          </w:rPr>
          <w:fldChar w:fldCharType="separate"/>
        </w:r>
        <w:r w:rsidR="0017795E">
          <w:rPr>
            <w:noProof/>
            <w:webHidden/>
          </w:rPr>
          <w:t>14</w:t>
        </w:r>
        <w:r w:rsidR="0017795E">
          <w:rPr>
            <w:noProof/>
            <w:webHidden/>
          </w:rPr>
          <w:fldChar w:fldCharType="end"/>
        </w:r>
      </w:hyperlink>
    </w:p>
    <w:p w14:paraId="1F8C6F65" w14:textId="76D32034" w:rsidR="0017795E" w:rsidRDefault="00000000">
      <w:pPr>
        <w:pStyle w:val="Turinys2"/>
        <w:tabs>
          <w:tab w:val="right" w:leader="dot" w:pos="9911"/>
        </w:tabs>
        <w:rPr>
          <w:rFonts w:asciiTheme="minorHAnsi" w:eastAsiaTheme="minorEastAsia" w:hAnsiTheme="minorHAnsi" w:cstheme="minorBidi"/>
          <w:noProof/>
          <w:sz w:val="22"/>
        </w:rPr>
      </w:pPr>
      <w:hyperlink w:anchor="_Toc131151629" w:history="1">
        <w:r w:rsidR="0017795E" w:rsidRPr="00BF20B1">
          <w:rPr>
            <w:rStyle w:val="Hipersaitas"/>
            <w:noProof/>
          </w:rPr>
          <w:t>Departamento 2011-10-17 raštas Nr. 9.4- 2524 (9.6.) konsultacijos</w:t>
        </w:r>
        <w:r w:rsidR="0017795E">
          <w:rPr>
            <w:noProof/>
            <w:webHidden/>
          </w:rPr>
          <w:tab/>
        </w:r>
        <w:r w:rsidR="0017795E">
          <w:rPr>
            <w:noProof/>
            <w:webHidden/>
          </w:rPr>
          <w:fldChar w:fldCharType="begin"/>
        </w:r>
        <w:r w:rsidR="0017795E">
          <w:rPr>
            <w:noProof/>
            <w:webHidden/>
          </w:rPr>
          <w:instrText xml:space="preserve"> PAGEREF _Toc131151629 \h </w:instrText>
        </w:r>
        <w:r w:rsidR="0017795E">
          <w:rPr>
            <w:noProof/>
            <w:webHidden/>
          </w:rPr>
        </w:r>
        <w:r w:rsidR="0017795E">
          <w:rPr>
            <w:noProof/>
            <w:webHidden/>
          </w:rPr>
          <w:fldChar w:fldCharType="separate"/>
        </w:r>
        <w:r w:rsidR="0017795E">
          <w:rPr>
            <w:noProof/>
            <w:webHidden/>
          </w:rPr>
          <w:t>14</w:t>
        </w:r>
        <w:r w:rsidR="0017795E">
          <w:rPr>
            <w:noProof/>
            <w:webHidden/>
          </w:rPr>
          <w:fldChar w:fldCharType="end"/>
        </w:r>
      </w:hyperlink>
    </w:p>
    <w:p w14:paraId="699A262B" w14:textId="1F442051" w:rsidR="0017795E" w:rsidRDefault="00000000">
      <w:pPr>
        <w:pStyle w:val="Turinys2"/>
        <w:tabs>
          <w:tab w:val="right" w:leader="dot" w:pos="9911"/>
        </w:tabs>
        <w:rPr>
          <w:rFonts w:asciiTheme="minorHAnsi" w:eastAsiaTheme="minorEastAsia" w:hAnsiTheme="minorHAnsi" w:cstheme="minorBidi"/>
          <w:noProof/>
          <w:sz w:val="22"/>
        </w:rPr>
      </w:pPr>
      <w:hyperlink w:anchor="_Toc131151630" w:history="1">
        <w:r w:rsidR="0017795E" w:rsidRPr="00BF20B1">
          <w:rPr>
            <w:rStyle w:val="Hipersaitas"/>
            <w:noProof/>
          </w:rPr>
          <w:t>Departamento 2011-11-16 raštas Nr. 9.4- 2579 (9.6.) konsultacijos dėl 66 ir 68 punkto taikymo</w:t>
        </w:r>
        <w:r w:rsidR="0017795E">
          <w:rPr>
            <w:noProof/>
            <w:webHidden/>
          </w:rPr>
          <w:tab/>
        </w:r>
        <w:r w:rsidR="0017795E">
          <w:rPr>
            <w:noProof/>
            <w:webHidden/>
          </w:rPr>
          <w:fldChar w:fldCharType="begin"/>
        </w:r>
        <w:r w:rsidR="0017795E">
          <w:rPr>
            <w:noProof/>
            <w:webHidden/>
          </w:rPr>
          <w:instrText xml:space="preserve"> PAGEREF _Toc131151630 \h </w:instrText>
        </w:r>
        <w:r w:rsidR="0017795E">
          <w:rPr>
            <w:noProof/>
            <w:webHidden/>
          </w:rPr>
        </w:r>
        <w:r w:rsidR="0017795E">
          <w:rPr>
            <w:noProof/>
            <w:webHidden/>
          </w:rPr>
          <w:fldChar w:fldCharType="separate"/>
        </w:r>
        <w:r w:rsidR="0017795E">
          <w:rPr>
            <w:noProof/>
            <w:webHidden/>
          </w:rPr>
          <w:t>15</w:t>
        </w:r>
        <w:r w:rsidR="0017795E">
          <w:rPr>
            <w:noProof/>
            <w:webHidden/>
          </w:rPr>
          <w:fldChar w:fldCharType="end"/>
        </w:r>
      </w:hyperlink>
    </w:p>
    <w:p w14:paraId="59B72D77" w14:textId="27058388" w:rsidR="0017795E" w:rsidRDefault="00000000">
      <w:pPr>
        <w:pStyle w:val="Turinys2"/>
        <w:tabs>
          <w:tab w:val="right" w:leader="dot" w:pos="9911"/>
        </w:tabs>
        <w:rPr>
          <w:rFonts w:asciiTheme="minorHAnsi" w:eastAsiaTheme="minorEastAsia" w:hAnsiTheme="minorHAnsi" w:cstheme="minorBidi"/>
          <w:noProof/>
          <w:sz w:val="22"/>
        </w:rPr>
      </w:pPr>
      <w:hyperlink w:anchor="_Toc131151631" w:history="1">
        <w:r w:rsidR="0017795E" w:rsidRPr="00BF20B1">
          <w:rPr>
            <w:rStyle w:val="Hipersaitas"/>
            <w:noProof/>
          </w:rPr>
          <w:t xml:space="preserve">Departamento 2011-11-21 raštas Nr. 9.4- 2802 (9.6.) konsultacijos dėl </w:t>
        </w:r>
        <w:r w:rsidR="0017795E" w:rsidRPr="00BF20B1">
          <w:rPr>
            <w:rStyle w:val="Hipersaitas"/>
            <w:noProof/>
            <w:lang w:val="en-US"/>
          </w:rPr>
          <w:t>7</w:t>
        </w:r>
        <w:r w:rsidR="0017795E" w:rsidRPr="00BF20B1">
          <w:rPr>
            <w:rStyle w:val="Hipersaitas"/>
            <w:noProof/>
          </w:rPr>
          <w:t>7 punkto taikymo</w:t>
        </w:r>
        <w:r w:rsidR="0017795E">
          <w:rPr>
            <w:noProof/>
            <w:webHidden/>
          </w:rPr>
          <w:tab/>
        </w:r>
        <w:r w:rsidR="0017795E">
          <w:rPr>
            <w:noProof/>
            <w:webHidden/>
          </w:rPr>
          <w:fldChar w:fldCharType="begin"/>
        </w:r>
        <w:r w:rsidR="0017795E">
          <w:rPr>
            <w:noProof/>
            <w:webHidden/>
          </w:rPr>
          <w:instrText xml:space="preserve"> PAGEREF _Toc131151631 \h </w:instrText>
        </w:r>
        <w:r w:rsidR="0017795E">
          <w:rPr>
            <w:noProof/>
            <w:webHidden/>
          </w:rPr>
        </w:r>
        <w:r w:rsidR="0017795E">
          <w:rPr>
            <w:noProof/>
            <w:webHidden/>
          </w:rPr>
          <w:fldChar w:fldCharType="separate"/>
        </w:r>
        <w:r w:rsidR="0017795E">
          <w:rPr>
            <w:noProof/>
            <w:webHidden/>
          </w:rPr>
          <w:t>15</w:t>
        </w:r>
        <w:r w:rsidR="0017795E">
          <w:rPr>
            <w:noProof/>
            <w:webHidden/>
          </w:rPr>
          <w:fldChar w:fldCharType="end"/>
        </w:r>
      </w:hyperlink>
    </w:p>
    <w:p w14:paraId="63581302" w14:textId="0E6A8FAF" w:rsidR="0017795E" w:rsidRDefault="00000000">
      <w:pPr>
        <w:pStyle w:val="Turinys2"/>
        <w:tabs>
          <w:tab w:val="right" w:leader="dot" w:pos="9911"/>
        </w:tabs>
        <w:rPr>
          <w:rFonts w:asciiTheme="minorHAnsi" w:eastAsiaTheme="minorEastAsia" w:hAnsiTheme="minorHAnsi" w:cstheme="minorBidi"/>
          <w:noProof/>
          <w:sz w:val="22"/>
        </w:rPr>
      </w:pPr>
      <w:hyperlink w:anchor="_Toc131151632" w:history="1">
        <w:r w:rsidR="0017795E" w:rsidRPr="00BF20B1">
          <w:rPr>
            <w:rStyle w:val="Hipersaitas"/>
            <w:noProof/>
          </w:rPr>
          <w:t xml:space="preserve">Departamento 2012-01-09 raštas Nr. 9.4- 58 (9.6.) konsultacijos dėl </w:t>
        </w:r>
        <w:r w:rsidR="0017795E" w:rsidRPr="00BF20B1">
          <w:rPr>
            <w:rStyle w:val="Hipersaitas"/>
            <w:noProof/>
            <w:lang w:val="en-US"/>
          </w:rPr>
          <w:t>40 ir 63</w:t>
        </w:r>
        <w:r w:rsidR="0017795E" w:rsidRPr="00BF20B1">
          <w:rPr>
            <w:rStyle w:val="Hipersaitas"/>
            <w:noProof/>
          </w:rPr>
          <w:t xml:space="preserve"> punkto taikymo</w:t>
        </w:r>
        <w:r w:rsidR="0017795E">
          <w:rPr>
            <w:noProof/>
            <w:webHidden/>
          </w:rPr>
          <w:tab/>
        </w:r>
        <w:r w:rsidR="0017795E">
          <w:rPr>
            <w:noProof/>
            <w:webHidden/>
          </w:rPr>
          <w:fldChar w:fldCharType="begin"/>
        </w:r>
        <w:r w:rsidR="0017795E">
          <w:rPr>
            <w:noProof/>
            <w:webHidden/>
          </w:rPr>
          <w:instrText xml:space="preserve"> PAGEREF _Toc131151632 \h </w:instrText>
        </w:r>
        <w:r w:rsidR="0017795E">
          <w:rPr>
            <w:noProof/>
            <w:webHidden/>
          </w:rPr>
        </w:r>
        <w:r w:rsidR="0017795E">
          <w:rPr>
            <w:noProof/>
            <w:webHidden/>
          </w:rPr>
          <w:fldChar w:fldCharType="separate"/>
        </w:r>
        <w:r w:rsidR="0017795E">
          <w:rPr>
            <w:noProof/>
            <w:webHidden/>
          </w:rPr>
          <w:t>15</w:t>
        </w:r>
        <w:r w:rsidR="0017795E">
          <w:rPr>
            <w:noProof/>
            <w:webHidden/>
          </w:rPr>
          <w:fldChar w:fldCharType="end"/>
        </w:r>
      </w:hyperlink>
    </w:p>
    <w:p w14:paraId="44DE1954" w14:textId="70E5F8D3" w:rsidR="0017795E" w:rsidRDefault="00000000">
      <w:pPr>
        <w:pStyle w:val="Turinys2"/>
        <w:tabs>
          <w:tab w:val="right" w:leader="dot" w:pos="9911"/>
        </w:tabs>
        <w:rPr>
          <w:rFonts w:asciiTheme="minorHAnsi" w:eastAsiaTheme="minorEastAsia" w:hAnsiTheme="minorHAnsi" w:cstheme="minorBidi"/>
          <w:noProof/>
          <w:sz w:val="22"/>
        </w:rPr>
      </w:pPr>
      <w:hyperlink w:anchor="_Toc131151633" w:history="1">
        <w:r w:rsidR="0017795E" w:rsidRPr="00BF20B1">
          <w:rPr>
            <w:rStyle w:val="Hipersaitas"/>
            <w:noProof/>
          </w:rPr>
          <w:t xml:space="preserve">Departamento 2012-01-09 raštas Nr. 9.4- 58 (9.6.) konsultacijos dėl </w:t>
        </w:r>
        <w:r w:rsidR="0017795E" w:rsidRPr="00BF20B1">
          <w:rPr>
            <w:rStyle w:val="Hipersaitas"/>
            <w:noProof/>
            <w:lang w:val="en-US"/>
          </w:rPr>
          <w:t>99, 148 ir 167</w:t>
        </w:r>
        <w:r w:rsidR="0017795E" w:rsidRPr="00BF20B1">
          <w:rPr>
            <w:rStyle w:val="Hipersaitas"/>
            <w:noProof/>
          </w:rPr>
          <w:t xml:space="preserve"> punkto taikymo</w:t>
        </w:r>
        <w:r w:rsidR="0017795E">
          <w:rPr>
            <w:noProof/>
            <w:webHidden/>
          </w:rPr>
          <w:tab/>
        </w:r>
        <w:r w:rsidR="0017795E">
          <w:rPr>
            <w:noProof/>
            <w:webHidden/>
          </w:rPr>
          <w:fldChar w:fldCharType="begin"/>
        </w:r>
        <w:r w:rsidR="0017795E">
          <w:rPr>
            <w:noProof/>
            <w:webHidden/>
          </w:rPr>
          <w:instrText xml:space="preserve"> PAGEREF _Toc131151633 \h </w:instrText>
        </w:r>
        <w:r w:rsidR="0017795E">
          <w:rPr>
            <w:noProof/>
            <w:webHidden/>
          </w:rPr>
        </w:r>
        <w:r w:rsidR="0017795E">
          <w:rPr>
            <w:noProof/>
            <w:webHidden/>
          </w:rPr>
          <w:fldChar w:fldCharType="separate"/>
        </w:r>
        <w:r w:rsidR="0017795E">
          <w:rPr>
            <w:noProof/>
            <w:webHidden/>
          </w:rPr>
          <w:t>16</w:t>
        </w:r>
        <w:r w:rsidR="0017795E">
          <w:rPr>
            <w:noProof/>
            <w:webHidden/>
          </w:rPr>
          <w:fldChar w:fldCharType="end"/>
        </w:r>
      </w:hyperlink>
    </w:p>
    <w:p w14:paraId="177E910C" w14:textId="183D4E4A" w:rsidR="0017795E" w:rsidRDefault="00000000">
      <w:pPr>
        <w:pStyle w:val="Turinys2"/>
        <w:tabs>
          <w:tab w:val="right" w:leader="dot" w:pos="9911"/>
        </w:tabs>
        <w:rPr>
          <w:rFonts w:asciiTheme="minorHAnsi" w:eastAsiaTheme="minorEastAsia" w:hAnsiTheme="minorHAnsi" w:cstheme="minorBidi"/>
          <w:noProof/>
          <w:sz w:val="22"/>
        </w:rPr>
      </w:pPr>
      <w:hyperlink w:anchor="_Toc131151634" w:history="1">
        <w:r w:rsidR="0017795E" w:rsidRPr="00BF20B1">
          <w:rPr>
            <w:rStyle w:val="Hipersaitas"/>
            <w:noProof/>
          </w:rPr>
          <w:t xml:space="preserve">Departamento 2012-01-09 raštas Nr. 9.4- 58 (9.6.) konsultacijos dėl </w:t>
        </w:r>
        <w:r w:rsidR="0017795E" w:rsidRPr="00BF20B1">
          <w:rPr>
            <w:rStyle w:val="Hipersaitas"/>
            <w:noProof/>
            <w:lang w:val="en-US"/>
          </w:rPr>
          <w:t>79</w:t>
        </w:r>
        <w:r w:rsidR="0017795E" w:rsidRPr="00BF20B1">
          <w:rPr>
            <w:rStyle w:val="Hipersaitas"/>
            <w:noProof/>
          </w:rPr>
          <w:t xml:space="preserve"> punkto taikymo</w:t>
        </w:r>
        <w:r w:rsidR="0017795E">
          <w:rPr>
            <w:noProof/>
            <w:webHidden/>
          </w:rPr>
          <w:tab/>
        </w:r>
        <w:r w:rsidR="0017795E">
          <w:rPr>
            <w:noProof/>
            <w:webHidden/>
          </w:rPr>
          <w:fldChar w:fldCharType="begin"/>
        </w:r>
        <w:r w:rsidR="0017795E">
          <w:rPr>
            <w:noProof/>
            <w:webHidden/>
          </w:rPr>
          <w:instrText xml:space="preserve"> PAGEREF _Toc131151634 \h </w:instrText>
        </w:r>
        <w:r w:rsidR="0017795E">
          <w:rPr>
            <w:noProof/>
            <w:webHidden/>
          </w:rPr>
        </w:r>
        <w:r w:rsidR="0017795E">
          <w:rPr>
            <w:noProof/>
            <w:webHidden/>
          </w:rPr>
          <w:fldChar w:fldCharType="separate"/>
        </w:r>
        <w:r w:rsidR="0017795E">
          <w:rPr>
            <w:noProof/>
            <w:webHidden/>
          </w:rPr>
          <w:t>16</w:t>
        </w:r>
        <w:r w:rsidR="0017795E">
          <w:rPr>
            <w:noProof/>
            <w:webHidden/>
          </w:rPr>
          <w:fldChar w:fldCharType="end"/>
        </w:r>
      </w:hyperlink>
    </w:p>
    <w:p w14:paraId="6D8F318E" w14:textId="3BFCEF0D" w:rsidR="0017795E" w:rsidRDefault="00000000">
      <w:pPr>
        <w:pStyle w:val="Turinys2"/>
        <w:tabs>
          <w:tab w:val="right" w:leader="dot" w:pos="9911"/>
        </w:tabs>
        <w:rPr>
          <w:rFonts w:asciiTheme="minorHAnsi" w:eastAsiaTheme="minorEastAsia" w:hAnsiTheme="minorHAnsi" w:cstheme="minorBidi"/>
          <w:noProof/>
          <w:sz w:val="22"/>
        </w:rPr>
      </w:pPr>
      <w:hyperlink w:anchor="_Toc131151635" w:history="1">
        <w:r w:rsidR="0017795E" w:rsidRPr="00BF20B1">
          <w:rPr>
            <w:rStyle w:val="Hipersaitas"/>
            <w:noProof/>
          </w:rPr>
          <w:t xml:space="preserve">Departamento 2012-01-13 raštas Nr. 9.4- 105 (9.6.) konsultacijos dėl </w:t>
        </w:r>
        <w:r w:rsidR="0017795E" w:rsidRPr="00BF20B1">
          <w:rPr>
            <w:rStyle w:val="Hipersaitas"/>
            <w:noProof/>
            <w:lang w:val="en-US"/>
          </w:rPr>
          <w:t>51</w:t>
        </w:r>
        <w:r w:rsidR="0017795E" w:rsidRPr="00BF20B1">
          <w:rPr>
            <w:rStyle w:val="Hipersaitas"/>
            <w:noProof/>
          </w:rPr>
          <w:t xml:space="preserve"> punkto taikymo</w:t>
        </w:r>
        <w:r w:rsidR="0017795E">
          <w:rPr>
            <w:noProof/>
            <w:webHidden/>
          </w:rPr>
          <w:tab/>
        </w:r>
        <w:r w:rsidR="0017795E">
          <w:rPr>
            <w:noProof/>
            <w:webHidden/>
          </w:rPr>
          <w:fldChar w:fldCharType="begin"/>
        </w:r>
        <w:r w:rsidR="0017795E">
          <w:rPr>
            <w:noProof/>
            <w:webHidden/>
          </w:rPr>
          <w:instrText xml:space="preserve"> PAGEREF _Toc131151635 \h </w:instrText>
        </w:r>
        <w:r w:rsidR="0017795E">
          <w:rPr>
            <w:noProof/>
            <w:webHidden/>
          </w:rPr>
        </w:r>
        <w:r w:rsidR="0017795E">
          <w:rPr>
            <w:noProof/>
            <w:webHidden/>
          </w:rPr>
          <w:fldChar w:fldCharType="separate"/>
        </w:r>
        <w:r w:rsidR="0017795E">
          <w:rPr>
            <w:noProof/>
            <w:webHidden/>
          </w:rPr>
          <w:t>16</w:t>
        </w:r>
        <w:r w:rsidR="0017795E">
          <w:rPr>
            <w:noProof/>
            <w:webHidden/>
          </w:rPr>
          <w:fldChar w:fldCharType="end"/>
        </w:r>
      </w:hyperlink>
    </w:p>
    <w:p w14:paraId="296CF745" w14:textId="48138227" w:rsidR="0017795E" w:rsidRDefault="00000000">
      <w:pPr>
        <w:pStyle w:val="Turinys2"/>
        <w:tabs>
          <w:tab w:val="right" w:leader="dot" w:pos="9911"/>
        </w:tabs>
        <w:rPr>
          <w:rFonts w:asciiTheme="minorHAnsi" w:eastAsiaTheme="minorEastAsia" w:hAnsiTheme="minorHAnsi" w:cstheme="minorBidi"/>
          <w:noProof/>
          <w:sz w:val="22"/>
        </w:rPr>
      </w:pPr>
      <w:hyperlink w:anchor="_Toc131151636" w:history="1">
        <w:r w:rsidR="0017795E" w:rsidRPr="00BF20B1">
          <w:rPr>
            <w:rStyle w:val="Hipersaitas"/>
            <w:noProof/>
          </w:rPr>
          <w:t xml:space="preserve">Departamento 2012-01-13 raštas Nr. 9.4- 105 (9.6.) konsultacijos dėl </w:t>
        </w:r>
        <w:r w:rsidR="0017795E" w:rsidRPr="00BF20B1">
          <w:rPr>
            <w:rStyle w:val="Hipersaitas"/>
            <w:noProof/>
            <w:lang w:val="en-US"/>
          </w:rPr>
          <w:t>51 ir 75</w:t>
        </w:r>
        <w:r w:rsidR="0017795E" w:rsidRPr="00BF20B1">
          <w:rPr>
            <w:rStyle w:val="Hipersaitas"/>
            <w:noProof/>
          </w:rPr>
          <w:t xml:space="preserve"> punkto taikymo</w:t>
        </w:r>
        <w:r w:rsidR="0017795E">
          <w:rPr>
            <w:noProof/>
            <w:webHidden/>
          </w:rPr>
          <w:tab/>
        </w:r>
        <w:r w:rsidR="0017795E">
          <w:rPr>
            <w:noProof/>
            <w:webHidden/>
          </w:rPr>
          <w:fldChar w:fldCharType="begin"/>
        </w:r>
        <w:r w:rsidR="0017795E">
          <w:rPr>
            <w:noProof/>
            <w:webHidden/>
          </w:rPr>
          <w:instrText xml:space="preserve"> PAGEREF _Toc131151636 \h </w:instrText>
        </w:r>
        <w:r w:rsidR="0017795E">
          <w:rPr>
            <w:noProof/>
            <w:webHidden/>
          </w:rPr>
        </w:r>
        <w:r w:rsidR="0017795E">
          <w:rPr>
            <w:noProof/>
            <w:webHidden/>
          </w:rPr>
          <w:fldChar w:fldCharType="separate"/>
        </w:r>
        <w:r w:rsidR="0017795E">
          <w:rPr>
            <w:noProof/>
            <w:webHidden/>
          </w:rPr>
          <w:t>17</w:t>
        </w:r>
        <w:r w:rsidR="0017795E">
          <w:rPr>
            <w:noProof/>
            <w:webHidden/>
          </w:rPr>
          <w:fldChar w:fldCharType="end"/>
        </w:r>
      </w:hyperlink>
    </w:p>
    <w:p w14:paraId="5456CE15" w14:textId="3997305E" w:rsidR="0017795E" w:rsidRDefault="00000000">
      <w:pPr>
        <w:pStyle w:val="Turinys2"/>
        <w:tabs>
          <w:tab w:val="right" w:leader="dot" w:pos="9911"/>
        </w:tabs>
        <w:rPr>
          <w:rFonts w:asciiTheme="minorHAnsi" w:eastAsiaTheme="minorEastAsia" w:hAnsiTheme="minorHAnsi" w:cstheme="minorBidi"/>
          <w:noProof/>
          <w:sz w:val="22"/>
        </w:rPr>
      </w:pPr>
      <w:hyperlink w:anchor="_Toc131151637" w:history="1">
        <w:r w:rsidR="0017795E" w:rsidRPr="00BF20B1">
          <w:rPr>
            <w:rStyle w:val="Hipersaitas"/>
            <w:noProof/>
          </w:rPr>
          <w:t xml:space="preserve">Departamento 2012-01-13 raštas Nr. 9.4- 105 (9.6.) konsultacijos dėl </w:t>
        </w:r>
        <w:r w:rsidR="0017795E" w:rsidRPr="00BF20B1">
          <w:rPr>
            <w:rStyle w:val="Hipersaitas"/>
            <w:noProof/>
            <w:lang w:val="en-US"/>
          </w:rPr>
          <w:t>75,</w:t>
        </w:r>
        <w:r w:rsidR="0017795E" w:rsidRPr="00BF20B1">
          <w:rPr>
            <w:rStyle w:val="Hipersaitas"/>
            <w:noProof/>
          </w:rPr>
          <w:t xml:space="preserve"> </w:t>
        </w:r>
        <w:r w:rsidR="0017795E" w:rsidRPr="00BF20B1">
          <w:rPr>
            <w:rStyle w:val="Hipersaitas"/>
            <w:noProof/>
            <w:lang w:val="en-US"/>
          </w:rPr>
          <w:t xml:space="preserve">124 ir 144 </w:t>
        </w:r>
        <w:r w:rsidR="0017795E" w:rsidRPr="00BF20B1">
          <w:rPr>
            <w:rStyle w:val="Hipersaitas"/>
            <w:noProof/>
          </w:rPr>
          <w:t>punkto taikymo</w:t>
        </w:r>
        <w:r w:rsidR="0017795E">
          <w:rPr>
            <w:noProof/>
            <w:webHidden/>
          </w:rPr>
          <w:tab/>
        </w:r>
        <w:r w:rsidR="0017795E">
          <w:rPr>
            <w:noProof/>
            <w:webHidden/>
          </w:rPr>
          <w:fldChar w:fldCharType="begin"/>
        </w:r>
        <w:r w:rsidR="0017795E">
          <w:rPr>
            <w:noProof/>
            <w:webHidden/>
          </w:rPr>
          <w:instrText xml:space="preserve"> PAGEREF _Toc131151637 \h </w:instrText>
        </w:r>
        <w:r w:rsidR="0017795E">
          <w:rPr>
            <w:noProof/>
            <w:webHidden/>
          </w:rPr>
        </w:r>
        <w:r w:rsidR="0017795E">
          <w:rPr>
            <w:noProof/>
            <w:webHidden/>
          </w:rPr>
          <w:fldChar w:fldCharType="separate"/>
        </w:r>
        <w:r w:rsidR="0017795E">
          <w:rPr>
            <w:noProof/>
            <w:webHidden/>
          </w:rPr>
          <w:t>17</w:t>
        </w:r>
        <w:r w:rsidR="0017795E">
          <w:rPr>
            <w:noProof/>
            <w:webHidden/>
          </w:rPr>
          <w:fldChar w:fldCharType="end"/>
        </w:r>
      </w:hyperlink>
    </w:p>
    <w:p w14:paraId="212CE86D" w14:textId="74DEE23A" w:rsidR="0017795E" w:rsidRDefault="00000000">
      <w:pPr>
        <w:pStyle w:val="Turinys2"/>
        <w:tabs>
          <w:tab w:val="right" w:leader="dot" w:pos="9911"/>
        </w:tabs>
        <w:rPr>
          <w:rFonts w:asciiTheme="minorHAnsi" w:eastAsiaTheme="minorEastAsia" w:hAnsiTheme="minorHAnsi" w:cstheme="minorBidi"/>
          <w:noProof/>
          <w:sz w:val="22"/>
        </w:rPr>
      </w:pPr>
      <w:hyperlink w:anchor="_Toc131151638" w:history="1">
        <w:r w:rsidR="0017795E" w:rsidRPr="00BF20B1">
          <w:rPr>
            <w:rStyle w:val="Hipersaitas"/>
            <w:noProof/>
          </w:rPr>
          <w:t xml:space="preserve">Departamento 2012-01-13 raštas Nr. 9.4- 105 (9.6.) konsultacijos dėl </w:t>
        </w:r>
        <w:r w:rsidR="0017795E" w:rsidRPr="00BF20B1">
          <w:rPr>
            <w:rStyle w:val="Hipersaitas"/>
            <w:noProof/>
            <w:lang w:val="en-US"/>
          </w:rPr>
          <w:t xml:space="preserve">59 ir 75 </w:t>
        </w:r>
        <w:r w:rsidR="0017795E" w:rsidRPr="00BF20B1">
          <w:rPr>
            <w:rStyle w:val="Hipersaitas"/>
            <w:noProof/>
          </w:rPr>
          <w:t>punkto taikymo</w:t>
        </w:r>
        <w:r w:rsidR="0017795E">
          <w:rPr>
            <w:noProof/>
            <w:webHidden/>
          </w:rPr>
          <w:tab/>
        </w:r>
        <w:r w:rsidR="0017795E">
          <w:rPr>
            <w:noProof/>
            <w:webHidden/>
          </w:rPr>
          <w:fldChar w:fldCharType="begin"/>
        </w:r>
        <w:r w:rsidR="0017795E">
          <w:rPr>
            <w:noProof/>
            <w:webHidden/>
          </w:rPr>
          <w:instrText xml:space="preserve"> PAGEREF _Toc131151638 \h </w:instrText>
        </w:r>
        <w:r w:rsidR="0017795E">
          <w:rPr>
            <w:noProof/>
            <w:webHidden/>
          </w:rPr>
        </w:r>
        <w:r w:rsidR="0017795E">
          <w:rPr>
            <w:noProof/>
            <w:webHidden/>
          </w:rPr>
          <w:fldChar w:fldCharType="separate"/>
        </w:r>
        <w:r w:rsidR="0017795E">
          <w:rPr>
            <w:noProof/>
            <w:webHidden/>
          </w:rPr>
          <w:t>17</w:t>
        </w:r>
        <w:r w:rsidR="0017795E">
          <w:rPr>
            <w:noProof/>
            <w:webHidden/>
          </w:rPr>
          <w:fldChar w:fldCharType="end"/>
        </w:r>
      </w:hyperlink>
    </w:p>
    <w:p w14:paraId="52DD6D8C" w14:textId="0DEA4FFE" w:rsidR="0017795E" w:rsidRDefault="00000000">
      <w:pPr>
        <w:pStyle w:val="Turinys2"/>
        <w:tabs>
          <w:tab w:val="right" w:leader="dot" w:pos="9911"/>
        </w:tabs>
        <w:rPr>
          <w:rFonts w:asciiTheme="minorHAnsi" w:eastAsiaTheme="minorEastAsia" w:hAnsiTheme="minorHAnsi" w:cstheme="minorBidi"/>
          <w:noProof/>
          <w:sz w:val="22"/>
        </w:rPr>
      </w:pPr>
      <w:hyperlink w:anchor="_Toc131151639" w:history="1">
        <w:r w:rsidR="0017795E" w:rsidRPr="00BF20B1">
          <w:rPr>
            <w:rStyle w:val="Hipersaitas"/>
            <w:noProof/>
          </w:rPr>
          <w:t xml:space="preserve">Departamento 2012-01-13 raštas Nr. 9.4- 105 (9.6.) konsultacijos dėl </w:t>
        </w:r>
        <w:r w:rsidR="0017795E" w:rsidRPr="00BF20B1">
          <w:rPr>
            <w:rStyle w:val="Hipersaitas"/>
            <w:noProof/>
            <w:lang w:val="en-US"/>
          </w:rPr>
          <w:t xml:space="preserve">51 ir 75 </w:t>
        </w:r>
        <w:r w:rsidR="0017795E" w:rsidRPr="00BF20B1">
          <w:rPr>
            <w:rStyle w:val="Hipersaitas"/>
            <w:noProof/>
          </w:rPr>
          <w:t>punkto taikymo</w:t>
        </w:r>
        <w:r w:rsidR="0017795E">
          <w:rPr>
            <w:noProof/>
            <w:webHidden/>
          </w:rPr>
          <w:tab/>
        </w:r>
        <w:r w:rsidR="0017795E">
          <w:rPr>
            <w:noProof/>
            <w:webHidden/>
          </w:rPr>
          <w:fldChar w:fldCharType="begin"/>
        </w:r>
        <w:r w:rsidR="0017795E">
          <w:rPr>
            <w:noProof/>
            <w:webHidden/>
          </w:rPr>
          <w:instrText xml:space="preserve"> PAGEREF _Toc131151639 \h </w:instrText>
        </w:r>
        <w:r w:rsidR="0017795E">
          <w:rPr>
            <w:noProof/>
            <w:webHidden/>
          </w:rPr>
        </w:r>
        <w:r w:rsidR="0017795E">
          <w:rPr>
            <w:noProof/>
            <w:webHidden/>
          </w:rPr>
          <w:fldChar w:fldCharType="separate"/>
        </w:r>
        <w:r w:rsidR="0017795E">
          <w:rPr>
            <w:noProof/>
            <w:webHidden/>
          </w:rPr>
          <w:t>18</w:t>
        </w:r>
        <w:r w:rsidR="0017795E">
          <w:rPr>
            <w:noProof/>
            <w:webHidden/>
          </w:rPr>
          <w:fldChar w:fldCharType="end"/>
        </w:r>
      </w:hyperlink>
    </w:p>
    <w:p w14:paraId="13C0666F" w14:textId="0765EDB8" w:rsidR="0017795E" w:rsidRDefault="00000000">
      <w:pPr>
        <w:pStyle w:val="Turinys2"/>
        <w:tabs>
          <w:tab w:val="right" w:leader="dot" w:pos="9911"/>
        </w:tabs>
        <w:rPr>
          <w:rFonts w:asciiTheme="minorHAnsi" w:eastAsiaTheme="minorEastAsia" w:hAnsiTheme="minorHAnsi" w:cstheme="minorBidi"/>
          <w:noProof/>
          <w:sz w:val="22"/>
        </w:rPr>
      </w:pPr>
      <w:hyperlink w:anchor="_Toc131151640" w:history="1">
        <w:r w:rsidR="0017795E" w:rsidRPr="00BF20B1">
          <w:rPr>
            <w:rStyle w:val="Hipersaitas"/>
            <w:noProof/>
          </w:rPr>
          <w:t xml:space="preserve">Departamento 2012-01-13 raštas Nr. 9.4- 105 (9.6.) konsultacijos dėl </w:t>
        </w:r>
        <w:r w:rsidR="0017795E" w:rsidRPr="00BF20B1">
          <w:rPr>
            <w:rStyle w:val="Hipersaitas"/>
            <w:noProof/>
            <w:lang w:val="en-US"/>
          </w:rPr>
          <w:t xml:space="preserve">47, 70 ir 71 </w:t>
        </w:r>
        <w:r w:rsidR="0017795E" w:rsidRPr="00BF20B1">
          <w:rPr>
            <w:rStyle w:val="Hipersaitas"/>
            <w:noProof/>
          </w:rPr>
          <w:t>punkto taikymo</w:t>
        </w:r>
        <w:r w:rsidR="0017795E">
          <w:rPr>
            <w:noProof/>
            <w:webHidden/>
          </w:rPr>
          <w:tab/>
        </w:r>
        <w:r w:rsidR="0017795E">
          <w:rPr>
            <w:noProof/>
            <w:webHidden/>
          </w:rPr>
          <w:fldChar w:fldCharType="begin"/>
        </w:r>
        <w:r w:rsidR="0017795E">
          <w:rPr>
            <w:noProof/>
            <w:webHidden/>
          </w:rPr>
          <w:instrText xml:space="preserve"> PAGEREF _Toc131151640 \h </w:instrText>
        </w:r>
        <w:r w:rsidR="0017795E">
          <w:rPr>
            <w:noProof/>
            <w:webHidden/>
          </w:rPr>
        </w:r>
        <w:r w:rsidR="0017795E">
          <w:rPr>
            <w:noProof/>
            <w:webHidden/>
          </w:rPr>
          <w:fldChar w:fldCharType="separate"/>
        </w:r>
        <w:r w:rsidR="0017795E">
          <w:rPr>
            <w:noProof/>
            <w:webHidden/>
          </w:rPr>
          <w:t>18</w:t>
        </w:r>
        <w:r w:rsidR="0017795E">
          <w:rPr>
            <w:noProof/>
            <w:webHidden/>
          </w:rPr>
          <w:fldChar w:fldCharType="end"/>
        </w:r>
      </w:hyperlink>
    </w:p>
    <w:p w14:paraId="57266A3E" w14:textId="791E8DC0" w:rsidR="0017795E" w:rsidRDefault="00000000">
      <w:pPr>
        <w:pStyle w:val="Turinys2"/>
        <w:tabs>
          <w:tab w:val="right" w:leader="dot" w:pos="9911"/>
        </w:tabs>
        <w:rPr>
          <w:rFonts w:asciiTheme="minorHAnsi" w:eastAsiaTheme="minorEastAsia" w:hAnsiTheme="minorHAnsi" w:cstheme="minorBidi"/>
          <w:noProof/>
          <w:sz w:val="22"/>
        </w:rPr>
      </w:pPr>
      <w:hyperlink w:anchor="_Toc131151641" w:history="1">
        <w:r w:rsidR="0017795E" w:rsidRPr="00BF20B1">
          <w:rPr>
            <w:rStyle w:val="Hipersaitas"/>
            <w:noProof/>
          </w:rPr>
          <w:t>Departamento 2012-01-19 raštas Nr. 9.4- 170 (9.6.) konsultacijos dėl 148 punkto taikymo</w:t>
        </w:r>
        <w:r w:rsidR="0017795E">
          <w:rPr>
            <w:noProof/>
            <w:webHidden/>
          </w:rPr>
          <w:tab/>
        </w:r>
        <w:r w:rsidR="0017795E">
          <w:rPr>
            <w:noProof/>
            <w:webHidden/>
          </w:rPr>
          <w:fldChar w:fldCharType="begin"/>
        </w:r>
        <w:r w:rsidR="0017795E">
          <w:rPr>
            <w:noProof/>
            <w:webHidden/>
          </w:rPr>
          <w:instrText xml:space="preserve"> PAGEREF _Toc131151641 \h </w:instrText>
        </w:r>
        <w:r w:rsidR="0017795E">
          <w:rPr>
            <w:noProof/>
            <w:webHidden/>
          </w:rPr>
        </w:r>
        <w:r w:rsidR="0017795E">
          <w:rPr>
            <w:noProof/>
            <w:webHidden/>
          </w:rPr>
          <w:fldChar w:fldCharType="separate"/>
        </w:r>
        <w:r w:rsidR="0017795E">
          <w:rPr>
            <w:noProof/>
            <w:webHidden/>
          </w:rPr>
          <w:t>19</w:t>
        </w:r>
        <w:r w:rsidR="0017795E">
          <w:rPr>
            <w:noProof/>
            <w:webHidden/>
          </w:rPr>
          <w:fldChar w:fldCharType="end"/>
        </w:r>
      </w:hyperlink>
    </w:p>
    <w:p w14:paraId="77C6B605" w14:textId="33A45657" w:rsidR="0017795E" w:rsidRDefault="00000000">
      <w:pPr>
        <w:pStyle w:val="Turinys2"/>
        <w:tabs>
          <w:tab w:val="right" w:leader="dot" w:pos="9911"/>
        </w:tabs>
        <w:rPr>
          <w:rFonts w:asciiTheme="minorHAnsi" w:eastAsiaTheme="minorEastAsia" w:hAnsiTheme="minorHAnsi" w:cstheme="minorBidi"/>
          <w:noProof/>
          <w:sz w:val="22"/>
        </w:rPr>
      </w:pPr>
      <w:hyperlink w:anchor="_Toc131151642" w:history="1">
        <w:r w:rsidR="0017795E" w:rsidRPr="00BF20B1">
          <w:rPr>
            <w:rStyle w:val="Hipersaitas"/>
            <w:noProof/>
          </w:rPr>
          <w:t>Departamento 2012-01-19 raštas Nr. 9.4- 170 (9.6.) konsultacijos</w:t>
        </w:r>
        <w:r w:rsidR="0017795E">
          <w:rPr>
            <w:noProof/>
            <w:webHidden/>
          </w:rPr>
          <w:tab/>
        </w:r>
        <w:r w:rsidR="0017795E">
          <w:rPr>
            <w:noProof/>
            <w:webHidden/>
          </w:rPr>
          <w:fldChar w:fldCharType="begin"/>
        </w:r>
        <w:r w:rsidR="0017795E">
          <w:rPr>
            <w:noProof/>
            <w:webHidden/>
          </w:rPr>
          <w:instrText xml:space="preserve"> PAGEREF _Toc131151642 \h </w:instrText>
        </w:r>
        <w:r w:rsidR="0017795E">
          <w:rPr>
            <w:noProof/>
            <w:webHidden/>
          </w:rPr>
        </w:r>
        <w:r w:rsidR="0017795E">
          <w:rPr>
            <w:noProof/>
            <w:webHidden/>
          </w:rPr>
          <w:fldChar w:fldCharType="separate"/>
        </w:r>
        <w:r w:rsidR="0017795E">
          <w:rPr>
            <w:noProof/>
            <w:webHidden/>
          </w:rPr>
          <w:t>19</w:t>
        </w:r>
        <w:r w:rsidR="0017795E">
          <w:rPr>
            <w:noProof/>
            <w:webHidden/>
          </w:rPr>
          <w:fldChar w:fldCharType="end"/>
        </w:r>
      </w:hyperlink>
    </w:p>
    <w:p w14:paraId="1D41D46E" w14:textId="2D0FFBC7" w:rsidR="0017795E" w:rsidRDefault="00000000">
      <w:pPr>
        <w:pStyle w:val="Turinys2"/>
        <w:tabs>
          <w:tab w:val="right" w:leader="dot" w:pos="9911"/>
        </w:tabs>
        <w:rPr>
          <w:rFonts w:asciiTheme="minorHAnsi" w:eastAsiaTheme="minorEastAsia" w:hAnsiTheme="minorHAnsi" w:cstheme="minorBidi"/>
          <w:noProof/>
          <w:sz w:val="22"/>
        </w:rPr>
      </w:pPr>
      <w:hyperlink w:anchor="_Toc131151643" w:history="1">
        <w:r w:rsidR="0017795E" w:rsidRPr="00BF20B1">
          <w:rPr>
            <w:rStyle w:val="Hipersaitas"/>
            <w:noProof/>
          </w:rPr>
          <w:t>Departamento 2012-02-29 raštas Nr. 9.4- 532 (9.6.) konsultacijos dėl 7</w:t>
        </w:r>
        <w:r w:rsidR="0017795E" w:rsidRPr="00BF20B1">
          <w:rPr>
            <w:rStyle w:val="Hipersaitas"/>
            <w:noProof/>
            <w:lang w:val="en-US"/>
          </w:rPr>
          <w:t>5</w:t>
        </w:r>
        <w:r w:rsidR="0017795E" w:rsidRPr="00BF20B1">
          <w:rPr>
            <w:rStyle w:val="Hipersaitas"/>
            <w:noProof/>
          </w:rPr>
          <w:t xml:space="preserve"> punkto taikymo</w:t>
        </w:r>
        <w:r w:rsidR="0017795E">
          <w:rPr>
            <w:noProof/>
            <w:webHidden/>
          </w:rPr>
          <w:tab/>
        </w:r>
        <w:r w:rsidR="0017795E">
          <w:rPr>
            <w:noProof/>
            <w:webHidden/>
          </w:rPr>
          <w:fldChar w:fldCharType="begin"/>
        </w:r>
        <w:r w:rsidR="0017795E">
          <w:rPr>
            <w:noProof/>
            <w:webHidden/>
          </w:rPr>
          <w:instrText xml:space="preserve"> PAGEREF _Toc131151643 \h </w:instrText>
        </w:r>
        <w:r w:rsidR="0017795E">
          <w:rPr>
            <w:noProof/>
            <w:webHidden/>
          </w:rPr>
        </w:r>
        <w:r w:rsidR="0017795E">
          <w:rPr>
            <w:noProof/>
            <w:webHidden/>
          </w:rPr>
          <w:fldChar w:fldCharType="separate"/>
        </w:r>
        <w:r w:rsidR="0017795E">
          <w:rPr>
            <w:noProof/>
            <w:webHidden/>
          </w:rPr>
          <w:t>19</w:t>
        </w:r>
        <w:r w:rsidR="0017795E">
          <w:rPr>
            <w:noProof/>
            <w:webHidden/>
          </w:rPr>
          <w:fldChar w:fldCharType="end"/>
        </w:r>
      </w:hyperlink>
    </w:p>
    <w:p w14:paraId="017F481F" w14:textId="20B6FB8E" w:rsidR="0017795E" w:rsidRDefault="00000000">
      <w:pPr>
        <w:pStyle w:val="Turinys2"/>
        <w:tabs>
          <w:tab w:val="right" w:leader="dot" w:pos="9911"/>
        </w:tabs>
        <w:rPr>
          <w:rFonts w:asciiTheme="minorHAnsi" w:eastAsiaTheme="minorEastAsia" w:hAnsiTheme="minorHAnsi" w:cstheme="minorBidi"/>
          <w:noProof/>
          <w:sz w:val="22"/>
        </w:rPr>
      </w:pPr>
      <w:hyperlink w:anchor="_Toc131151644" w:history="1">
        <w:r w:rsidR="0017795E" w:rsidRPr="00BF20B1">
          <w:rPr>
            <w:rStyle w:val="Hipersaitas"/>
            <w:noProof/>
          </w:rPr>
          <w:t>Departamento 2012-03-08 raštas Nr. 9.4- 765 (9.6.) konsultacijos dėl 2 lentelės taikymo</w:t>
        </w:r>
        <w:r w:rsidR="0017795E">
          <w:rPr>
            <w:noProof/>
            <w:webHidden/>
          </w:rPr>
          <w:tab/>
        </w:r>
        <w:r w:rsidR="0017795E">
          <w:rPr>
            <w:noProof/>
            <w:webHidden/>
          </w:rPr>
          <w:fldChar w:fldCharType="begin"/>
        </w:r>
        <w:r w:rsidR="0017795E">
          <w:rPr>
            <w:noProof/>
            <w:webHidden/>
          </w:rPr>
          <w:instrText xml:space="preserve"> PAGEREF _Toc131151644 \h </w:instrText>
        </w:r>
        <w:r w:rsidR="0017795E">
          <w:rPr>
            <w:noProof/>
            <w:webHidden/>
          </w:rPr>
        </w:r>
        <w:r w:rsidR="0017795E">
          <w:rPr>
            <w:noProof/>
            <w:webHidden/>
          </w:rPr>
          <w:fldChar w:fldCharType="separate"/>
        </w:r>
        <w:r w:rsidR="0017795E">
          <w:rPr>
            <w:noProof/>
            <w:webHidden/>
          </w:rPr>
          <w:t>20</w:t>
        </w:r>
        <w:r w:rsidR="0017795E">
          <w:rPr>
            <w:noProof/>
            <w:webHidden/>
          </w:rPr>
          <w:fldChar w:fldCharType="end"/>
        </w:r>
      </w:hyperlink>
    </w:p>
    <w:p w14:paraId="0AFE7DAB" w14:textId="39497153" w:rsidR="0017795E" w:rsidRDefault="00000000">
      <w:pPr>
        <w:pStyle w:val="Turinys2"/>
        <w:tabs>
          <w:tab w:val="right" w:leader="dot" w:pos="9911"/>
        </w:tabs>
        <w:rPr>
          <w:rFonts w:asciiTheme="minorHAnsi" w:eastAsiaTheme="minorEastAsia" w:hAnsiTheme="minorHAnsi" w:cstheme="minorBidi"/>
          <w:noProof/>
          <w:sz w:val="22"/>
        </w:rPr>
      </w:pPr>
      <w:hyperlink w:anchor="_Toc131151645" w:history="1">
        <w:r w:rsidR="0017795E" w:rsidRPr="00BF20B1">
          <w:rPr>
            <w:rStyle w:val="Hipersaitas"/>
            <w:noProof/>
          </w:rPr>
          <w:t>Departamento 2012-03-08 raštas Nr. 9.4- 765 (9.6.) konsultacijos dėl 2 lentelės taikymo</w:t>
        </w:r>
        <w:r w:rsidR="0017795E">
          <w:rPr>
            <w:noProof/>
            <w:webHidden/>
          </w:rPr>
          <w:tab/>
        </w:r>
        <w:r w:rsidR="0017795E">
          <w:rPr>
            <w:noProof/>
            <w:webHidden/>
          </w:rPr>
          <w:fldChar w:fldCharType="begin"/>
        </w:r>
        <w:r w:rsidR="0017795E">
          <w:rPr>
            <w:noProof/>
            <w:webHidden/>
          </w:rPr>
          <w:instrText xml:space="preserve"> PAGEREF _Toc131151645 \h </w:instrText>
        </w:r>
        <w:r w:rsidR="0017795E">
          <w:rPr>
            <w:noProof/>
            <w:webHidden/>
          </w:rPr>
        </w:r>
        <w:r w:rsidR="0017795E">
          <w:rPr>
            <w:noProof/>
            <w:webHidden/>
          </w:rPr>
          <w:fldChar w:fldCharType="separate"/>
        </w:r>
        <w:r w:rsidR="0017795E">
          <w:rPr>
            <w:noProof/>
            <w:webHidden/>
          </w:rPr>
          <w:t>20</w:t>
        </w:r>
        <w:r w:rsidR="0017795E">
          <w:rPr>
            <w:noProof/>
            <w:webHidden/>
          </w:rPr>
          <w:fldChar w:fldCharType="end"/>
        </w:r>
      </w:hyperlink>
    </w:p>
    <w:p w14:paraId="6027C9A2" w14:textId="268130A1" w:rsidR="0017795E" w:rsidRDefault="00000000">
      <w:pPr>
        <w:pStyle w:val="Turinys2"/>
        <w:tabs>
          <w:tab w:val="right" w:leader="dot" w:pos="9911"/>
        </w:tabs>
        <w:rPr>
          <w:rFonts w:asciiTheme="minorHAnsi" w:eastAsiaTheme="minorEastAsia" w:hAnsiTheme="minorHAnsi" w:cstheme="minorBidi"/>
          <w:noProof/>
          <w:sz w:val="22"/>
        </w:rPr>
      </w:pPr>
      <w:hyperlink w:anchor="_Toc131151646" w:history="1">
        <w:r w:rsidR="0017795E" w:rsidRPr="00BF20B1">
          <w:rPr>
            <w:rStyle w:val="Hipersaitas"/>
            <w:noProof/>
          </w:rPr>
          <w:t xml:space="preserve">Departamento 2012-03-08 raštas Nr. 9.4- 765 (9.6.) konsultacijos dėl 99 ir </w:t>
        </w:r>
        <w:r w:rsidR="0017795E" w:rsidRPr="00BF20B1">
          <w:rPr>
            <w:rStyle w:val="Hipersaitas"/>
            <w:noProof/>
            <w:lang w:val="en-US"/>
          </w:rPr>
          <w:t>105 punkto</w:t>
        </w:r>
        <w:r w:rsidR="0017795E" w:rsidRPr="00BF20B1">
          <w:rPr>
            <w:rStyle w:val="Hipersaitas"/>
            <w:noProof/>
          </w:rPr>
          <w:t xml:space="preserve"> taikymo</w:t>
        </w:r>
        <w:r w:rsidR="0017795E">
          <w:rPr>
            <w:noProof/>
            <w:webHidden/>
          </w:rPr>
          <w:tab/>
        </w:r>
        <w:r w:rsidR="0017795E">
          <w:rPr>
            <w:noProof/>
            <w:webHidden/>
          </w:rPr>
          <w:fldChar w:fldCharType="begin"/>
        </w:r>
        <w:r w:rsidR="0017795E">
          <w:rPr>
            <w:noProof/>
            <w:webHidden/>
          </w:rPr>
          <w:instrText xml:space="preserve"> PAGEREF _Toc131151646 \h </w:instrText>
        </w:r>
        <w:r w:rsidR="0017795E">
          <w:rPr>
            <w:noProof/>
            <w:webHidden/>
          </w:rPr>
        </w:r>
        <w:r w:rsidR="0017795E">
          <w:rPr>
            <w:noProof/>
            <w:webHidden/>
          </w:rPr>
          <w:fldChar w:fldCharType="separate"/>
        </w:r>
        <w:r w:rsidR="0017795E">
          <w:rPr>
            <w:noProof/>
            <w:webHidden/>
          </w:rPr>
          <w:t>20</w:t>
        </w:r>
        <w:r w:rsidR="0017795E">
          <w:rPr>
            <w:noProof/>
            <w:webHidden/>
          </w:rPr>
          <w:fldChar w:fldCharType="end"/>
        </w:r>
      </w:hyperlink>
    </w:p>
    <w:p w14:paraId="716F4040" w14:textId="3B67C969" w:rsidR="0017795E" w:rsidRDefault="00000000">
      <w:pPr>
        <w:pStyle w:val="Turinys2"/>
        <w:tabs>
          <w:tab w:val="right" w:leader="dot" w:pos="9911"/>
        </w:tabs>
        <w:rPr>
          <w:rFonts w:asciiTheme="minorHAnsi" w:eastAsiaTheme="minorEastAsia" w:hAnsiTheme="minorHAnsi" w:cstheme="minorBidi"/>
          <w:noProof/>
          <w:sz w:val="22"/>
        </w:rPr>
      </w:pPr>
      <w:hyperlink w:anchor="_Toc131151647" w:history="1">
        <w:r w:rsidR="0017795E" w:rsidRPr="00BF20B1">
          <w:rPr>
            <w:rStyle w:val="Hipersaitas"/>
            <w:noProof/>
          </w:rPr>
          <w:t>Departamento 2012-03-08 raštas Nr. 9.4- 765 (9.6.) konsultacijos</w:t>
        </w:r>
        <w:r w:rsidR="0017795E">
          <w:rPr>
            <w:noProof/>
            <w:webHidden/>
          </w:rPr>
          <w:tab/>
        </w:r>
        <w:r w:rsidR="0017795E">
          <w:rPr>
            <w:noProof/>
            <w:webHidden/>
          </w:rPr>
          <w:fldChar w:fldCharType="begin"/>
        </w:r>
        <w:r w:rsidR="0017795E">
          <w:rPr>
            <w:noProof/>
            <w:webHidden/>
          </w:rPr>
          <w:instrText xml:space="preserve"> PAGEREF _Toc131151647 \h </w:instrText>
        </w:r>
        <w:r w:rsidR="0017795E">
          <w:rPr>
            <w:noProof/>
            <w:webHidden/>
          </w:rPr>
        </w:r>
        <w:r w:rsidR="0017795E">
          <w:rPr>
            <w:noProof/>
            <w:webHidden/>
          </w:rPr>
          <w:fldChar w:fldCharType="separate"/>
        </w:r>
        <w:r w:rsidR="0017795E">
          <w:rPr>
            <w:noProof/>
            <w:webHidden/>
          </w:rPr>
          <w:t>21</w:t>
        </w:r>
        <w:r w:rsidR="0017795E">
          <w:rPr>
            <w:noProof/>
            <w:webHidden/>
          </w:rPr>
          <w:fldChar w:fldCharType="end"/>
        </w:r>
      </w:hyperlink>
    </w:p>
    <w:p w14:paraId="5400CB17" w14:textId="021932A8" w:rsidR="0017795E" w:rsidRDefault="00000000">
      <w:pPr>
        <w:pStyle w:val="Turinys2"/>
        <w:tabs>
          <w:tab w:val="right" w:leader="dot" w:pos="9911"/>
        </w:tabs>
        <w:rPr>
          <w:rFonts w:asciiTheme="minorHAnsi" w:eastAsiaTheme="minorEastAsia" w:hAnsiTheme="minorHAnsi" w:cstheme="minorBidi"/>
          <w:noProof/>
          <w:sz w:val="22"/>
        </w:rPr>
      </w:pPr>
      <w:hyperlink w:anchor="_Toc131151648" w:history="1">
        <w:r w:rsidR="0017795E" w:rsidRPr="00BF20B1">
          <w:rPr>
            <w:rStyle w:val="Hipersaitas"/>
            <w:noProof/>
          </w:rPr>
          <w:t xml:space="preserve">Departamento 2012-04-10 raštas Nr. 9.4- </w:t>
        </w:r>
        <w:r w:rsidR="0017795E" w:rsidRPr="00BF20B1">
          <w:rPr>
            <w:rStyle w:val="Hipersaitas"/>
            <w:noProof/>
            <w:lang w:val="en-US"/>
          </w:rPr>
          <w:t>877</w:t>
        </w:r>
        <w:r w:rsidR="0017795E" w:rsidRPr="00BF20B1">
          <w:rPr>
            <w:rStyle w:val="Hipersaitas"/>
            <w:noProof/>
          </w:rPr>
          <w:t xml:space="preserve"> (9.6.) konsultacijos dėl </w:t>
        </w:r>
        <w:r w:rsidR="0017795E" w:rsidRPr="00BF20B1">
          <w:rPr>
            <w:rStyle w:val="Hipersaitas"/>
            <w:noProof/>
            <w:lang w:val="en-US"/>
          </w:rPr>
          <w:t>16</w:t>
        </w:r>
        <w:r w:rsidR="0017795E" w:rsidRPr="00BF20B1">
          <w:rPr>
            <w:rStyle w:val="Hipersaitas"/>
            <w:noProof/>
          </w:rPr>
          <w:t>7 punkto taikymo</w:t>
        </w:r>
        <w:r w:rsidR="0017795E">
          <w:rPr>
            <w:noProof/>
            <w:webHidden/>
          </w:rPr>
          <w:tab/>
        </w:r>
        <w:r w:rsidR="0017795E">
          <w:rPr>
            <w:noProof/>
            <w:webHidden/>
          </w:rPr>
          <w:fldChar w:fldCharType="begin"/>
        </w:r>
        <w:r w:rsidR="0017795E">
          <w:rPr>
            <w:noProof/>
            <w:webHidden/>
          </w:rPr>
          <w:instrText xml:space="preserve"> PAGEREF _Toc131151648 \h </w:instrText>
        </w:r>
        <w:r w:rsidR="0017795E">
          <w:rPr>
            <w:noProof/>
            <w:webHidden/>
          </w:rPr>
        </w:r>
        <w:r w:rsidR="0017795E">
          <w:rPr>
            <w:noProof/>
            <w:webHidden/>
          </w:rPr>
          <w:fldChar w:fldCharType="separate"/>
        </w:r>
        <w:r w:rsidR="0017795E">
          <w:rPr>
            <w:noProof/>
            <w:webHidden/>
          </w:rPr>
          <w:t>21</w:t>
        </w:r>
        <w:r w:rsidR="0017795E">
          <w:rPr>
            <w:noProof/>
            <w:webHidden/>
          </w:rPr>
          <w:fldChar w:fldCharType="end"/>
        </w:r>
      </w:hyperlink>
    </w:p>
    <w:p w14:paraId="3D7C044D" w14:textId="1C281A81" w:rsidR="0017795E" w:rsidRDefault="00000000">
      <w:pPr>
        <w:pStyle w:val="Turinys2"/>
        <w:tabs>
          <w:tab w:val="right" w:leader="dot" w:pos="9911"/>
        </w:tabs>
        <w:rPr>
          <w:rFonts w:asciiTheme="minorHAnsi" w:eastAsiaTheme="minorEastAsia" w:hAnsiTheme="minorHAnsi" w:cstheme="minorBidi"/>
          <w:noProof/>
          <w:sz w:val="22"/>
        </w:rPr>
      </w:pPr>
      <w:hyperlink w:anchor="_Toc131151649" w:history="1">
        <w:r w:rsidR="0017795E" w:rsidRPr="00BF20B1">
          <w:rPr>
            <w:rStyle w:val="Hipersaitas"/>
            <w:noProof/>
          </w:rPr>
          <w:t xml:space="preserve">Departamento 2012-04-23 raštas Nr. 9.4- </w:t>
        </w:r>
        <w:r w:rsidR="0017795E" w:rsidRPr="00BF20B1">
          <w:rPr>
            <w:rStyle w:val="Hipersaitas"/>
            <w:noProof/>
            <w:lang w:val="en-US"/>
          </w:rPr>
          <w:t>983</w:t>
        </w:r>
        <w:r w:rsidR="0017795E" w:rsidRPr="00BF20B1">
          <w:rPr>
            <w:rStyle w:val="Hipersaitas"/>
            <w:noProof/>
          </w:rPr>
          <w:t xml:space="preserve"> (9.6.) konsultacijos dėl </w:t>
        </w:r>
        <w:r w:rsidR="0017795E" w:rsidRPr="00BF20B1">
          <w:rPr>
            <w:rStyle w:val="Hipersaitas"/>
            <w:noProof/>
            <w:lang w:val="en-US"/>
          </w:rPr>
          <w:t>59</w:t>
        </w:r>
        <w:r w:rsidR="0017795E" w:rsidRPr="00BF20B1">
          <w:rPr>
            <w:rStyle w:val="Hipersaitas"/>
            <w:noProof/>
          </w:rPr>
          <w:t xml:space="preserve"> punkto taikymo</w:t>
        </w:r>
        <w:r w:rsidR="0017795E">
          <w:rPr>
            <w:noProof/>
            <w:webHidden/>
          </w:rPr>
          <w:tab/>
        </w:r>
        <w:r w:rsidR="0017795E">
          <w:rPr>
            <w:noProof/>
            <w:webHidden/>
          </w:rPr>
          <w:fldChar w:fldCharType="begin"/>
        </w:r>
        <w:r w:rsidR="0017795E">
          <w:rPr>
            <w:noProof/>
            <w:webHidden/>
          </w:rPr>
          <w:instrText xml:space="preserve"> PAGEREF _Toc131151649 \h </w:instrText>
        </w:r>
        <w:r w:rsidR="0017795E">
          <w:rPr>
            <w:noProof/>
            <w:webHidden/>
          </w:rPr>
        </w:r>
        <w:r w:rsidR="0017795E">
          <w:rPr>
            <w:noProof/>
            <w:webHidden/>
          </w:rPr>
          <w:fldChar w:fldCharType="separate"/>
        </w:r>
        <w:r w:rsidR="0017795E">
          <w:rPr>
            <w:noProof/>
            <w:webHidden/>
          </w:rPr>
          <w:t>21</w:t>
        </w:r>
        <w:r w:rsidR="0017795E">
          <w:rPr>
            <w:noProof/>
            <w:webHidden/>
          </w:rPr>
          <w:fldChar w:fldCharType="end"/>
        </w:r>
      </w:hyperlink>
    </w:p>
    <w:p w14:paraId="59BDDABC" w14:textId="5B293331" w:rsidR="0017795E" w:rsidRDefault="00000000">
      <w:pPr>
        <w:pStyle w:val="Turinys2"/>
        <w:tabs>
          <w:tab w:val="right" w:leader="dot" w:pos="9911"/>
        </w:tabs>
        <w:rPr>
          <w:rFonts w:asciiTheme="minorHAnsi" w:eastAsiaTheme="minorEastAsia" w:hAnsiTheme="minorHAnsi" w:cstheme="minorBidi"/>
          <w:noProof/>
          <w:sz w:val="22"/>
        </w:rPr>
      </w:pPr>
      <w:hyperlink w:anchor="_Toc131151650" w:history="1">
        <w:r w:rsidR="0017795E" w:rsidRPr="00BF20B1">
          <w:rPr>
            <w:rStyle w:val="Hipersaitas"/>
            <w:noProof/>
          </w:rPr>
          <w:t>Departamento 2012-04-2</w:t>
        </w:r>
        <w:r w:rsidR="0017795E" w:rsidRPr="00BF20B1">
          <w:rPr>
            <w:rStyle w:val="Hipersaitas"/>
            <w:noProof/>
            <w:lang w:val="en-US"/>
          </w:rPr>
          <w:t>6</w:t>
        </w:r>
        <w:r w:rsidR="0017795E" w:rsidRPr="00BF20B1">
          <w:rPr>
            <w:rStyle w:val="Hipersaitas"/>
            <w:noProof/>
          </w:rPr>
          <w:t xml:space="preserve"> raštas Nr. 9.4- </w:t>
        </w:r>
        <w:r w:rsidR="0017795E" w:rsidRPr="00BF20B1">
          <w:rPr>
            <w:rStyle w:val="Hipersaitas"/>
            <w:noProof/>
            <w:lang w:val="en-US"/>
          </w:rPr>
          <w:t>1017</w:t>
        </w:r>
        <w:r w:rsidR="0017795E" w:rsidRPr="00BF20B1">
          <w:rPr>
            <w:rStyle w:val="Hipersaitas"/>
            <w:noProof/>
          </w:rPr>
          <w:t xml:space="preserve"> (9.6.) konsultacijos dėl </w:t>
        </w:r>
        <w:r w:rsidR="0017795E" w:rsidRPr="00BF20B1">
          <w:rPr>
            <w:rStyle w:val="Hipersaitas"/>
            <w:noProof/>
            <w:lang w:val="en-US"/>
          </w:rPr>
          <w:t>148</w:t>
        </w:r>
        <w:r w:rsidR="0017795E" w:rsidRPr="00BF20B1">
          <w:rPr>
            <w:rStyle w:val="Hipersaitas"/>
            <w:noProof/>
          </w:rPr>
          <w:t xml:space="preserve"> punkto taikymo</w:t>
        </w:r>
        <w:r w:rsidR="0017795E">
          <w:rPr>
            <w:noProof/>
            <w:webHidden/>
          </w:rPr>
          <w:tab/>
        </w:r>
        <w:r w:rsidR="0017795E">
          <w:rPr>
            <w:noProof/>
            <w:webHidden/>
          </w:rPr>
          <w:fldChar w:fldCharType="begin"/>
        </w:r>
        <w:r w:rsidR="0017795E">
          <w:rPr>
            <w:noProof/>
            <w:webHidden/>
          </w:rPr>
          <w:instrText xml:space="preserve"> PAGEREF _Toc131151650 \h </w:instrText>
        </w:r>
        <w:r w:rsidR="0017795E">
          <w:rPr>
            <w:noProof/>
            <w:webHidden/>
          </w:rPr>
        </w:r>
        <w:r w:rsidR="0017795E">
          <w:rPr>
            <w:noProof/>
            <w:webHidden/>
          </w:rPr>
          <w:fldChar w:fldCharType="separate"/>
        </w:r>
        <w:r w:rsidR="0017795E">
          <w:rPr>
            <w:noProof/>
            <w:webHidden/>
          </w:rPr>
          <w:t>22</w:t>
        </w:r>
        <w:r w:rsidR="0017795E">
          <w:rPr>
            <w:noProof/>
            <w:webHidden/>
          </w:rPr>
          <w:fldChar w:fldCharType="end"/>
        </w:r>
      </w:hyperlink>
    </w:p>
    <w:p w14:paraId="637D3330" w14:textId="1923BD9D" w:rsidR="0017795E" w:rsidRDefault="00000000">
      <w:pPr>
        <w:pStyle w:val="Turinys2"/>
        <w:tabs>
          <w:tab w:val="right" w:leader="dot" w:pos="9911"/>
        </w:tabs>
        <w:rPr>
          <w:rFonts w:asciiTheme="minorHAnsi" w:eastAsiaTheme="minorEastAsia" w:hAnsiTheme="minorHAnsi" w:cstheme="minorBidi"/>
          <w:noProof/>
          <w:sz w:val="22"/>
        </w:rPr>
      </w:pPr>
      <w:hyperlink w:anchor="_Toc131151651" w:history="1">
        <w:r w:rsidR="0017795E" w:rsidRPr="00BF20B1">
          <w:rPr>
            <w:rStyle w:val="Hipersaitas"/>
            <w:noProof/>
          </w:rPr>
          <w:t xml:space="preserve">Departamento 2012-05-02 raštas Nr. 9.4- </w:t>
        </w:r>
        <w:r w:rsidR="0017795E" w:rsidRPr="00BF20B1">
          <w:rPr>
            <w:rStyle w:val="Hipersaitas"/>
            <w:noProof/>
            <w:lang w:val="en-US"/>
          </w:rPr>
          <w:t>1060</w:t>
        </w:r>
        <w:r w:rsidR="0017795E" w:rsidRPr="00BF20B1">
          <w:rPr>
            <w:rStyle w:val="Hipersaitas"/>
            <w:noProof/>
          </w:rPr>
          <w:t xml:space="preserve"> (9.6.) konsultacijos dėl </w:t>
        </w:r>
        <w:r w:rsidR="0017795E" w:rsidRPr="00BF20B1">
          <w:rPr>
            <w:rStyle w:val="Hipersaitas"/>
            <w:noProof/>
            <w:lang w:val="en-US"/>
          </w:rPr>
          <w:t>54</w:t>
        </w:r>
        <w:r w:rsidR="0017795E" w:rsidRPr="00BF20B1">
          <w:rPr>
            <w:rStyle w:val="Hipersaitas"/>
            <w:noProof/>
          </w:rPr>
          <w:t xml:space="preserve"> punkto taikymo</w:t>
        </w:r>
        <w:r w:rsidR="0017795E">
          <w:rPr>
            <w:noProof/>
            <w:webHidden/>
          </w:rPr>
          <w:tab/>
        </w:r>
        <w:r w:rsidR="0017795E">
          <w:rPr>
            <w:noProof/>
            <w:webHidden/>
          </w:rPr>
          <w:fldChar w:fldCharType="begin"/>
        </w:r>
        <w:r w:rsidR="0017795E">
          <w:rPr>
            <w:noProof/>
            <w:webHidden/>
          </w:rPr>
          <w:instrText xml:space="preserve"> PAGEREF _Toc131151651 \h </w:instrText>
        </w:r>
        <w:r w:rsidR="0017795E">
          <w:rPr>
            <w:noProof/>
            <w:webHidden/>
          </w:rPr>
        </w:r>
        <w:r w:rsidR="0017795E">
          <w:rPr>
            <w:noProof/>
            <w:webHidden/>
          </w:rPr>
          <w:fldChar w:fldCharType="separate"/>
        </w:r>
        <w:r w:rsidR="0017795E">
          <w:rPr>
            <w:noProof/>
            <w:webHidden/>
          </w:rPr>
          <w:t>22</w:t>
        </w:r>
        <w:r w:rsidR="0017795E">
          <w:rPr>
            <w:noProof/>
            <w:webHidden/>
          </w:rPr>
          <w:fldChar w:fldCharType="end"/>
        </w:r>
      </w:hyperlink>
    </w:p>
    <w:p w14:paraId="5521B0EC" w14:textId="16559898" w:rsidR="0017795E" w:rsidRDefault="00000000">
      <w:pPr>
        <w:pStyle w:val="Turinys2"/>
        <w:tabs>
          <w:tab w:val="right" w:leader="dot" w:pos="9911"/>
        </w:tabs>
        <w:rPr>
          <w:rFonts w:asciiTheme="minorHAnsi" w:eastAsiaTheme="minorEastAsia" w:hAnsiTheme="minorHAnsi" w:cstheme="minorBidi"/>
          <w:noProof/>
          <w:sz w:val="22"/>
        </w:rPr>
      </w:pPr>
      <w:hyperlink w:anchor="_Toc131151652" w:history="1">
        <w:r w:rsidR="0017795E" w:rsidRPr="00BF20B1">
          <w:rPr>
            <w:rStyle w:val="Hipersaitas"/>
            <w:noProof/>
          </w:rPr>
          <w:t xml:space="preserve">Departamento 2012-05-02 raštas Nr. 9.4- </w:t>
        </w:r>
        <w:r w:rsidR="0017795E" w:rsidRPr="00BF20B1">
          <w:rPr>
            <w:rStyle w:val="Hipersaitas"/>
            <w:noProof/>
            <w:lang w:val="en-US"/>
          </w:rPr>
          <w:t>1060</w:t>
        </w:r>
        <w:r w:rsidR="0017795E" w:rsidRPr="00BF20B1">
          <w:rPr>
            <w:rStyle w:val="Hipersaitas"/>
            <w:noProof/>
          </w:rPr>
          <w:t xml:space="preserve"> (9.6.) konsultacijos dėl </w:t>
        </w:r>
        <w:r w:rsidR="0017795E" w:rsidRPr="00BF20B1">
          <w:rPr>
            <w:rStyle w:val="Hipersaitas"/>
            <w:noProof/>
            <w:lang w:val="en-US"/>
          </w:rPr>
          <w:t>66</w:t>
        </w:r>
        <w:r w:rsidR="0017795E" w:rsidRPr="00BF20B1">
          <w:rPr>
            <w:rStyle w:val="Hipersaitas"/>
            <w:noProof/>
          </w:rPr>
          <w:t xml:space="preserve"> punkto taikymo</w:t>
        </w:r>
        <w:r w:rsidR="0017795E">
          <w:rPr>
            <w:noProof/>
            <w:webHidden/>
          </w:rPr>
          <w:tab/>
        </w:r>
        <w:r w:rsidR="0017795E">
          <w:rPr>
            <w:noProof/>
            <w:webHidden/>
          </w:rPr>
          <w:fldChar w:fldCharType="begin"/>
        </w:r>
        <w:r w:rsidR="0017795E">
          <w:rPr>
            <w:noProof/>
            <w:webHidden/>
          </w:rPr>
          <w:instrText xml:space="preserve"> PAGEREF _Toc131151652 \h </w:instrText>
        </w:r>
        <w:r w:rsidR="0017795E">
          <w:rPr>
            <w:noProof/>
            <w:webHidden/>
          </w:rPr>
        </w:r>
        <w:r w:rsidR="0017795E">
          <w:rPr>
            <w:noProof/>
            <w:webHidden/>
          </w:rPr>
          <w:fldChar w:fldCharType="separate"/>
        </w:r>
        <w:r w:rsidR="0017795E">
          <w:rPr>
            <w:noProof/>
            <w:webHidden/>
          </w:rPr>
          <w:t>22</w:t>
        </w:r>
        <w:r w:rsidR="0017795E">
          <w:rPr>
            <w:noProof/>
            <w:webHidden/>
          </w:rPr>
          <w:fldChar w:fldCharType="end"/>
        </w:r>
      </w:hyperlink>
    </w:p>
    <w:p w14:paraId="088D2A93" w14:textId="37AAEE6E" w:rsidR="0017795E" w:rsidRDefault="00000000">
      <w:pPr>
        <w:pStyle w:val="Turinys2"/>
        <w:tabs>
          <w:tab w:val="right" w:leader="dot" w:pos="9911"/>
        </w:tabs>
        <w:rPr>
          <w:rFonts w:asciiTheme="minorHAnsi" w:eastAsiaTheme="minorEastAsia" w:hAnsiTheme="minorHAnsi" w:cstheme="minorBidi"/>
          <w:noProof/>
          <w:sz w:val="22"/>
        </w:rPr>
      </w:pPr>
      <w:hyperlink w:anchor="_Toc131151653" w:history="1">
        <w:r w:rsidR="0017795E" w:rsidRPr="00BF20B1">
          <w:rPr>
            <w:rStyle w:val="Hipersaitas"/>
            <w:noProof/>
          </w:rPr>
          <w:t>Departamento 2012-05-02 raštas Nr. 9.4- 1060 (9.6.) konsultacijos</w:t>
        </w:r>
        <w:r w:rsidR="0017795E">
          <w:rPr>
            <w:noProof/>
            <w:webHidden/>
          </w:rPr>
          <w:tab/>
        </w:r>
        <w:r w:rsidR="0017795E">
          <w:rPr>
            <w:noProof/>
            <w:webHidden/>
          </w:rPr>
          <w:fldChar w:fldCharType="begin"/>
        </w:r>
        <w:r w:rsidR="0017795E">
          <w:rPr>
            <w:noProof/>
            <w:webHidden/>
          </w:rPr>
          <w:instrText xml:space="preserve"> PAGEREF _Toc131151653 \h </w:instrText>
        </w:r>
        <w:r w:rsidR="0017795E">
          <w:rPr>
            <w:noProof/>
            <w:webHidden/>
          </w:rPr>
        </w:r>
        <w:r w:rsidR="0017795E">
          <w:rPr>
            <w:noProof/>
            <w:webHidden/>
          </w:rPr>
          <w:fldChar w:fldCharType="separate"/>
        </w:r>
        <w:r w:rsidR="0017795E">
          <w:rPr>
            <w:noProof/>
            <w:webHidden/>
          </w:rPr>
          <w:t>23</w:t>
        </w:r>
        <w:r w:rsidR="0017795E">
          <w:rPr>
            <w:noProof/>
            <w:webHidden/>
          </w:rPr>
          <w:fldChar w:fldCharType="end"/>
        </w:r>
      </w:hyperlink>
    </w:p>
    <w:p w14:paraId="2AA6FEE7" w14:textId="7E57FDAD" w:rsidR="0017795E" w:rsidRDefault="00000000">
      <w:pPr>
        <w:pStyle w:val="Turinys2"/>
        <w:tabs>
          <w:tab w:val="right" w:leader="dot" w:pos="9911"/>
        </w:tabs>
        <w:rPr>
          <w:rFonts w:asciiTheme="minorHAnsi" w:eastAsiaTheme="minorEastAsia" w:hAnsiTheme="minorHAnsi" w:cstheme="minorBidi"/>
          <w:noProof/>
          <w:sz w:val="22"/>
        </w:rPr>
      </w:pPr>
      <w:hyperlink w:anchor="_Toc131151654" w:history="1">
        <w:r w:rsidR="0017795E" w:rsidRPr="00BF20B1">
          <w:rPr>
            <w:rStyle w:val="Hipersaitas"/>
            <w:noProof/>
          </w:rPr>
          <w:t>Departamento 2012-05-0</w:t>
        </w:r>
        <w:r w:rsidR="0017795E" w:rsidRPr="00BF20B1">
          <w:rPr>
            <w:rStyle w:val="Hipersaitas"/>
            <w:noProof/>
            <w:lang w:val="en-US"/>
          </w:rPr>
          <w:t>9</w:t>
        </w:r>
        <w:r w:rsidR="0017795E" w:rsidRPr="00BF20B1">
          <w:rPr>
            <w:rStyle w:val="Hipersaitas"/>
            <w:noProof/>
          </w:rPr>
          <w:t xml:space="preserve"> raštas Nr. 9.4- </w:t>
        </w:r>
        <w:r w:rsidR="0017795E" w:rsidRPr="00BF20B1">
          <w:rPr>
            <w:rStyle w:val="Hipersaitas"/>
            <w:noProof/>
            <w:lang w:val="en-US"/>
          </w:rPr>
          <w:t>1109</w:t>
        </w:r>
        <w:r w:rsidR="0017795E" w:rsidRPr="00BF20B1">
          <w:rPr>
            <w:rStyle w:val="Hipersaitas"/>
            <w:noProof/>
          </w:rPr>
          <w:t xml:space="preserve"> (9.6.) konsultacijos dėl</w:t>
        </w:r>
        <w:r w:rsidR="0017795E" w:rsidRPr="00BF20B1">
          <w:rPr>
            <w:rStyle w:val="Hipersaitas"/>
            <w:noProof/>
            <w:lang w:val="en-US"/>
          </w:rPr>
          <w:t xml:space="preserve"> 59 ir</w:t>
        </w:r>
        <w:r w:rsidR="0017795E" w:rsidRPr="00BF20B1">
          <w:rPr>
            <w:rStyle w:val="Hipersaitas"/>
            <w:noProof/>
          </w:rPr>
          <w:t xml:space="preserve"> </w:t>
        </w:r>
        <w:r w:rsidR="0017795E" w:rsidRPr="00BF20B1">
          <w:rPr>
            <w:rStyle w:val="Hipersaitas"/>
            <w:noProof/>
            <w:lang w:val="en-US"/>
          </w:rPr>
          <w:t>69</w:t>
        </w:r>
        <w:r w:rsidR="0017795E" w:rsidRPr="00BF20B1">
          <w:rPr>
            <w:rStyle w:val="Hipersaitas"/>
            <w:noProof/>
          </w:rPr>
          <w:t xml:space="preserve"> punkto taikymo</w:t>
        </w:r>
        <w:r w:rsidR="0017795E">
          <w:rPr>
            <w:noProof/>
            <w:webHidden/>
          </w:rPr>
          <w:tab/>
        </w:r>
        <w:r w:rsidR="0017795E">
          <w:rPr>
            <w:noProof/>
            <w:webHidden/>
          </w:rPr>
          <w:fldChar w:fldCharType="begin"/>
        </w:r>
        <w:r w:rsidR="0017795E">
          <w:rPr>
            <w:noProof/>
            <w:webHidden/>
          </w:rPr>
          <w:instrText xml:space="preserve"> PAGEREF _Toc131151654 \h </w:instrText>
        </w:r>
        <w:r w:rsidR="0017795E">
          <w:rPr>
            <w:noProof/>
            <w:webHidden/>
          </w:rPr>
        </w:r>
        <w:r w:rsidR="0017795E">
          <w:rPr>
            <w:noProof/>
            <w:webHidden/>
          </w:rPr>
          <w:fldChar w:fldCharType="separate"/>
        </w:r>
        <w:r w:rsidR="0017795E">
          <w:rPr>
            <w:noProof/>
            <w:webHidden/>
          </w:rPr>
          <w:t>23</w:t>
        </w:r>
        <w:r w:rsidR="0017795E">
          <w:rPr>
            <w:noProof/>
            <w:webHidden/>
          </w:rPr>
          <w:fldChar w:fldCharType="end"/>
        </w:r>
      </w:hyperlink>
    </w:p>
    <w:p w14:paraId="638DB1EB" w14:textId="22E3B434" w:rsidR="0017795E" w:rsidRDefault="00000000">
      <w:pPr>
        <w:pStyle w:val="Turinys2"/>
        <w:tabs>
          <w:tab w:val="right" w:leader="dot" w:pos="9911"/>
        </w:tabs>
        <w:rPr>
          <w:rFonts w:asciiTheme="minorHAnsi" w:eastAsiaTheme="minorEastAsia" w:hAnsiTheme="minorHAnsi" w:cstheme="minorBidi"/>
          <w:noProof/>
          <w:sz w:val="22"/>
        </w:rPr>
      </w:pPr>
      <w:hyperlink w:anchor="_Toc131151655" w:history="1">
        <w:r w:rsidR="0017795E" w:rsidRPr="00BF20B1">
          <w:rPr>
            <w:rStyle w:val="Hipersaitas"/>
            <w:noProof/>
          </w:rPr>
          <w:t>Departamento 2012-05-0</w:t>
        </w:r>
        <w:r w:rsidR="0017795E" w:rsidRPr="00BF20B1">
          <w:rPr>
            <w:rStyle w:val="Hipersaitas"/>
            <w:noProof/>
            <w:lang w:val="en-US"/>
          </w:rPr>
          <w:t>9</w:t>
        </w:r>
        <w:r w:rsidR="0017795E" w:rsidRPr="00BF20B1">
          <w:rPr>
            <w:rStyle w:val="Hipersaitas"/>
            <w:noProof/>
          </w:rPr>
          <w:t xml:space="preserve"> raštas Nr. 9.4- </w:t>
        </w:r>
        <w:r w:rsidR="0017795E" w:rsidRPr="00BF20B1">
          <w:rPr>
            <w:rStyle w:val="Hipersaitas"/>
            <w:noProof/>
            <w:lang w:val="en-US"/>
          </w:rPr>
          <w:t>1109</w:t>
        </w:r>
        <w:r w:rsidR="0017795E" w:rsidRPr="00BF20B1">
          <w:rPr>
            <w:rStyle w:val="Hipersaitas"/>
            <w:noProof/>
          </w:rPr>
          <w:t xml:space="preserve"> (9.6.) konsultacijos dėl</w:t>
        </w:r>
        <w:r w:rsidR="0017795E" w:rsidRPr="00BF20B1">
          <w:rPr>
            <w:rStyle w:val="Hipersaitas"/>
            <w:noProof/>
            <w:lang w:val="en-US"/>
          </w:rPr>
          <w:t xml:space="preserve"> 69</w:t>
        </w:r>
        <w:r w:rsidR="0017795E" w:rsidRPr="00BF20B1">
          <w:rPr>
            <w:rStyle w:val="Hipersaitas"/>
            <w:noProof/>
          </w:rPr>
          <w:t xml:space="preserve"> punkto taikymo</w:t>
        </w:r>
        <w:r w:rsidR="0017795E">
          <w:rPr>
            <w:noProof/>
            <w:webHidden/>
          </w:rPr>
          <w:tab/>
        </w:r>
        <w:r w:rsidR="0017795E">
          <w:rPr>
            <w:noProof/>
            <w:webHidden/>
          </w:rPr>
          <w:fldChar w:fldCharType="begin"/>
        </w:r>
        <w:r w:rsidR="0017795E">
          <w:rPr>
            <w:noProof/>
            <w:webHidden/>
          </w:rPr>
          <w:instrText xml:space="preserve"> PAGEREF _Toc131151655 \h </w:instrText>
        </w:r>
        <w:r w:rsidR="0017795E">
          <w:rPr>
            <w:noProof/>
            <w:webHidden/>
          </w:rPr>
        </w:r>
        <w:r w:rsidR="0017795E">
          <w:rPr>
            <w:noProof/>
            <w:webHidden/>
          </w:rPr>
          <w:fldChar w:fldCharType="separate"/>
        </w:r>
        <w:r w:rsidR="0017795E">
          <w:rPr>
            <w:noProof/>
            <w:webHidden/>
          </w:rPr>
          <w:t>23</w:t>
        </w:r>
        <w:r w:rsidR="0017795E">
          <w:rPr>
            <w:noProof/>
            <w:webHidden/>
          </w:rPr>
          <w:fldChar w:fldCharType="end"/>
        </w:r>
      </w:hyperlink>
    </w:p>
    <w:p w14:paraId="4DEF6195" w14:textId="547DB0E9" w:rsidR="0017795E" w:rsidRDefault="00000000">
      <w:pPr>
        <w:pStyle w:val="Turinys2"/>
        <w:tabs>
          <w:tab w:val="right" w:leader="dot" w:pos="9911"/>
        </w:tabs>
        <w:rPr>
          <w:rFonts w:asciiTheme="minorHAnsi" w:eastAsiaTheme="minorEastAsia" w:hAnsiTheme="minorHAnsi" w:cstheme="minorBidi"/>
          <w:noProof/>
          <w:sz w:val="22"/>
        </w:rPr>
      </w:pPr>
      <w:hyperlink w:anchor="_Toc131151656" w:history="1">
        <w:r w:rsidR="0017795E" w:rsidRPr="00BF20B1">
          <w:rPr>
            <w:rStyle w:val="Hipersaitas"/>
            <w:noProof/>
          </w:rPr>
          <w:t>Departamento 2012-05-0</w:t>
        </w:r>
        <w:r w:rsidR="0017795E" w:rsidRPr="00BF20B1">
          <w:rPr>
            <w:rStyle w:val="Hipersaitas"/>
            <w:noProof/>
            <w:lang w:val="en-US"/>
          </w:rPr>
          <w:t>9</w:t>
        </w:r>
        <w:r w:rsidR="0017795E" w:rsidRPr="00BF20B1">
          <w:rPr>
            <w:rStyle w:val="Hipersaitas"/>
            <w:noProof/>
          </w:rPr>
          <w:t xml:space="preserve"> raštas Nr. 9.4- </w:t>
        </w:r>
        <w:r w:rsidR="0017795E" w:rsidRPr="00BF20B1">
          <w:rPr>
            <w:rStyle w:val="Hipersaitas"/>
            <w:noProof/>
            <w:lang w:val="en-US"/>
          </w:rPr>
          <w:t>1109</w:t>
        </w:r>
        <w:r w:rsidR="0017795E" w:rsidRPr="00BF20B1">
          <w:rPr>
            <w:rStyle w:val="Hipersaitas"/>
            <w:noProof/>
          </w:rPr>
          <w:t xml:space="preserve"> (9.6.) konsultacijos dėl</w:t>
        </w:r>
        <w:r w:rsidR="0017795E" w:rsidRPr="00BF20B1">
          <w:rPr>
            <w:rStyle w:val="Hipersaitas"/>
            <w:noProof/>
            <w:lang w:val="en-US"/>
          </w:rPr>
          <w:t xml:space="preserve"> 2 lentel</w:t>
        </w:r>
        <w:r w:rsidR="0017795E" w:rsidRPr="00BF20B1">
          <w:rPr>
            <w:rStyle w:val="Hipersaitas"/>
            <w:noProof/>
          </w:rPr>
          <w:t>ės taikymo</w:t>
        </w:r>
        <w:r w:rsidR="0017795E">
          <w:rPr>
            <w:noProof/>
            <w:webHidden/>
          </w:rPr>
          <w:tab/>
        </w:r>
        <w:r w:rsidR="0017795E">
          <w:rPr>
            <w:noProof/>
            <w:webHidden/>
          </w:rPr>
          <w:fldChar w:fldCharType="begin"/>
        </w:r>
        <w:r w:rsidR="0017795E">
          <w:rPr>
            <w:noProof/>
            <w:webHidden/>
          </w:rPr>
          <w:instrText xml:space="preserve"> PAGEREF _Toc131151656 \h </w:instrText>
        </w:r>
        <w:r w:rsidR="0017795E">
          <w:rPr>
            <w:noProof/>
            <w:webHidden/>
          </w:rPr>
        </w:r>
        <w:r w:rsidR="0017795E">
          <w:rPr>
            <w:noProof/>
            <w:webHidden/>
          </w:rPr>
          <w:fldChar w:fldCharType="separate"/>
        </w:r>
        <w:r w:rsidR="0017795E">
          <w:rPr>
            <w:noProof/>
            <w:webHidden/>
          </w:rPr>
          <w:t>23</w:t>
        </w:r>
        <w:r w:rsidR="0017795E">
          <w:rPr>
            <w:noProof/>
            <w:webHidden/>
          </w:rPr>
          <w:fldChar w:fldCharType="end"/>
        </w:r>
      </w:hyperlink>
    </w:p>
    <w:p w14:paraId="737F6977" w14:textId="351A645D" w:rsidR="0017795E" w:rsidRDefault="00000000">
      <w:pPr>
        <w:pStyle w:val="Turinys2"/>
        <w:tabs>
          <w:tab w:val="right" w:leader="dot" w:pos="9911"/>
        </w:tabs>
        <w:rPr>
          <w:rFonts w:asciiTheme="minorHAnsi" w:eastAsiaTheme="minorEastAsia" w:hAnsiTheme="minorHAnsi" w:cstheme="minorBidi"/>
          <w:noProof/>
          <w:sz w:val="22"/>
        </w:rPr>
      </w:pPr>
      <w:hyperlink w:anchor="_Toc131151657" w:history="1">
        <w:r w:rsidR="0017795E" w:rsidRPr="00BF20B1">
          <w:rPr>
            <w:rStyle w:val="Hipersaitas"/>
            <w:noProof/>
          </w:rPr>
          <w:t>Departamento 2012-05-0</w:t>
        </w:r>
        <w:r w:rsidR="0017795E" w:rsidRPr="00BF20B1">
          <w:rPr>
            <w:rStyle w:val="Hipersaitas"/>
            <w:noProof/>
            <w:lang w:val="en-US"/>
          </w:rPr>
          <w:t>9</w:t>
        </w:r>
        <w:r w:rsidR="0017795E" w:rsidRPr="00BF20B1">
          <w:rPr>
            <w:rStyle w:val="Hipersaitas"/>
            <w:noProof/>
          </w:rPr>
          <w:t xml:space="preserve"> raštas Nr. 9.4- </w:t>
        </w:r>
        <w:r w:rsidR="0017795E" w:rsidRPr="00BF20B1">
          <w:rPr>
            <w:rStyle w:val="Hipersaitas"/>
            <w:noProof/>
            <w:lang w:val="en-US"/>
          </w:rPr>
          <w:t>1109</w:t>
        </w:r>
        <w:r w:rsidR="0017795E" w:rsidRPr="00BF20B1">
          <w:rPr>
            <w:rStyle w:val="Hipersaitas"/>
            <w:noProof/>
          </w:rPr>
          <w:t xml:space="preserve"> (9.6.) konsultacijos dėl</w:t>
        </w:r>
        <w:r w:rsidR="0017795E" w:rsidRPr="00BF20B1">
          <w:rPr>
            <w:rStyle w:val="Hipersaitas"/>
            <w:noProof/>
            <w:lang w:val="en-US"/>
          </w:rPr>
          <w:t xml:space="preserve"> 64 punkto</w:t>
        </w:r>
        <w:r w:rsidR="0017795E" w:rsidRPr="00BF20B1">
          <w:rPr>
            <w:rStyle w:val="Hipersaitas"/>
            <w:noProof/>
          </w:rPr>
          <w:t xml:space="preserve"> taikymo</w:t>
        </w:r>
        <w:r w:rsidR="0017795E">
          <w:rPr>
            <w:noProof/>
            <w:webHidden/>
          </w:rPr>
          <w:tab/>
        </w:r>
        <w:r w:rsidR="0017795E">
          <w:rPr>
            <w:noProof/>
            <w:webHidden/>
          </w:rPr>
          <w:fldChar w:fldCharType="begin"/>
        </w:r>
        <w:r w:rsidR="0017795E">
          <w:rPr>
            <w:noProof/>
            <w:webHidden/>
          </w:rPr>
          <w:instrText xml:space="preserve"> PAGEREF _Toc131151657 \h </w:instrText>
        </w:r>
        <w:r w:rsidR="0017795E">
          <w:rPr>
            <w:noProof/>
            <w:webHidden/>
          </w:rPr>
        </w:r>
        <w:r w:rsidR="0017795E">
          <w:rPr>
            <w:noProof/>
            <w:webHidden/>
          </w:rPr>
          <w:fldChar w:fldCharType="separate"/>
        </w:r>
        <w:r w:rsidR="0017795E">
          <w:rPr>
            <w:noProof/>
            <w:webHidden/>
          </w:rPr>
          <w:t>24</w:t>
        </w:r>
        <w:r w:rsidR="0017795E">
          <w:rPr>
            <w:noProof/>
            <w:webHidden/>
          </w:rPr>
          <w:fldChar w:fldCharType="end"/>
        </w:r>
      </w:hyperlink>
    </w:p>
    <w:p w14:paraId="79FE0059" w14:textId="6735A883" w:rsidR="0017795E" w:rsidRDefault="00000000">
      <w:pPr>
        <w:pStyle w:val="Turinys2"/>
        <w:tabs>
          <w:tab w:val="right" w:leader="dot" w:pos="9911"/>
        </w:tabs>
        <w:rPr>
          <w:rFonts w:asciiTheme="minorHAnsi" w:eastAsiaTheme="minorEastAsia" w:hAnsiTheme="minorHAnsi" w:cstheme="minorBidi"/>
          <w:noProof/>
          <w:sz w:val="22"/>
        </w:rPr>
      </w:pPr>
      <w:hyperlink w:anchor="_Toc131151658" w:history="1">
        <w:r w:rsidR="0017795E" w:rsidRPr="00BF20B1">
          <w:rPr>
            <w:rStyle w:val="Hipersaitas"/>
            <w:noProof/>
          </w:rPr>
          <w:t>Departamento 2012-05-0</w:t>
        </w:r>
        <w:r w:rsidR="0017795E" w:rsidRPr="00BF20B1">
          <w:rPr>
            <w:rStyle w:val="Hipersaitas"/>
            <w:noProof/>
            <w:lang w:val="en-US"/>
          </w:rPr>
          <w:t>9</w:t>
        </w:r>
        <w:r w:rsidR="0017795E" w:rsidRPr="00BF20B1">
          <w:rPr>
            <w:rStyle w:val="Hipersaitas"/>
            <w:noProof/>
          </w:rPr>
          <w:t xml:space="preserve"> raštas Nr. 9.4- </w:t>
        </w:r>
        <w:r w:rsidR="0017795E" w:rsidRPr="00BF20B1">
          <w:rPr>
            <w:rStyle w:val="Hipersaitas"/>
            <w:noProof/>
            <w:lang w:val="en-US"/>
          </w:rPr>
          <w:t>1109</w:t>
        </w:r>
        <w:r w:rsidR="0017795E" w:rsidRPr="00BF20B1">
          <w:rPr>
            <w:rStyle w:val="Hipersaitas"/>
            <w:noProof/>
          </w:rPr>
          <w:t xml:space="preserve"> (9.6.) konsultacijos dėl</w:t>
        </w:r>
        <w:r w:rsidR="0017795E" w:rsidRPr="00BF20B1">
          <w:rPr>
            <w:rStyle w:val="Hipersaitas"/>
            <w:noProof/>
            <w:lang w:val="en-US"/>
          </w:rPr>
          <w:t xml:space="preserve"> 93 punkto</w:t>
        </w:r>
        <w:r w:rsidR="0017795E" w:rsidRPr="00BF20B1">
          <w:rPr>
            <w:rStyle w:val="Hipersaitas"/>
            <w:noProof/>
          </w:rPr>
          <w:t xml:space="preserve"> taikymo</w:t>
        </w:r>
        <w:r w:rsidR="0017795E">
          <w:rPr>
            <w:noProof/>
            <w:webHidden/>
          </w:rPr>
          <w:tab/>
        </w:r>
        <w:r w:rsidR="0017795E">
          <w:rPr>
            <w:noProof/>
            <w:webHidden/>
          </w:rPr>
          <w:fldChar w:fldCharType="begin"/>
        </w:r>
        <w:r w:rsidR="0017795E">
          <w:rPr>
            <w:noProof/>
            <w:webHidden/>
          </w:rPr>
          <w:instrText xml:space="preserve"> PAGEREF _Toc131151658 \h </w:instrText>
        </w:r>
        <w:r w:rsidR="0017795E">
          <w:rPr>
            <w:noProof/>
            <w:webHidden/>
          </w:rPr>
        </w:r>
        <w:r w:rsidR="0017795E">
          <w:rPr>
            <w:noProof/>
            <w:webHidden/>
          </w:rPr>
          <w:fldChar w:fldCharType="separate"/>
        </w:r>
        <w:r w:rsidR="0017795E">
          <w:rPr>
            <w:noProof/>
            <w:webHidden/>
          </w:rPr>
          <w:t>24</w:t>
        </w:r>
        <w:r w:rsidR="0017795E">
          <w:rPr>
            <w:noProof/>
            <w:webHidden/>
          </w:rPr>
          <w:fldChar w:fldCharType="end"/>
        </w:r>
      </w:hyperlink>
    </w:p>
    <w:p w14:paraId="20605BEE" w14:textId="6C663C49" w:rsidR="0017795E" w:rsidRDefault="00000000">
      <w:pPr>
        <w:pStyle w:val="Turinys2"/>
        <w:tabs>
          <w:tab w:val="right" w:leader="dot" w:pos="9911"/>
        </w:tabs>
        <w:rPr>
          <w:rFonts w:asciiTheme="minorHAnsi" w:eastAsiaTheme="minorEastAsia" w:hAnsiTheme="minorHAnsi" w:cstheme="minorBidi"/>
          <w:noProof/>
          <w:sz w:val="22"/>
        </w:rPr>
      </w:pPr>
      <w:hyperlink w:anchor="_Toc131151659" w:history="1">
        <w:r w:rsidR="0017795E" w:rsidRPr="00BF20B1">
          <w:rPr>
            <w:rStyle w:val="Hipersaitas"/>
            <w:noProof/>
          </w:rPr>
          <w:t>Departamento 2012-05-</w:t>
        </w:r>
        <w:r w:rsidR="0017795E" w:rsidRPr="00BF20B1">
          <w:rPr>
            <w:rStyle w:val="Hipersaitas"/>
            <w:noProof/>
            <w:lang w:val="en-US"/>
          </w:rPr>
          <w:t>25</w:t>
        </w:r>
        <w:r w:rsidR="0017795E" w:rsidRPr="00BF20B1">
          <w:rPr>
            <w:rStyle w:val="Hipersaitas"/>
            <w:noProof/>
          </w:rPr>
          <w:t xml:space="preserve"> raštas Nr. 9.4- </w:t>
        </w:r>
        <w:r w:rsidR="0017795E" w:rsidRPr="00BF20B1">
          <w:rPr>
            <w:rStyle w:val="Hipersaitas"/>
            <w:noProof/>
            <w:lang w:val="en-US"/>
          </w:rPr>
          <w:t>1246</w:t>
        </w:r>
        <w:r w:rsidR="0017795E" w:rsidRPr="00BF20B1">
          <w:rPr>
            <w:rStyle w:val="Hipersaitas"/>
            <w:noProof/>
          </w:rPr>
          <w:t xml:space="preserve"> (9.6.) konsultacijos dėl </w:t>
        </w:r>
        <w:r w:rsidR="0017795E" w:rsidRPr="00BF20B1">
          <w:rPr>
            <w:rStyle w:val="Hipersaitas"/>
            <w:noProof/>
            <w:lang w:val="en-US"/>
          </w:rPr>
          <w:t>145</w:t>
        </w:r>
        <w:r w:rsidR="0017795E" w:rsidRPr="00BF20B1">
          <w:rPr>
            <w:rStyle w:val="Hipersaitas"/>
            <w:noProof/>
          </w:rPr>
          <w:t xml:space="preserve"> punkto taikymo</w:t>
        </w:r>
        <w:r w:rsidR="0017795E">
          <w:rPr>
            <w:noProof/>
            <w:webHidden/>
          </w:rPr>
          <w:tab/>
        </w:r>
        <w:r w:rsidR="0017795E">
          <w:rPr>
            <w:noProof/>
            <w:webHidden/>
          </w:rPr>
          <w:fldChar w:fldCharType="begin"/>
        </w:r>
        <w:r w:rsidR="0017795E">
          <w:rPr>
            <w:noProof/>
            <w:webHidden/>
          </w:rPr>
          <w:instrText xml:space="preserve"> PAGEREF _Toc131151659 \h </w:instrText>
        </w:r>
        <w:r w:rsidR="0017795E">
          <w:rPr>
            <w:noProof/>
            <w:webHidden/>
          </w:rPr>
        </w:r>
        <w:r w:rsidR="0017795E">
          <w:rPr>
            <w:noProof/>
            <w:webHidden/>
          </w:rPr>
          <w:fldChar w:fldCharType="separate"/>
        </w:r>
        <w:r w:rsidR="0017795E">
          <w:rPr>
            <w:noProof/>
            <w:webHidden/>
          </w:rPr>
          <w:t>25</w:t>
        </w:r>
        <w:r w:rsidR="0017795E">
          <w:rPr>
            <w:noProof/>
            <w:webHidden/>
          </w:rPr>
          <w:fldChar w:fldCharType="end"/>
        </w:r>
      </w:hyperlink>
    </w:p>
    <w:p w14:paraId="2BB38E35" w14:textId="4D2F39F8" w:rsidR="0017795E" w:rsidRDefault="00000000">
      <w:pPr>
        <w:pStyle w:val="Turinys2"/>
        <w:tabs>
          <w:tab w:val="right" w:leader="dot" w:pos="9911"/>
        </w:tabs>
        <w:rPr>
          <w:rFonts w:asciiTheme="minorHAnsi" w:eastAsiaTheme="minorEastAsia" w:hAnsiTheme="minorHAnsi" w:cstheme="minorBidi"/>
          <w:noProof/>
          <w:sz w:val="22"/>
        </w:rPr>
      </w:pPr>
      <w:hyperlink w:anchor="_Toc131151660" w:history="1">
        <w:r w:rsidR="0017795E" w:rsidRPr="00BF20B1">
          <w:rPr>
            <w:rStyle w:val="Hipersaitas"/>
            <w:noProof/>
          </w:rPr>
          <w:t>Departamento 2012-05-</w:t>
        </w:r>
        <w:r w:rsidR="0017795E" w:rsidRPr="00BF20B1">
          <w:rPr>
            <w:rStyle w:val="Hipersaitas"/>
            <w:noProof/>
            <w:lang w:val="en-US"/>
          </w:rPr>
          <w:t>25</w:t>
        </w:r>
        <w:r w:rsidR="0017795E" w:rsidRPr="00BF20B1">
          <w:rPr>
            <w:rStyle w:val="Hipersaitas"/>
            <w:noProof/>
          </w:rPr>
          <w:t xml:space="preserve"> raštas Nr. 9.4- </w:t>
        </w:r>
        <w:r w:rsidR="0017795E" w:rsidRPr="00BF20B1">
          <w:rPr>
            <w:rStyle w:val="Hipersaitas"/>
            <w:noProof/>
            <w:lang w:val="en-US"/>
          </w:rPr>
          <w:t>1246</w:t>
        </w:r>
        <w:r w:rsidR="0017795E" w:rsidRPr="00BF20B1">
          <w:rPr>
            <w:rStyle w:val="Hipersaitas"/>
            <w:noProof/>
          </w:rPr>
          <w:t xml:space="preserve"> (9.6.) konsultacijos dėl </w:t>
        </w:r>
        <w:r w:rsidR="0017795E" w:rsidRPr="00BF20B1">
          <w:rPr>
            <w:rStyle w:val="Hipersaitas"/>
            <w:noProof/>
            <w:lang w:val="en-US"/>
          </w:rPr>
          <w:t>67 ir 145</w:t>
        </w:r>
        <w:r w:rsidR="0017795E" w:rsidRPr="00BF20B1">
          <w:rPr>
            <w:rStyle w:val="Hipersaitas"/>
            <w:noProof/>
          </w:rPr>
          <w:t xml:space="preserve"> punkto taikymo</w:t>
        </w:r>
        <w:r w:rsidR="0017795E">
          <w:rPr>
            <w:noProof/>
            <w:webHidden/>
          </w:rPr>
          <w:tab/>
        </w:r>
        <w:r w:rsidR="0017795E">
          <w:rPr>
            <w:noProof/>
            <w:webHidden/>
          </w:rPr>
          <w:fldChar w:fldCharType="begin"/>
        </w:r>
        <w:r w:rsidR="0017795E">
          <w:rPr>
            <w:noProof/>
            <w:webHidden/>
          </w:rPr>
          <w:instrText xml:space="preserve"> PAGEREF _Toc131151660 \h </w:instrText>
        </w:r>
        <w:r w:rsidR="0017795E">
          <w:rPr>
            <w:noProof/>
            <w:webHidden/>
          </w:rPr>
        </w:r>
        <w:r w:rsidR="0017795E">
          <w:rPr>
            <w:noProof/>
            <w:webHidden/>
          </w:rPr>
          <w:fldChar w:fldCharType="separate"/>
        </w:r>
        <w:r w:rsidR="0017795E">
          <w:rPr>
            <w:noProof/>
            <w:webHidden/>
          </w:rPr>
          <w:t>25</w:t>
        </w:r>
        <w:r w:rsidR="0017795E">
          <w:rPr>
            <w:noProof/>
            <w:webHidden/>
          </w:rPr>
          <w:fldChar w:fldCharType="end"/>
        </w:r>
      </w:hyperlink>
    </w:p>
    <w:p w14:paraId="22634B71" w14:textId="68F0C611" w:rsidR="0017795E" w:rsidRDefault="00000000">
      <w:pPr>
        <w:pStyle w:val="Turinys2"/>
        <w:tabs>
          <w:tab w:val="right" w:leader="dot" w:pos="9911"/>
        </w:tabs>
        <w:rPr>
          <w:rFonts w:asciiTheme="minorHAnsi" w:eastAsiaTheme="minorEastAsia" w:hAnsiTheme="minorHAnsi" w:cstheme="minorBidi"/>
          <w:noProof/>
          <w:sz w:val="22"/>
        </w:rPr>
      </w:pPr>
      <w:hyperlink w:anchor="_Toc131151661" w:history="1">
        <w:r w:rsidR="0017795E" w:rsidRPr="00BF20B1">
          <w:rPr>
            <w:rStyle w:val="Hipersaitas"/>
            <w:noProof/>
          </w:rPr>
          <w:t>Departamento 2012-05-25 raštas Nr. 9.4- 1246 (9.6.) konsultacijos</w:t>
        </w:r>
        <w:r w:rsidR="0017795E">
          <w:rPr>
            <w:noProof/>
            <w:webHidden/>
          </w:rPr>
          <w:tab/>
        </w:r>
        <w:r w:rsidR="0017795E">
          <w:rPr>
            <w:noProof/>
            <w:webHidden/>
          </w:rPr>
          <w:fldChar w:fldCharType="begin"/>
        </w:r>
        <w:r w:rsidR="0017795E">
          <w:rPr>
            <w:noProof/>
            <w:webHidden/>
          </w:rPr>
          <w:instrText xml:space="preserve"> PAGEREF _Toc131151661 \h </w:instrText>
        </w:r>
        <w:r w:rsidR="0017795E">
          <w:rPr>
            <w:noProof/>
            <w:webHidden/>
          </w:rPr>
        </w:r>
        <w:r w:rsidR="0017795E">
          <w:rPr>
            <w:noProof/>
            <w:webHidden/>
          </w:rPr>
          <w:fldChar w:fldCharType="separate"/>
        </w:r>
        <w:r w:rsidR="0017795E">
          <w:rPr>
            <w:noProof/>
            <w:webHidden/>
          </w:rPr>
          <w:t>25</w:t>
        </w:r>
        <w:r w:rsidR="0017795E">
          <w:rPr>
            <w:noProof/>
            <w:webHidden/>
          </w:rPr>
          <w:fldChar w:fldCharType="end"/>
        </w:r>
      </w:hyperlink>
    </w:p>
    <w:p w14:paraId="5651ECC4" w14:textId="3027A7B7" w:rsidR="0017795E" w:rsidRDefault="00000000">
      <w:pPr>
        <w:pStyle w:val="Turinys2"/>
        <w:tabs>
          <w:tab w:val="right" w:leader="dot" w:pos="9911"/>
        </w:tabs>
        <w:rPr>
          <w:rFonts w:asciiTheme="minorHAnsi" w:eastAsiaTheme="minorEastAsia" w:hAnsiTheme="minorHAnsi" w:cstheme="minorBidi"/>
          <w:noProof/>
          <w:sz w:val="22"/>
        </w:rPr>
      </w:pPr>
      <w:hyperlink w:anchor="_Toc131151662" w:history="1">
        <w:r w:rsidR="0017795E" w:rsidRPr="00BF20B1">
          <w:rPr>
            <w:rStyle w:val="Hipersaitas"/>
            <w:noProof/>
          </w:rPr>
          <w:t>Departamento 2012-05-25 raštas Nr. 9.4- 1246 (9.6.) konsultacijos</w:t>
        </w:r>
        <w:r w:rsidR="0017795E">
          <w:rPr>
            <w:noProof/>
            <w:webHidden/>
          </w:rPr>
          <w:tab/>
        </w:r>
        <w:r w:rsidR="0017795E">
          <w:rPr>
            <w:noProof/>
            <w:webHidden/>
          </w:rPr>
          <w:fldChar w:fldCharType="begin"/>
        </w:r>
        <w:r w:rsidR="0017795E">
          <w:rPr>
            <w:noProof/>
            <w:webHidden/>
          </w:rPr>
          <w:instrText xml:space="preserve"> PAGEREF _Toc131151662 \h </w:instrText>
        </w:r>
        <w:r w:rsidR="0017795E">
          <w:rPr>
            <w:noProof/>
            <w:webHidden/>
          </w:rPr>
        </w:r>
        <w:r w:rsidR="0017795E">
          <w:rPr>
            <w:noProof/>
            <w:webHidden/>
          </w:rPr>
          <w:fldChar w:fldCharType="separate"/>
        </w:r>
        <w:r w:rsidR="0017795E">
          <w:rPr>
            <w:noProof/>
            <w:webHidden/>
          </w:rPr>
          <w:t>25</w:t>
        </w:r>
        <w:r w:rsidR="0017795E">
          <w:rPr>
            <w:noProof/>
            <w:webHidden/>
          </w:rPr>
          <w:fldChar w:fldCharType="end"/>
        </w:r>
      </w:hyperlink>
    </w:p>
    <w:p w14:paraId="1FF4F651" w14:textId="1A25B926" w:rsidR="0017795E" w:rsidRDefault="00000000">
      <w:pPr>
        <w:pStyle w:val="Turinys2"/>
        <w:tabs>
          <w:tab w:val="right" w:leader="dot" w:pos="9911"/>
        </w:tabs>
        <w:rPr>
          <w:rFonts w:asciiTheme="minorHAnsi" w:eastAsiaTheme="minorEastAsia" w:hAnsiTheme="minorHAnsi" w:cstheme="minorBidi"/>
          <w:noProof/>
          <w:sz w:val="22"/>
        </w:rPr>
      </w:pPr>
      <w:hyperlink w:anchor="_Toc131151663" w:history="1">
        <w:r w:rsidR="0017795E" w:rsidRPr="00BF20B1">
          <w:rPr>
            <w:rStyle w:val="Hipersaitas"/>
            <w:noProof/>
          </w:rPr>
          <w:t xml:space="preserve">Departamento 2012-05-28 raštas Nr. 9.4- </w:t>
        </w:r>
        <w:r w:rsidR="0017795E" w:rsidRPr="00BF20B1">
          <w:rPr>
            <w:rStyle w:val="Hipersaitas"/>
            <w:noProof/>
            <w:lang w:val="en-US"/>
          </w:rPr>
          <w:t>1260</w:t>
        </w:r>
        <w:r w:rsidR="0017795E" w:rsidRPr="00BF20B1">
          <w:rPr>
            <w:rStyle w:val="Hipersaitas"/>
            <w:noProof/>
          </w:rPr>
          <w:t xml:space="preserve"> (9.6.) konsultacijos dėl </w:t>
        </w:r>
        <w:r w:rsidR="0017795E" w:rsidRPr="00BF20B1">
          <w:rPr>
            <w:rStyle w:val="Hipersaitas"/>
            <w:noProof/>
            <w:lang w:val="en-US"/>
          </w:rPr>
          <w:t>63</w:t>
        </w:r>
        <w:r w:rsidR="0017795E" w:rsidRPr="00BF20B1">
          <w:rPr>
            <w:rStyle w:val="Hipersaitas"/>
            <w:noProof/>
          </w:rPr>
          <w:t xml:space="preserve"> punkto taikymo</w:t>
        </w:r>
        <w:r w:rsidR="0017795E">
          <w:rPr>
            <w:noProof/>
            <w:webHidden/>
          </w:rPr>
          <w:tab/>
        </w:r>
        <w:r w:rsidR="0017795E">
          <w:rPr>
            <w:noProof/>
            <w:webHidden/>
          </w:rPr>
          <w:fldChar w:fldCharType="begin"/>
        </w:r>
        <w:r w:rsidR="0017795E">
          <w:rPr>
            <w:noProof/>
            <w:webHidden/>
          </w:rPr>
          <w:instrText xml:space="preserve"> PAGEREF _Toc131151663 \h </w:instrText>
        </w:r>
        <w:r w:rsidR="0017795E">
          <w:rPr>
            <w:noProof/>
            <w:webHidden/>
          </w:rPr>
        </w:r>
        <w:r w:rsidR="0017795E">
          <w:rPr>
            <w:noProof/>
            <w:webHidden/>
          </w:rPr>
          <w:fldChar w:fldCharType="separate"/>
        </w:r>
        <w:r w:rsidR="0017795E">
          <w:rPr>
            <w:noProof/>
            <w:webHidden/>
          </w:rPr>
          <w:t>25</w:t>
        </w:r>
        <w:r w:rsidR="0017795E">
          <w:rPr>
            <w:noProof/>
            <w:webHidden/>
          </w:rPr>
          <w:fldChar w:fldCharType="end"/>
        </w:r>
      </w:hyperlink>
    </w:p>
    <w:p w14:paraId="139A5679" w14:textId="7F121E55" w:rsidR="0017795E" w:rsidRDefault="00000000">
      <w:pPr>
        <w:pStyle w:val="Turinys2"/>
        <w:tabs>
          <w:tab w:val="right" w:leader="dot" w:pos="9911"/>
        </w:tabs>
        <w:rPr>
          <w:rFonts w:asciiTheme="minorHAnsi" w:eastAsiaTheme="minorEastAsia" w:hAnsiTheme="minorHAnsi" w:cstheme="minorBidi"/>
          <w:noProof/>
          <w:sz w:val="22"/>
        </w:rPr>
      </w:pPr>
      <w:hyperlink w:anchor="_Toc131151664" w:history="1">
        <w:r w:rsidR="0017795E" w:rsidRPr="00BF20B1">
          <w:rPr>
            <w:rStyle w:val="Hipersaitas"/>
            <w:noProof/>
          </w:rPr>
          <w:t>Departamento 2012-05-</w:t>
        </w:r>
        <w:r w:rsidR="0017795E" w:rsidRPr="00BF20B1">
          <w:rPr>
            <w:rStyle w:val="Hipersaitas"/>
            <w:noProof/>
            <w:lang w:val="en-US"/>
          </w:rPr>
          <w:t>30</w:t>
        </w:r>
        <w:r w:rsidR="0017795E" w:rsidRPr="00BF20B1">
          <w:rPr>
            <w:rStyle w:val="Hipersaitas"/>
            <w:noProof/>
          </w:rPr>
          <w:t xml:space="preserve"> raštas Nr. 9.4- </w:t>
        </w:r>
        <w:r w:rsidR="0017795E" w:rsidRPr="00BF20B1">
          <w:rPr>
            <w:rStyle w:val="Hipersaitas"/>
            <w:noProof/>
            <w:lang w:val="en-US"/>
          </w:rPr>
          <w:t>1281</w:t>
        </w:r>
        <w:r w:rsidR="0017795E" w:rsidRPr="00BF20B1">
          <w:rPr>
            <w:rStyle w:val="Hipersaitas"/>
            <w:noProof/>
          </w:rPr>
          <w:t xml:space="preserve"> (9.6.) konsultacijos dėl </w:t>
        </w:r>
        <w:r w:rsidR="0017795E" w:rsidRPr="00BF20B1">
          <w:rPr>
            <w:rStyle w:val="Hipersaitas"/>
            <w:noProof/>
            <w:lang w:val="en-US"/>
          </w:rPr>
          <w:t>7</w:t>
        </w:r>
        <w:r w:rsidR="0017795E" w:rsidRPr="00BF20B1">
          <w:rPr>
            <w:rStyle w:val="Hipersaitas"/>
            <w:noProof/>
          </w:rPr>
          <w:t xml:space="preserve"> punkto </w:t>
        </w:r>
        <w:r w:rsidR="0017795E" w:rsidRPr="00BF20B1">
          <w:rPr>
            <w:rStyle w:val="Hipersaitas"/>
            <w:noProof/>
            <w:lang w:val="en-US"/>
          </w:rPr>
          <w:t xml:space="preserve">6 priedo </w:t>
        </w:r>
        <w:r w:rsidR="0017795E" w:rsidRPr="00BF20B1">
          <w:rPr>
            <w:rStyle w:val="Hipersaitas"/>
            <w:noProof/>
          </w:rPr>
          <w:t>taikymo</w:t>
        </w:r>
        <w:r w:rsidR="0017795E">
          <w:rPr>
            <w:noProof/>
            <w:webHidden/>
          </w:rPr>
          <w:tab/>
        </w:r>
        <w:r w:rsidR="0017795E">
          <w:rPr>
            <w:noProof/>
            <w:webHidden/>
          </w:rPr>
          <w:fldChar w:fldCharType="begin"/>
        </w:r>
        <w:r w:rsidR="0017795E">
          <w:rPr>
            <w:noProof/>
            <w:webHidden/>
          </w:rPr>
          <w:instrText xml:space="preserve"> PAGEREF _Toc131151664 \h </w:instrText>
        </w:r>
        <w:r w:rsidR="0017795E">
          <w:rPr>
            <w:noProof/>
            <w:webHidden/>
          </w:rPr>
        </w:r>
        <w:r w:rsidR="0017795E">
          <w:rPr>
            <w:noProof/>
            <w:webHidden/>
          </w:rPr>
          <w:fldChar w:fldCharType="separate"/>
        </w:r>
        <w:r w:rsidR="0017795E">
          <w:rPr>
            <w:noProof/>
            <w:webHidden/>
          </w:rPr>
          <w:t>26</w:t>
        </w:r>
        <w:r w:rsidR="0017795E">
          <w:rPr>
            <w:noProof/>
            <w:webHidden/>
          </w:rPr>
          <w:fldChar w:fldCharType="end"/>
        </w:r>
      </w:hyperlink>
    </w:p>
    <w:p w14:paraId="22F419A7" w14:textId="0BFFAEDE" w:rsidR="0017795E" w:rsidRDefault="00000000">
      <w:pPr>
        <w:pStyle w:val="Turinys2"/>
        <w:tabs>
          <w:tab w:val="right" w:leader="dot" w:pos="9911"/>
        </w:tabs>
        <w:rPr>
          <w:rFonts w:asciiTheme="minorHAnsi" w:eastAsiaTheme="minorEastAsia" w:hAnsiTheme="minorHAnsi" w:cstheme="minorBidi"/>
          <w:noProof/>
          <w:sz w:val="22"/>
        </w:rPr>
      </w:pPr>
      <w:hyperlink w:anchor="_Toc131151665" w:history="1">
        <w:r w:rsidR="0017795E" w:rsidRPr="00BF20B1">
          <w:rPr>
            <w:rStyle w:val="Hipersaitas"/>
            <w:noProof/>
          </w:rPr>
          <w:t xml:space="preserve">Departamento 2012-06-01 raštas Nr. 9.4- </w:t>
        </w:r>
        <w:r w:rsidR="0017795E" w:rsidRPr="00BF20B1">
          <w:rPr>
            <w:rStyle w:val="Hipersaitas"/>
            <w:noProof/>
            <w:lang w:val="en-US"/>
          </w:rPr>
          <w:t>1315</w:t>
        </w:r>
        <w:r w:rsidR="0017795E" w:rsidRPr="00BF20B1">
          <w:rPr>
            <w:rStyle w:val="Hipersaitas"/>
            <w:noProof/>
          </w:rPr>
          <w:t xml:space="preserve"> (9.6.) konsultacijos dėl </w:t>
        </w:r>
        <w:r w:rsidR="0017795E" w:rsidRPr="00BF20B1">
          <w:rPr>
            <w:rStyle w:val="Hipersaitas"/>
            <w:noProof/>
            <w:lang w:val="en-US"/>
          </w:rPr>
          <w:t>123</w:t>
        </w:r>
        <w:r w:rsidR="0017795E" w:rsidRPr="00BF20B1">
          <w:rPr>
            <w:rStyle w:val="Hipersaitas"/>
            <w:noProof/>
          </w:rPr>
          <w:t xml:space="preserve"> punkto taikymo</w:t>
        </w:r>
        <w:r w:rsidR="0017795E">
          <w:rPr>
            <w:noProof/>
            <w:webHidden/>
          </w:rPr>
          <w:tab/>
        </w:r>
        <w:r w:rsidR="0017795E">
          <w:rPr>
            <w:noProof/>
            <w:webHidden/>
          </w:rPr>
          <w:fldChar w:fldCharType="begin"/>
        </w:r>
        <w:r w:rsidR="0017795E">
          <w:rPr>
            <w:noProof/>
            <w:webHidden/>
          </w:rPr>
          <w:instrText xml:space="preserve"> PAGEREF _Toc131151665 \h </w:instrText>
        </w:r>
        <w:r w:rsidR="0017795E">
          <w:rPr>
            <w:noProof/>
            <w:webHidden/>
          </w:rPr>
        </w:r>
        <w:r w:rsidR="0017795E">
          <w:rPr>
            <w:noProof/>
            <w:webHidden/>
          </w:rPr>
          <w:fldChar w:fldCharType="separate"/>
        </w:r>
        <w:r w:rsidR="0017795E">
          <w:rPr>
            <w:noProof/>
            <w:webHidden/>
          </w:rPr>
          <w:t>26</w:t>
        </w:r>
        <w:r w:rsidR="0017795E">
          <w:rPr>
            <w:noProof/>
            <w:webHidden/>
          </w:rPr>
          <w:fldChar w:fldCharType="end"/>
        </w:r>
      </w:hyperlink>
    </w:p>
    <w:p w14:paraId="0988F044" w14:textId="63DB1AB1" w:rsidR="0017795E" w:rsidRDefault="00000000">
      <w:pPr>
        <w:pStyle w:val="Turinys2"/>
        <w:tabs>
          <w:tab w:val="right" w:leader="dot" w:pos="9911"/>
        </w:tabs>
        <w:rPr>
          <w:rFonts w:asciiTheme="minorHAnsi" w:eastAsiaTheme="minorEastAsia" w:hAnsiTheme="minorHAnsi" w:cstheme="minorBidi"/>
          <w:noProof/>
          <w:sz w:val="22"/>
        </w:rPr>
      </w:pPr>
      <w:hyperlink w:anchor="_Toc131151666" w:history="1">
        <w:r w:rsidR="0017795E" w:rsidRPr="00BF20B1">
          <w:rPr>
            <w:rStyle w:val="Hipersaitas"/>
            <w:noProof/>
          </w:rPr>
          <w:t xml:space="preserve">Departamento 2012-06-08 raštas Nr. 9.4- </w:t>
        </w:r>
        <w:r w:rsidR="0017795E" w:rsidRPr="00BF20B1">
          <w:rPr>
            <w:rStyle w:val="Hipersaitas"/>
            <w:noProof/>
            <w:lang w:val="en-US"/>
          </w:rPr>
          <w:t>1377</w:t>
        </w:r>
        <w:r w:rsidR="0017795E" w:rsidRPr="00BF20B1">
          <w:rPr>
            <w:rStyle w:val="Hipersaitas"/>
            <w:noProof/>
          </w:rPr>
          <w:t xml:space="preserve"> (9.6.) konsultacijos dėl </w:t>
        </w:r>
        <w:r w:rsidR="0017795E" w:rsidRPr="00BF20B1">
          <w:rPr>
            <w:rStyle w:val="Hipersaitas"/>
            <w:noProof/>
            <w:lang w:val="en-US"/>
          </w:rPr>
          <w:t>99 ir 130</w:t>
        </w:r>
        <w:r w:rsidR="0017795E" w:rsidRPr="00BF20B1">
          <w:rPr>
            <w:rStyle w:val="Hipersaitas"/>
            <w:noProof/>
          </w:rPr>
          <w:t xml:space="preserve"> punkto taikymo</w:t>
        </w:r>
        <w:r w:rsidR="0017795E">
          <w:rPr>
            <w:noProof/>
            <w:webHidden/>
          </w:rPr>
          <w:tab/>
        </w:r>
        <w:r w:rsidR="0017795E">
          <w:rPr>
            <w:noProof/>
            <w:webHidden/>
          </w:rPr>
          <w:fldChar w:fldCharType="begin"/>
        </w:r>
        <w:r w:rsidR="0017795E">
          <w:rPr>
            <w:noProof/>
            <w:webHidden/>
          </w:rPr>
          <w:instrText xml:space="preserve"> PAGEREF _Toc131151666 \h </w:instrText>
        </w:r>
        <w:r w:rsidR="0017795E">
          <w:rPr>
            <w:noProof/>
            <w:webHidden/>
          </w:rPr>
        </w:r>
        <w:r w:rsidR="0017795E">
          <w:rPr>
            <w:noProof/>
            <w:webHidden/>
          </w:rPr>
          <w:fldChar w:fldCharType="separate"/>
        </w:r>
        <w:r w:rsidR="0017795E">
          <w:rPr>
            <w:noProof/>
            <w:webHidden/>
          </w:rPr>
          <w:t>26</w:t>
        </w:r>
        <w:r w:rsidR="0017795E">
          <w:rPr>
            <w:noProof/>
            <w:webHidden/>
          </w:rPr>
          <w:fldChar w:fldCharType="end"/>
        </w:r>
      </w:hyperlink>
    </w:p>
    <w:p w14:paraId="657616F3" w14:textId="0C2B7AFC" w:rsidR="0017795E" w:rsidRDefault="00000000">
      <w:pPr>
        <w:pStyle w:val="Turinys2"/>
        <w:tabs>
          <w:tab w:val="right" w:leader="dot" w:pos="9911"/>
        </w:tabs>
        <w:rPr>
          <w:rFonts w:asciiTheme="minorHAnsi" w:eastAsiaTheme="minorEastAsia" w:hAnsiTheme="minorHAnsi" w:cstheme="minorBidi"/>
          <w:noProof/>
          <w:sz w:val="22"/>
        </w:rPr>
      </w:pPr>
      <w:hyperlink w:anchor="_Toc131151667" w:history="1">
        <w:r w:rsidR="0017795E" w:rsidRPr="00BF20B1">
          <w:rPr>
            <w:rStyle w:val="Hipersaitas"/>
            <w:noProof/>
          </w:rPr>
          <w:t xml:space="preserve">Departamento 2012-08-10 raštas Nr. 9.4- </w:t>
        </w:r>
        <w:r w:rsidR="0017795E" w:rsidRPr="00BF20B1">
          <w:rPr>
            <w:rStyle w:val="Hipersaitas"/>
            <w:noProof/>
            <w:lang w:val="en-US"/>
          </w:rPr>
          <w:t>1770</w:t>
        </w:r>
        <w:r w:rsidR="0017795E" w:rsidRPr="00BF20B1">
          <w:rPr>
            <w:rStyle w:val="Hipersaitas"/>
            <w:noProof/>
          </w:rPr>
          <w:t xml:space="preserve"> (9.6.) konsultacijos dėl </w:t>
        </w:r>
        <w:r w:rsidR="0017795E" w:rsidRPr="00BF20B1">
          <w:rPr>
            <w:rStyle w:val="Hipersaitas"/>
            <w:noProof/>
            <w:lang w:val="en-US"/>
          </w:rPr>
          <w:t>102 ir 105</w:t>
        </w:r>
        <w:r w:rsidR="0017795E" w:rsidRPr="00BF20B1">
          <w:rPr>
            <w:rStyle w:val="Hipersaitas"/>
            <w:noProof/>
          </w:rPr>
          <w:t xml:space="preserve"> punkto taikymo</w:t>
        </w:r>
        <w:r w:rsidR="0017795E">
          <w:rPr>
            <w:noProof/>
            <w:webHidden/>
          </w:rPr>
          <w:tab/>
        </w:r>
        <w:r w:rsidR="0017795E">
          <w:rPr>
            <w:noProof/>
            <w:webHidden/>
          </w:rPr>
          <w:fldChar w:fldCharType="begin"/>
        </w:r>
        <w:r w:rsidR="0017795E">
          <w:rPr>
            <w:noProof/>
            <w:webHidden/>
          </w:rPr>
          <w:instrText xml:space="preserve"> PAGEREF _Toc131151667 \h </w:instrText>
        </w:r>
        <w:r w:rsidR="0017795E">
          <w:rPr>
            <w:noProof/>
            <w:webHidden/>
          </w:rPr>
        </w:r>
        <w:r w:rsidR="0017795E">
          <w:rPr>
            <w:noProof/>
            <w:webHidden/>
          </w:rPr>
          <w:fldChar w:fldCharType="separate"/>
        </w:r>
        <w:r w:rsidR="0017795E">
          <w:rPr>
            <w:noProof/>
            <w:webHidden/>
          </w:rPr>
          <w:t>27</w:t>
        </w:r>
        <w:r w:rsidR="0017795E">
          <w:rPr>
            <w:noProof/>
            <w:webHidden/>
          </w:rPr>
          <w:fldChar w:fldCharType="end"/>
        </w:r>
      </w:hyperlink>
    </w:p>
    <w:p w14:paraId="7E5B5598" w14:textId="62D126AE" w:rsidR="0017795E" w:rsidRDefault="00000000">
      <w:pPr>
        <w:pStyle w:val="Turinys2"/>
        <w:tabs>
          <w:tab w:val="right" w:leader="dot" w:pos="9911"/>
        </w:tabs>
        <w:rPr>
          <w:rFonts w:asciiTheme="minorHAnsi" w:eastAsiaTheme="minorEastAsia" w:hAnsiTheme="minorHAnsi" w:cstheme="minorBidi"/>
          <w:noProof/>
          <w:sz w:val="22"/>
        </w:rPr>
      </w:pPr>
      <w:hyperlink w:anchor="_Toc131151668" w:history="1">
        <w:r w:rsidR="0017795E" w:rsidRPr="00BF20B1">
          <w:rPr>
            <w:rStyle w:val="Hipersaitas"/>
            <w:noProof/>
          </w:rPr>
          <w:t>Departamento 2012-</w:t>
        </w:r>
        <w:r w:rsidR="0017795E" w:rsidRPr="00BF20B1">
          <w:rPr>
            <w:rStyle w:val="Hipersaitas"/>
            <w:noProof/>
            <w:lang w:val="en-US"/>
          </w:rPr>
          <w:t>12</w:t>
        </w:r>
        <w:r w:rsidR="0017795E" w:rsidRPr="00BF20B1">
          <w:rPr>
            <w:rStyle w:val="Hipersaitas"/>
            <w:noProof/>
          </w:rPr>
          <w:t>-</w:t>
        </w:r>
        <w:r w:rsidR="0017795E" w:rsidRPr="00BF20B1">
          <w:rPr>
            <w:rStyle w:val="Hipersaitas"/>
            <w:noProof/>
            <w:lang w:val="en-US"/>
          </w:rPr>
          <w:t>03</w:t>
        </w:r>
        <w:r w:rsidR="0017795E" w:rsidRPr="00BF20B1">
          <w:rPr>
            <w:rStyle w:val="Hipersaitas"/>
            <w:noProof/>
          </w:rPr>
          <w:t xml:space="preserve"> raštas Nr. 9.4- </w:t>
        </w:r>
        <w:r w:rsidR="0017795E" w:rsidRPr="00BF20B1">
          <w:rPr>
            <w:rStyle w:val="Hipersaitas"/>
            <w:noProof/>
            <w:lang w:val="en-US"/>
          </w:rPr>
          <w:t>2671</w:t>
        </w:r>
        <w:r w:rsidR="0017795E" w:rsidRPr="00BF20B1">
          <w:rPr>
            <w:rStyle w:val="Hipersaitas"/>
            <w:noProof/>
          </w:rPr>
          <w:t xml:space="preserve"> (9.6.) konsultacijos dėl </w:t>
        </w:r>
        <w:r w:rsidR="0017795E" w:rsidRPr="00BF20B1">
          <w:rPr>
            <w:rStyle w:val="Hipersaitas"/>
            <w:noProof/>
            <w:lang w:val="en-US"/>
          </w:rPr>
          <w:t>63</w:t>
        </w:r>
        <w:r w:rsidR="0017795E" w:rsidRPr="00BF20B1">
          <w:rPr>
            <w:rStyle w:val="Hipersaitas"/>
            <w:noProof/>
          </w:rPr>
          <w:t xml:space="preserve"> punkto taikymo</w:t>
        </w:r>
        <w:r w:rsidR="0017795E">
          <w:rPr>
            <w:noProof/>
            <w:webHidden/>
          </w:rPr>
          <w:tab/>
        </w:r>
        <w:r w:rsidR="0017795E">
          <w:rPr>
            <w:noProof/>
            <w:webHidden/>
          </w:rPr>
          <w:fldChar w:fldCharType="begin"/>
        </w:r>
        <w:r w:rsidR="0017795E">
          <w:rPr>
            <w:noProof/>
            <w:webHidden/>
          </w:rPr>
          <w:instrText xml:space="preserve"> PAGEREF _Toc131151668 \h </w:instrText>
        </w:r>
        <w:r w:rsidR="0017795E">
          <w:rPr>
            <w:noProof/>
            <w:webHidden/>
          </w:rPr>
        </w:r>
        <w:r w:rsidR="0017795E">
          <w:rPr>
            <w:noProof/>
            <w:webHidden/>
          </w:rPr>
          <w:fldChar w:fldCharType="separate"/>
        </w:r>
        <w:r w:rsidR="0017795E">
          <w:rPr>
            <w:noProof/>
            <w:webHidden/>
          </w:rPr>
          <w:t>27</w:t>
        </w:r>
        <w:r w:rsidR="0017795E">
          <w:rPr>
            <w:noProof/>
            <w:webHidden/>
          </w:rPr>
          <w:fldChar w:fldCharType="end"/>
        </w:r>
      </w:hyperlink>
    </w:p>
    <w:p w14:paraId="10EFA8F3" w14:textId="31819482" w:rsidR="0017795E" w:rsidRDefault="00000000">
      <w:pPr>
        <w:pStyle w:val="Turinys2"/>
        <w:tabs>
          <w:tab w:val="right" w:leader="dot" w:pos="9911"/>
        </w:tabs>
        <w:rPr>
          <w:rFonts w:asciiTheme="minorHAnsi" w:eastAsiaTheme="minorEastAsia" w:hAnsiTheme="minorHAnsi" w:cstheme="minorBidi"/>
          <w:noProof/>
          <w:sz w:val="22"/>
        </w:rPr>
      </w:pPr>
      <w:hyperlink w:anchor="_Toc131151669" w:history="1">
        <w:r w:rsidR="0017795E" w:rsidRPr="00BF20B1">
          <w:rPr>
            <w:rStyle w:val="Hipersaitas"/>
            <w:noProof/>
          </w:rPr>
          <w:t>Departamento 2012-</w:t>
        </w:r>
        <w:r w:rsidR="0017795E" w:rsidRPr="00BF20B1">
          <w:rPr>
            <w:rStyle w:val="Hipersaitas"/>
            <w:noProof/>
            <w:lang w:val="en-US"/>
          </w:rPr>
          <w:t>12</w:t>
        </w:r>
        <w:r w:rsidR="0017795E" w:rsidRPr="00BF20B1">
          <w:rPr>
            <w:rStyle w:val="Hipersaitas"/>
            <w:noProof/>
          </w:rPr>
          <w:t>-</w:t>
        </w:r>
        <w:r w:rsidR="0017795E" w:rsidRPr="00BF20B1">
          <w:rPr>
            <w:rStyle w:val="Hipersaitas"/>
            <w:noProof/>
            <w:lang w:val="en-US"/>
          </w:rPr>
          <w:t>03</w:t>
        </w:r>
        <w:r w:rsidR="0017795E" w:rsidRPr="00BF20B1">
          <w:rPr>
            <w:rStyle w:val="Hipersaitas"/>
            <w:noProof/>
          </w:rPr>
          <w:t xml:space="preserve"> raštas Nr. 9.4- </w:t>
        </w:r>
        <w:r w:rsidR="0017795E" w:rsidRPr="00BF20B1">
          <w:rPr>
            <w:rStyle w:val="Hipersaitas"/>
            <w:noProof/>
            <w:lang w:val="en-US"/>
          </w:rPr>
          <w:t>2671</w:t>
        </w:r>
        <w:r w:rsidR="0017795E" w:rsidRPr="00BF20B1">
          <w:rPr>
            <w:rStyle w:val="Hipersaitas"/>
            <w:noProof/>
          </w:rPr>
          <w:t xml:space="preserve"> (9.6.) konsultacijos dėl </w:t>
        </w:r>
        <w:r w:rsidR="0017795E" w:rsidRPr="00BF20B1">
          <w:rPr>
            <w:rStyle w:val="Hipersaitas"/>
            <w:noProof/>
            <w:lang w:val="en-US"/>
          </w:rPr>
          <w:t>6</w:t>
        </w:r>
        <w:r w:rsidR="0017795E" w:rsidRPr="00BF20B1">
          <w:rPr>
            <w:rStyle w:val="Hipersaitas"/>
            <w:noProof/>
          </w:rPr>
          <w:t xml:space="preserve"> p</w:t>
        </w:r>
        <w:r w:rsidR="0017795E" w:rsidRPr="00BF20B1">
          <w:rPr>
            <w:rStyle w:val="Hipersaitas"/>
            <w:noProof/>
            <w:lang w:val="en-US"/>
          </w:rPr>
          <w:t>ried</w:t>
        </w:r>
        <w:r w:rsidR="0017795E" w:rsidRPr="00BF20B1">
          <w:rPr>
            <w:rStyle w:val="Hipersaitas"/>
            <w:noProof/>
          </w:rPr>
          <w:t>o taikymo</w:t>
        </w:r>
        <w:r w:rsidR="0017795E">
          <w:rPr>
            <w:noProof/>
            <w:webHidden/>
          </w:rPr>
          <w:tab/>
        </w:r>
        <w:r w:rsidR="0017795E">
          <w:rPr>
            <w:noProof/>
            <w:webHidden/>
          </w:rPr>
          <w:fldChar w:fldCharType="begin"/>
        </w:r>
        <w:r w:rsidR="0017795E">
          <w:rPr>
            <w:noProof/>
            <w:webHidden/>
          </w:rPr>
          <w:instrText xml:space="preserve"> PAGEREF _Toc131151669 \h </w:instrText>
        </w:r>
        <w:r w:rsidR="0017795E">
          <w:rPr>
            <w:noProof/>
            <w:webHidden/>
          </w:rPr>
        </w:r>
        <w:r w:rsidR="0017795E">
          <w:rPr>
            <w:noProof/>
            <w:webHidden/>
          </w:rPr>
          <w:fldChar w:fldCharType="separate"/>
        </w:r>
        <w:r w:rsidR="0017795E">
          <w:rPr>
            <w:noProof/>
            <w:webHidden/>
          </w:rPr>
          <w:t>27</w:t>
        </w:r>
        <w:r w:rsidR="0017795E">
          <w:rPr>
            <w:noProof/>
            <w:webHidden/>
          </w:rPr>
          <w:fldChar w:fldCharType="end"/>
        </w:r>
      </w:hyperlink>
    </w:p>
    <w:p w14:paraId="55312826" w14:textId="5B8DBA47" w:rsidR="0017795E" w:rsidRDefault="00000000">
      <w:pPr>
        <w:pStyle w:val="Turinys2"/>
        <w:tabs>
          <w:tab w:val="right" w:leader="dot" w:pos="9911"/>
        </w:tabs>
        <w:rPr>
          <w:rFonts w:asciiTheme="minorHAnsi" w:eastAsiaTheme="minorEastAsia" w:hAnsiTheme="minorHAnsi" w:cstheme="minorBidi"/>
          <w:noProof/>
          <w:sz w:val="22"/>
        </w:rPr>
      </w:pPr>
      <w:hyperlink w:anchor="_Toc131151670" w:history="1">
        <w:r w:rsidR="0017795E" w:rsidRPr="00BF20B1">
          <w:rPr>
            <w:rStyle w:val="Hipersaitas"/>
            <w:noProof/>
          </w:rPr>
          <w:t>Departamento 2012-</w:t>
        </w:r>
        <w:r w:rsidR="0017795E" w:rsidRPr="00BF20B1">
          <w:rPr>
            <w:rStyle w:val="Hipersaitas"/>
            <w:noProof/>
            <w:lang w:val="en-US"/>
          </w:rPr>
          <w:t>12</w:t>
        </w:r>
        <w:r w:rsidR="0017795E" w:rsidRPr="00BF20B1">
          <w:rPr>
            <w:rStyle w:val="Hipersaitas"/>
            <w:noProof/>
          </w:rPr>
          <w:t>-</w:t>
        </w:r>
        <w:r w:rsidR="0017795E" w:rsidRPr="00BF20B1">
          <w:rPr>
            <w:rStyle w:val="Hipersaitas"/>
            <w:noProof/>
            <w:lang w:val="en-US"/>
          </w:rPr>
          <w:t>03</w:t>
        </w:r>
        <w:r w:rsidR="0017795E" w:rsidRPr="00BF20B1">
          <w:rPr>
            <w:rStyle w:val="Hipersaitas"/>
            <w:noProof/>
          </w:rPr>
          <w:t xml:space="preserve"> raštas Nr. 9.4- </w:t>
        </w:r>
        <w:r w:rsidR="0017795E" w:rsidRPr="00BF20B1">
          <w:rPr>
            <w:rStyle w:val="Hipersaitas"/>
            <w:noProof/>
            <w:lang w:val="en-US"/>
          </w:rPr>
          <w:t>2671</w:t>
        </w:r>
        <w:r w:rsidR="0017795E" w:rsidRPr="00BF20B1">
          <w:rPr>
            <w:rStyle w:val="Hipersaitas"/>
            <w:noProof/>
          </w:rPr>
          <w:t xml:space="preserve"> (9.6.) konsultacijos dėl </w:t>
        </w:r>
        <w:r w:rsidR="0017795E" w:rsidRPr="00BF20B1">
          <w:rPr>
            <w:rStyle w:val="Hipersaitas"/>
            <w:noProof/>
            <w:lang w:val="en-US"/>
          </w:rPr>
          <w:t>93</w:t>
        </w:r>
        <w:r w:rsidR="0017795E" w:rsidRPr="00BF20B1">
          <w:rPr>
            <w:rStyle w:val="Hipersaitas"/>
            <w:noProof/>
          </w:rPr>
          <w:t xml:space="preserve"> punkto taikymo</w:t>
        </w:r>
        <w:r w:rsidR="0017795E">
          <w:rPr>
            <w:noProof/>
            <w:webHidden/>
          </w:rPr>
          <w:tab/>
        </w:r>
        <w:r w:rsidR="0017795E">
          <w:rPr>
            <w:noProof/>
            <w:webHidden/>
          </w:rPr>
          <w:fldChar w:fldCharType="begin"/>
        </w:r>
        <w:r w:rsidR="0017795E">
          <w:rPr>
            <w:noProof/>
            <w:webHidden/>
          </w:rPr>
          <w:instrText xml:space="preserve"> PAGEREF _Toc131151670 \h </w:instrText>
        </w:r>
        <w:r w:rsidR="0017795E">
          <w:rPr>
            <w:noProof/>
            <w:webHidden/>
          </w:rPr>
        </w:r>
        <w:r w:rsidR="0017795E">
          <w:rPr>
            <w:noProof/>
            <w:webHidden/>
          </w:rPr>
          <w:fldChar w:fldCharType="separate"/>
        </w:r>
        <w:r w:rsidR="0017795E">
          <w:rPr>
            <w:noProof/>
            <w:webHidden/>
          </w:rPr>
          <w:t>28</w:t>
        </w:r>
        <w:r w:rsidR="0017795E">
          <w:rPr>
            <w:noProof/>
            <w:webHidden/>
          </w:rPr>
          <w:fldChar w:fldCharType="end"/>
        </w:r>
      </w:hyperlink>
    </w:p>
    <w:p w14:paraId="59DE2AA5" w14:textId="58789A59" w:rsidR="0017795E" w:rsidRDefault="00000000">
      <w:pPr>
        <w:pStyle w:val="Turinys2"/>
        <w:tabs>
          <w:tab w:val="right" w:leader="dot" w:pos="9911"/>
        </w:tabs>
        <w:rPr>
          <w:rFonts w:asciiTheme="minorHAnsi" w:eastAsiaTheme="minorEastAsia" w:hAnsiTheme="minorHAnsi" w:cstheme="minorBidi"/>
          <w:noProof/>
          <w:sz w:val="22"/>
        </w:rPr>
      </w:pPr>
      <w:hyperlink w:anchor="_Toc131151671" w:history="1">
        <w:r w:rsidR="0017795E" w:rsidRPr="00BF20B1">
          <w:rPr>
            <w:rStyle w:val="Hipersaitas"/>
            <w:noProof/>
          </w:rPr>
          <w:t>Departamento 2012-</w:t>
        </w:r>
        <w:r w:rsidR="0017795E" w:rsidRPr="00BF20B1">
          <w:rPr>
            <w:rStyle w:val="Hipersaitas"/>
            <w:noProof/>
            <w:lang w:val="en-US"/>
          </w:rPr>
          <w:t>12</w:t>
        </w:r>
        <w:r w:rsidR="0017795E" w:rsidRPr="00BF20B1">
          <w:rPr>
            <w:rStyle w:val="Hipersaitas"/>
            <w:noProof/>
          </w:rPr>
          <w:t>-</w:t>
        </w:r>
        <w:r w:rsidR="0017795E" w:rsidRPr="00BF20B1">
          <w:rPr>
            <w:rStyle w:val="Hipersaitas"/>
            <w:noProof/>
            <w:lang w:val="en-US"/>
          </w:rPr>
          <w:t>03</w:t>
        </w:r>
        <w:r w:rsidR="0017795E" w:rsidRPr="00BF20B1">
          <w:rPr>
            <w:rStyle w:val="Hipersaitas"/>
            <w:noProof/>
          </w:rPr>
          <w:t xml:space="preserve"> raštas Nr. 9.4- </w:t>
        </w:r>
        <w:r w:rsidR="0017795E" w:rsidRPr="00BF20B1">
          <w:rPr>
            <w:rStyle w:val="Hipersaitas"/>
            <w:noProof/>
            <w:lang w:val="en-US"/>
          </w:rPr>
          <w:t>2671</w:t>
        </w:r>
        <w:r w:rsidR="0017795E" w:rsidRPr="00BF20B1">
          <w:rPr>
            <w:rStyle w:val="Hipersaitas"/>
            <w:noProof/>
          </w:rPr>
          <w:t xml:space="preserve"> (9.6.) konsultacijos dėl </w:t>
        </w:r>
        <w:r w:rsidR="0017795E" w:rsidRPr="00BF20B1">
          <w:rPr>
            <w:rStyle w:val="Hipersaitas"/>
            <w:noProof/>
            <w:lang w:val="en-US"/>
          </w:rPr>
          <w:t>121</w:t>
        </w:r>
        <w:r w:rsidR="0017795E" w:rsidRPr="00BF20B1">
          <w:rPr>
            <w:rStyle w:val="Hipersaitas"/>
            <w:noProof/>
          </w:rPr>
          <w:t xml:space="preserve"> punkto taikymo</w:t>
        </w:r>
        <w:r w:rsidR="0017795E">
          <w:rPr>
            <w:noProof/>
            <w:webHidden/>
          </w:rPr>
          <w:tab/>
        </w:r>
        <w:r w:rsidR="0017795E">
          <w:rPr>
            <w:noProof/>
            <w:webHidden/>
          </w:rPr>
          <w:fldChar w:fldCharType="begin"/>
        </w:r>
        <w:r w:rsidR="0017795E">
          <w:rPr>
            <w:noProof/>
            <w:webHidden/>
          </w:rPr>
          <w:instrText xml:space="preserve"> PAGEREF _Toc131151671 \h </w:instrText>
        </w:r>
        <w:r w:rsidR="0017795E">
          <w:rPr>
            <w:noProof/>
            <w:webHidden/>
          </w:rPr>
        </w:r>
        <w:r w:rsidR="0017795E">
          <w:rPr>
            <w:noProof/>
            <w:webHidden/>
          </w:rPr>
          <w:fldChar w:fldCharType="separate"/>
        </w:r>
        <w:r w:rsidR="0017795E">
          <w:rPr>
            <w:noProof/>
            <w:webHidden/>
          </w:rPr>
          <w:t>28</w:t>
        </w:r>
        <w:r w:rsidR="0017795E">
          <w:rPr>
            <w:noProof/>
            <w:webHidden/>
          </w:rPr>
          <w:fldChar w:fldCharType="end"/>
        </w:r>
      </w:hyperlink>
    </w:p>
    <w:p w14:paraId="3B16EAE9" w14:textId="1DD24AB8" w:rsidR="0017795E" w:rsidRDefault="00000000">
      <w:pPr>
        <w:pStyle w:val="Turinys2"/>
        <w:tabs>
          <w:tab w:val="right" w:leader="dot" w:pos="9911"/>
        </w:tabs>
        <w:rPr>
          <w:rFonts w:asciiTheme="minorHAnsi" w:eastAsiaTheme="minorEastAsia" w:hAnsiTheme="minorHAnsi" w:cstheme="minorBidi"/>
          <w:noProof/>
          <w:sz w:val="22"/>
        </w:rPr>
      </w:pPr>
      <w:hyperlink w:anchor="_Toc131151672" w:history="1">
        <w:r w:rsidR="0017795E" w:rsidRPr="00BF20B1">
          <w:rPr>
            <w:rStyle w:val="Hipersaitas"/>
            <w:noProof/>
          </w:rPr>
          <w:t>Departamento 2012-</w:t>
        </w:r>
        <w:r w:rsidR="0017795E" w:rsidRPr="00BF20B1">
          <w:rPr>
            <w:rStyle w:val="Hipersaitas"/>
            <w:noProof/>
            <w:lang w:val="en-US"/>
          </w:rPr>
          <w:t>12</w:t>
        </w:r>
        <w:r w:rsidR="0017795E" w:rsidRPr="00BF20B1">
          <w:rPr>
            <w:rStyle w:val="Hipersaitas"/>
            <w:noProof/>
          </w:rPr>
          <w:t>-</w:t>
        </w:r>
        <w:r w:rsidR="0017795E" w:rsidRPr="00BF20B1">
          <w:rPr>
            <w:rStyle w:val="Hipersaitas"/>
            <w:noProof/>
            <w:lang w:val="en-US"/>
          </w:rPr>
          <w:t>03</w:t>
        </w:r>
        <w:r w:rsidR="0017795E" w:rsidRPr="00BF20B1">
          <w:rPr>
            <w:rStyle w:val="Hipersaitas"/>
            <w:noProof/>
          </w:rPr>
          <w:t xml:space="preserve"> raštas Nr. 9.4- </w:t>
        </w:r>
        <w:r w:rsidR="0017795E" w:rsidRPr="00BF20B1">
          <w:rPr>
            <w:rStyle w:val="Hipersaitas"/>
            <w:noProof/>
            <w:lang w:val="en-US"/>
          </w:rPr>
          <w:t>2671</w:t>
        </w:r>
        <w:r w:rsidR="0017795E" w:rsidRPr="00BF20B1">
          <w:rPr>
            <w:rStyle w:val="Hipersaitas"/>
            <w:noProof/>
          </w:rPr>
          <w:t xml:space="preserve"> (9.6.) konsultacijos dėl </w:t>
        </w:r>
        <w:r w:rsidR="0017795E" w:rsidRPr="00BF20B1">
          <w:rPr>
            <w:rStyle w:val="Hipersaitas"/>
            <w:noProof/>
            <w:lang w:val="en-US"/>
          </w:rPr>
          <w:t>148</w:t>
        </w:r>
        <w:r w:rsidR="0017795E" w:rsidRPr="00BF20B1">
          <w:rPr>
            <w:rStyle w:val="Hipersaitas"/>
            <w:noProof/>
          </w:rPr>
          <w:t xml:space="preserve"> punkto taikymo</w:t>
        </w:r>
        <w:r w:rsidR="0017795E">
          <w:rPr>
            <w:noProof/>
            <w:webHidden/>
          </w:rPr>
          <w:tab/>
        </w:r>
        <w:r w:rsidR="0017795E">
          <w:rPr>
            <w:noProof/>
            <w:webHidden/>
          </w:rPr>
          <w:fldChar w:fldCharType="begin"/>
        </w:r>
        <w:r w:rsidR="0017795E">
          <w:rPr>
            <w:noProof/>
            <w:webHidden/>
          </w:rPr>
          <w:instrText xml:space="preserve"> PAGEREF _Toc131151672 \h </w:instrText>
        </w:r>
        <w:r w:rsidR="0017795E">
          <w:rPr>
            <w:noProof/>
            <w:webHidden/>
          </w:rPr>
        </w:r>
        <w:r w:rsidR="0017795E">
          <w:rPr>
            <w:noProof/>
            <w:webHidden/>
          </w:rPr>
          <w:fldChar w:fldCharType="separate"/>
        </w:r>
        <w:r w:rsidR="0017795E">
          <w:rPr>
            <w:noProof/>
            <w:webHidden/>
          </w:rPr>
          <w:t>29</w:t>
        </w:r>
        <w:r w:rsidR="0017795E">
          <w:rPr>
            <w:noProof/>
            <w:webHidden/>
          </w:rPr>
          <w:fldChar w:fldCharType="end"/>
        </w:r>
      </w:hyperlink>
    </w:p>
    <w:p w14:paraId="793EC6DB" w14:textId="5A326C9E" w:rsidR="0017795E" w:rsidRDefault="00000000">
      <w:pPr>
        <w:pStyle w:val="Turinys2"/>
        <w:tabs>
          <w:tab w:val="right" w:leader="dot" w:pos="9911"/>
        </w:tabs>
        <w:rPr>
          <w:rFonts w:asciiTheme="minorHAnsi" w:eastAsiaTheme="minorEastAsia" w:hAnsiTheme="minorHAnsi" w:cstheme="minorBidi"/>
          <w:noProof/>
          <w:sz w:val="22"/>
        </w:rPr>
      </w:pPr>
      <w:hyperlink w:anchor="_Toc131151673" w:history="1">
        <w:r w:rsidR="0017795E" w:rsidRPr="00BF20B1">
          <w:rPr>
            <w:rStyle w:val="Hipersaitas"/>
            <w:noProof/>
          </w:rPr>
          <w:t>Departamento 2012-</w:t>
        </w:r>
        <w:r w:rsidR="0017795E" w:rsidRPr="00BF20B1">
          <w:rPr>
            <w:rStyle w:val="Hipersaitas"/>
            <w:noProof/>
            <w:lang w:val="en-US"/>
          </w:rPr>
          <w:t>12</w:t>
        </w:r>
        <w:r w:rsidR="0017795E" w:rsidRPr="00BF20B1">
          <w:rPr>
            <w:rStyle w:val="Hipersaitas"/>
            <w:noProof/>
          </w:rPr>
          <w:t>-</w:t>
        </w:r>
        <w:r w:rsidR="0017795E" w:rsidRPr="00BF20B1">
          <w:rPr>
            <w:rStyle w:val="Hipersaitas"/>
            <w:noProof/>
            <w:lang w:val="en-US"/>
          </w:rPr>
          <w:t>03</w:t>
        </w:r>
        <w:r w:rsidR="0017795E" w:rsidRPr="00BF20B1">
          <w:rPr>
            <w:rStyle w:val="Hipersaitas"/>
            <w:noProof/>
          </w:rPr>
          <w:t xml:space="preserve"> raštas Nr. 9.4- </w:t>
        </w:r>
        <w:r w:rsidR="0017795E" w:rsidRPr="00BF20B1">
          <w:rPr>
            <w:rStyle w:val="Hipersaitas"/>
            <w:noProof/>
            <w:lang w:val="en-US"/>
          </w:rPr>
          <w:t>2671</w:t>
        </w:r>
        <w:r w:rsidR="0017795E" w:rsidRPr="00BF20B1">
          <w:rPr>
            <w:rStyle w:val="Hipersaitas"/>
            <w:noProof/>
          </w:rPr>
          <w:t xml:space="preserve"> (9.6.) konsultacijos dėl </w:t>
        </w:r>
        <w:r w:rsidR="0017795E" w:rsidRPr="00BF20B1">
          <w:rPr>
            <w:rStyle w:val="Hipersaitas"/>
            <w:noProof/>
            <w:lang w:val="en-US"/>
          </w:rPr>
          <w:t>32</w:t>
        </w:r>
        <w:r w:rsidR="0017795E" w:rsidRPr="00BF20B1">
          <w:rPr>
            <w:rStyle w:val="Hipersaitas"/>
            <w:noProof/>
          </w:rPr>
          <w:t xml:space="preserve"> punkto taikymo</w:t>
        </w:r>
        <w:r w:rsidR="0017795E">
          <w:rPr>
            <w:noProof/>
            <w:webHidden/>
          </w:rPr>
          <w:tab/>
        </w:r>
        <w:r w:rsidR="0017795E">
          <w:rPr>
            <w:noProof/>
            <w:webHidden/>
          </w:rPr>
          <w:fldChar w:fldCharType="begin"/>
        </w:r>
        <w:r w:rsidR="0017795E">
          <w:rPr>
            <w:noProof/>
            <w:webHidden/>
          </w:rPr>
          <w:instrText xml:space="preserve"> PAGEREF _Toc131151673 \h </w:instrText>
        </w:r>
        <w:r w:rsidR="0017795E">
          <w:rPr>
            <w:noProof/>
            <w:webHidden/>
          </w:rPr>
        </w:r>
        <w:r w:rsidR="0017795E">
          <w:rPr>
            <w:noProof/>
            <w:webHidden/>
          </w:rPr>
          <w:fldChar w:fldCharType="separate"/>
        </w:r>
        <w:r w:rsidR="0017795E">
          <w:rPr>
            <w:noProof/>
            <w:webHidden/>
          </w:rPr>
          <w:t>29</w:t>
        </w:r>
        <w:r w:rsidR="0017795E">
          <w:rPr>
            <w:noProof/>
            <w:webHidden/>
          </w:rPr>
          <w:fldChar w:fldCharType="end"/>
        </w:r>
      </w:hyperlink>
    </w:p>
    <w:p w14:paraId="785FB412" w14:textId="423D2687" w:rsidR="0017795E" w:rsidRDefault="00000000">
      <w:pPr>
        <w:pStyle w:val="Turinys2"/>
        <w:tabs>
          <w:tab w:val="right" w:leader="dot" w:pos="9911"/>
        </w:tabs>
        <w:rPr>
          <w:rFonts w:asciiTheme="minorHAnsi" w:eastAsiaTheme="minorEastAsia" w:hAnsiTheme="minorHAnsi" w:cstheme="minorBidi"/>
          <w:noProof/>
          <w:sz w:val="22"/>
        </w:rPr>
      </w:pPr>
      <w:hyperlink w:anchor="_Toc131151674" w:history="1">
        <w:r w:rsidR="0017795E" w:rsidRPr="00BF20B1">
          <w:rPr>
            <w:rStyle w:val="Hipersaitas"/>
            <w:noProof/>
          </w:rPr>
          <w:t>Departamento 2012-</w:t>
        </w:r>
        <w:r w:rsidR="0017795E" w:rsidRPr="00BF20B1">
          <w:rPr>
            <w:rStyle w:val="Hipersaitas"/>
            <w:noProof/>
            <w:lang w:val="en-US"/>
          </w:rPr>
          <w:t>12</w:t>
        </w:r>
        <w:r w:rsidR="0017795E" w:rsidRPr="00BF20B1">
          <w:rPr>
            <w:rStyle w:val="Hipersaitas"/>
            <w:noProof/>
          </w:rPr>
          <w:t>-</w:t>
        </w:r>
        <w:r w:rsidR="0017795E" w:rsidRPr="00BF20B1">
          <w:rPr>
            <w:rStyle w:val="Hipersaitas"/>
            <w:noProof/>
            <w:lang w:val="en-US"/>
          </w:rPr>
          <w:t>03</w:t>
        </w:r>
        <w:r w:rsidR="0017795E" w:rsidRPr="00BF20B1">
          <w:rPr>
            <w:rStyle w:val="Hipersaitas"/>
            <w:noProof/>
          </w:rPr>
          <w:t xml:space="preserve"> raštas Nr. 9.4- </w:t>
        </w:r>
        <w:r w:rsidR="0017795E" w:rsidRPr="00BF20B1">
          <w:rPr>
            <w:rStyle w:val="Hipersaitas"/>
            <w:noProof/>
            <w:lang w:val="en-US"/>
          </w:rPr>
          <w:t>2671</w:t>
        </w:r>
        <w:r w:rsidR="0017795E" w:rsidRPr="00BF20B1">
          <w:rPr>
            <w:rStyle w:val="Hipersaitas"/>
            <w:noProof/>
          </w:rPr>
          <w:t xml:space="preserve"> (9.6.) konsultacijos dėl </w:t>
        </w:r>
        <w:r w:rsidR="0017795E" w:rsidRPr="00BF20B1">
          <w:rPr>
            <w:rStyle w:val="Hipersaitas"/>
            <w:noProof/>
            <w:lang w:val="en-US"/>
          </w:rPr>
          <w:t>62</w:t>
        </w:r>
        <w:r w:rsidR="0017795E" w:rsidRPr="00BF20B1">
          <w:rPr>
            <w:rStyle w:val="Hipersaitas"/>
            <w:noProof/>
          </w:rPr>
          <w:t xml:space="preserve"> punkto taikymo</w:t>
        </w:r>
        <w:r w:rsidR="0017795E">
          <w:rPr>
            <w:noProof/>
            <w:webHidden/>
          </w:rPr>
          <w:tab/>
        </w:r>
        <w:r w:rsidR="0017795E">
          <w:rPr>
            <w:noProof/>
            <w:webHidden/>
          </w:rPr>
          <w:fldChar w:fldCharType="begin"/>
        </w:r>
        <w:r w:rsidR="0017795E">
          <w:rPr>
            <w:noProof/>
            <w:webHidden/>
          </w:rPr>
          <w:instrText xml:space="preserve"> PAGEREF _Toc131151674 \h </w:instrText>
        </w:r>
        <w:r w:rsidR="0017795E">
          <w:rPr>
            <w:noProof/>
            <w:webHidden/>
          </w:rPr>
        </w:r>
        <w:r w:rsidR="0017795E">
          <w:rPr>
            <w:noProof/>
            <w:webHidden/>
          </w:rPr>
          <w:fldChar w:fldCharType="separate"/>
        </w:r>
        <w:r w:rsidR="0017795E">
          <w:rPr>
            <w:noProof/>
            <w:webHidden/>
          </w:rPr>
          <w:t>30</w:t>
        </w:r>
        <w:r w:rsidR="0017795E">
          <w:rPr>
            <w:noProof/>
            <w:webHidden/>
          </w:rPr>
          <w:fldChar w:fldCharType="end"/>
        </w:r>
      </w:hyperlink>
    </w:p>
    <w:p w14:paraId="0A8C01C4" w14:textId="7C7F3A05" w:rsidR="0017795E" w:rsidRDefault="00000000">
      <w:pPr>
        <w:pStyle w:val="Turinys2"/>
        <w:tabs>
          <w:tab w:val="right" w:leader="dot" w:pos="9911"/>
        </w:tabs>
        <w:rPr>
          <w:rFonts w:asciiTheme="minorHAnsi" w:eastAsiaTheme="minorEastAsia" w:hAnsiTheme="minorHAnsi" w:cstheme="minorBidi"/>
          <w:noProof/>
          <w:sz w:val="22"/>
        </w:rPr>
      </w:pPr>
      <w:hyperlink w:anchor="_Toc131151675" w:history="1">
        <w:r w:rsidR="0017795E" w:rsidRPr="00BF20B1">
          <w:rPr>
            <w:rStyle w:val="Hipersaitas"/>
            <w:noProof/>
          </w:rPr>
          <w:t>Departamento 2012-</w:t>
        </w:r>
        <w:r w:rsidR="0017795E" w:rsidRPr="00BF20B1">
          <w:rPr>
            <w:rStyle w:val="Hipersaitas"/>
            <w:noProof/>
            <w:lang w:val="en-US"/>
          </w:rPr>
          <w:t>12</w:t>
        </w:r>
        <w:r w:rsidR="0017795E" w:rsidRPr="00BF20B1">
          <w:rPr>
            <w:rStyle w:val="Hipersaitas"/>
            <w:noProof/>
          </w:rPr>
          <w:t>-</w:t>
        </w:r>
        <w:r w:rsidR="0017795E" w:rsidRPr="00BF20B1">
          <w:rPr>
            <w:rStyle w:val="Hipersaitas"/>
            <w:noProof/>
            <w:lang w:val="en-US"/>
          </w:rPr>
          <w:t>04</w:t>
        </w:r>
        <w:r w:rsidR="0017795E" w:rsidRPr="00BF20B1">
          <w:rPr>
            <w:rStyle w:val="Hipersaitas"/>
            <w:noProof/>
          </w:rPr>
          <w:t xml:space="preserve"> raštas Nr. 9.4- </w:t>
        </w:r>
        <w:r w:rsidR="0017795E" w:rsidRPr="00BF20B1">
          <w:rPr>
            <w:rStyle w:val="Hipersaitas"/>
            <w:noProof/>
            <w:lang w:val="en-US"/>
          </w:rPr>
          <w:t>2688</w:t>
        </w:r>
        <w:r w:rsidR="0017795E" w:rsidRPr="00BF20B1">
          <w:rPr>
            <w:rStyle w:val="Hipersaitas"/>
            <w:noProof/>
          </w:rPr>
          <w:t xml:space="preserve"> (9.6.) konsultacijos dėl </w:t>
        </w:r>
        <w:r w:rsidR="0017795E" w:rsidRPr="00BF20B1">
          <w:rPr>
            <w:rStyle w:val="Hipersaitas"/>
            <w:noProof/>
            <w:lang w:val="en-US"/>
          </w:rPr>
          <w:t>59 ir 66</w:t>
        </w:r>
        <w:r w:rsidR="0017795E" w:rsidRPr="00BF20B1">
          <w:rPr>
            <w:rStyle w:val="Hipersaitas"/>
            <w:noProof/>
          </w:rPr>
          <w:t xml:space="preserve"> punkto taikymo</w:t>
        </w:r>
        <w:r w:rsidR="0017795E">
          <w:rPr>
            <w:noProof/>
            <w:webHidden/>
          </w:rPr>
          <w:tab/>
        </w:r>
        <w:r w:rsidR="0017795E">
          <w:rPr>
            <w:noProof/>
            <w:webHidden/>
          </w:rPr>
          <w:fldChar w:fldCharType="begin"/>
        </w:r>
        <w:r w:rsidR="0017795E">
          <w:rPr>
            <w:noProof/>
            <w:webHidden/>
          </w:rPr>
          <w:instrText xml:space="preserve"> PAGEREF _Toc131151675 \h </w:instrText>
        </w:r>
        <w:r w:rsidR="0017795E">
          <w:rPr>
            <w:noProof/>
            <w:webHidden/>
          </w:rPr>
        </w:r>
        <w:r w:rsidR="0017795E">
          <w:rPr>
            <w:noProof/>
            <w:webHidden/>
          </w:rPr>
          <w:fldChar w:fldCharType="separate"/>
        </w:r>
        <w:r w:rsidR="0017795E">
          <w:rPr>
            <w:noProof/>
            <w:webHidden/>
          </w:rPr>
          <w:t>30</w:t>
        </w:r>
        <w:r w:rsidR="0017795E">
          <w:rPr>
            <w:noProof/>
            <w:webHidden/>
          </w:rPr>
          <w:fldChar w:fldCharType="end"/>
        </w:r>
      </w:hyperlink>
    </w:p>
    <w:p w14:paraId="382C6CFB" w14:textId="2F2D5523" w:rsidR="0017795E" w:rsidRDefault="00000000">
      <w:pPr>
        <w:pStyle w:val="Turinys2"/>
        <w:tabs>
          <w:tab w:val="right" w:leader="dot" w:pos="9911"/>
        </w:tabs>
        <w:rPr>
          <w:rFonts w:asciiTheme="minorHAnsi" w:eastAsiaTheme="minorEastAsia" w:hAnsiTheme="minorHAnsi" w:cstheme="minorBidi"/>
          <w:noProof/>
          <w:sz w:val="22"/>
        </w:rPr>
      </w:pPr>
      <w:hyperlink w:anchor="_Toc131151676" w:history="1">
        <w:r w:rsidR="0017795E" w:rsidRPr="00BF20B1">
          <w:rPr>
            <w:rStyle w:val="Hipersaitas"/>
            <w:noProof/>
          </w:rPr>
          <w:t>Departamento 2012-12-04 raštas Nr. 9.4- 2688 (9.6.) konsultacijos dėl 134 punkto taikymo</w:t>
        </w:r>
        <w:r w:rsidR="0017795E">
          <w:rPr>
            <w:noProof/>
            <w:webHidden/>
          </w:rPr>
          <w:tab/>
        </w:r>
        <w:r w:rsidR="0017795E">
          <w:rPr>
            <w:noProof/>
            <w:webHidden/>
          </w:rPr>
          <w:fldChar w:fldCharType="begin"/>
        </w:r>
        <w:r w:rsidR="0017795E">
          <w:rPr>
            <w:noProof/>
            <w:webHidden/>
          </w:rPr>
          <w:instrText xml:space="preserve"> PAGEREF _Toc131151676 \h </w:instrText>
        </w:r>
        <w:r w:rsidR="0017795E">
          <w:rPr>
            <w:noProof/>
            <w:webHidden/>
          </w:rPr>
        </w:r>
        <w:r w:rsidR="0017795E">
          <w:rPr>
            <w:noProof/>
            <w:webHidden/>
          </w:rPr>
          <w:fldChar w:fldCharType="separate"/>
        </w:r>
        <w:r w:rsidR="0017795E">
          <w:rPr>
            <w:noProof/>
            <w:webHidden/>
          </w:rPr>
          <w:t>30</w:t>
        </w:r>
        <w:r w:rsidR="0017795E">
          <w:rPr>
            <w:noProof/>
            <w:webHidden/>
          </w:rPr>
          <w:fldChar w:fldCharType="end"/>
        </w:r>
      </w:hyperlink>
    </w:p>
    <w:p w14:paraId="1B5DBC8B" w14:textId="56B4D5D4" w:rsidR="0017795E" w:rsidRDefault="00000000">
      <w:pPr>
        <w:pStyle w:val="Turinys2"/>
        <w:tabs>
          <w:tab w:val="right" w:leader="dot" w:pos="9911"/>
        </w:tabs>
        <w:rPr>
          <w:rFonts w:asciiTheme="minorHAnsi" w:eastAsiaTheme="minorEastAsia" w:hAnsiTheme="minorHAnsi" w:cstheme="minorBidi"/>
          <w:noProof/>
          <w:sz w:val="22"/>
        </w:rPr>
      </w:pPr>
      <w:hyperlink w:anchor="_Toc131151677" w:history="1">
        <w:r w:rsidR="0017795E" w:rsidRPr="00BF20B1">
          <w:rPr>
            <w:rStyle w:val="Hipersaitas"/>
            <w:noProof/>
          </w:rPr>
          <w:t>Departamento 2013-01-03 raštas Nr. 9.4- 9 (9.6.) konsultacijos dėl priešgaisrinių durų/vartų galiojančių reikalavimų</w:t>
        </w:r>
        <w:r w:rsidR="0017795E">
          <w:rPr>
            <w:noProof/>
            <w:webHidden/>
          </w:rPr>
          <w:tab/>
        </w:r>
        <w:r w:rsidR="0017795E">
          <w:rPr>
            <w:noProof/>
            <w:webHidden/>
          </w:rPr>
          <w:fldChar w:fldCharType="begin"/>
        </w:r>
        <w:r w:rsidR="0017795E">
          <w:rPr>
            <w:noProof/>
            <w:webHidden/>
          </w:rPr>
          <w:instrText xml:space="preserve"> PAGEREF _Toc131151677 \h </w:instrText>
        </w:r>
        <w:r w:rsidR="0017795E">
          <w:rPr>
            <w:noProof/>
            <w:webHidden/>
          </w:rPr>
        </w:r>
        <w:r w:rsidR="0017795E">
          <w:rPr>
            <w:noProof/>
            <w:webHidden/>
          </w:rPr>
          <w:fldChar w:fldCharType="separate"/>
        </w:r>
        <w:r w:rsidR="0017795E">
          <w:rPr>
            <w:noProof/>
            <w:webHidden/>
          </w:rPr>
          <w:t>31</w:t>
        </w:r>
        <w:r w:rsidR="0017795E">
          <w:rPr>
            <w:noProof/>
            <w:webHidden/>
          </w:rPr>
          <w:fldChar w:fldCharType="end"/>
        </w:r>
      </w:hyperlink>
    </w:p>
    <w:p w14:paraId="7616CE6D" w14:textId="4A847D15" w:rsidR="0017795E" w:rsidRDefault="00000000">
      <w:pPr>
        <w:pStyle w:val="Turinys2"/>
        <w:tabs>
          <w:tab w:val="right" w:leader="dot" w:pos="9911"/>
        </w:tabs>
        <w:rPr>
          <w:rFonts w:asciiTheme="minorHAnsi" w:eastAsiaTheme="minorEastAsia" w:hAnsiTheme="minorHAnsi" w:cstheme="minorBidi"/>
          <w:noProof/>
          <w:sz w:val="22"/>
        </w:rPr>
      </w:pPr>
      <w:hyperlink w:anchor="_Toc131151678" w:history="1">
        <w:r w:rsidR="0017795E" w:rsidRPr="00BF20B1">
          <w:rPr>
            <w:rStyle w:val="Hipersaitas"/>
            <w:noProof/>
          </w:rPr>
          <w:t>Departamento 201</w:t>
        </w:r>
        <w:r w:rsidR="0017795E" w:rsidRPr="00BF20B1">
          <w:rPr>
            <w:rStyle w:val="Hipersaitas"/>
            <w:noProof/>
            <w:lang w:val="en-US"/>
          </w:rPr>
          <w:t>3</w:t>
        </w:r>
        <w:r w:rsidR="0017795E" w:rsidRPr="00BF20B1">
          <w:rPr>
            <w:rStyle w:val="Hipersaitas"/>
            <w:noProof/>
          </w:rPr>
          <w:t>-</w:t>
        </w:r>
        <w:r w:rsidR="0017795E" w:rsidRPr="00BF20B1">
          <w:rPr>
            <w:rStyle w:val="Hipersaitas"/>
            <w:noProof/>
            <w:lang w:val="en-US"/>
          </w:rPr>
          <w:t>01</w:t>
        </w:r>
        <w:r w:rsidR="0017795E" w:rsidRPr="00BF20B1">
          <w:rPr>
            <w:rStyle w:val="Hipersaitas"/>
            <w:noProof/>
          </w:rPr>
          <w:t>-</w:t>
        </w:r>
        <w:r w:rsidR="0017795E" w:rsidRPr="00BF20B1">
          <w:rPr>
            <w:rStyle w:val="Hipersaitas"/>
            <w:noProof/>
            <w:lang w:val="en-US"/>
          </w:rPr>
          <w:t>07</w:t>
        </w:r>
        <w:r w:rsidR="0017795E" w:rsidRPr="00BF20B1">
          <w:rPr>
            <w:rStyle w:val="Hipersaitas"/>
            <w:noProof/>
          </w:rPr>
          <w:t xml:space="preserve"> raštas Nr. 9.4- </w:t>
        </w:r>
        <w:r w:rsidR="0017795E" w:rsidRPr="00BF20B1">
          <w:rPr>
            <w:rStyle w:val="Hipersaitas"/>
            <w:noProof/>
            <w:lang w:val="en-US"/>
          </w:rPr>
          <w:t>27</w:t>
        </w:r>
        <w:r w:rsidR="0017795E" w:rsidRPr="00BF20B1">
          <w:rPr>
            <w:rStyle w:val="Hipersaitas"/>
            <w:noProof/>
          </w:rPr>
          <w:t xml:space="preserve"> (9.6.) konsultacijos dėl </w:t>
        </w:r>
        <w:r w:rsidR="0017795E" w:rsidRPr="00BF20B1">
          <w:rPr>
            <w:rStyle w:val="Hipersaitas"/>
            <w:noProof/>
            <w:lang w:val="en-US"/>
          </w:rPr>
          <w:t xml:space="preserve">148 </w:t>
        </w:r>
        <w:r w:rsidR="0017795E" w:rsidRPr="00BF20B1">
          <w:rPr>
            <w:rStyle w:val="Hipersaitas"/>
            <w:noProof/>
          </w:rPr>
          <w:t>punkto taikymo</w:t>
        </w:r>
        <w:r w:rsidR="0017795E">
          <w:rPr>
            <w:noProof/>
            <w:webHidden/>
          </w:rPr>
          <w:tab/>
        </w:r>
        <w:r w:rsidR="0017795E">
          <w:rPr>
            <w:noProof/>
            <w:webHidden/>
          </w:rPr>
          <w:fldChar w:fldCharType="begin"/>
        </w:r>
        <w:r w:rsidR="0017795E">
          <w:rPr>
            <w:noProof/>
            <w:webHidden/>
          </w:rPr>
          <w:instrText xml:space="preserve"> PAGEREF _Toc131151678 \h </w:instrText>
        </w:r>
        <w:r w:rsidR="0017795E">
          <w:rPr>
            <w:noProof/>
            <w:webHidden/>
          </w:rPr>
        </w:r>
        <w:r w:rsidR="0017795E">
          <w:rPr>
            <w:noProof/>
            <w:webHidden/>
          </w:rPr>
          <w:fldChar w:fldCharType="separate"/>
        </w:r>
        <w:r w:rsidR="0017795E">
          <w:rPr>
            <w:noProof/>
            <w:webHidden/>
          </w:rPr>
          <w:t>32</w:t>
        </w:r>
        <w:r w:rsidR="0017795E">
          <w:rPr>
            <w:noProof/>
            <w:webHidden/>
          </w:rPr>
          <w:fldChar w:fldCharType="end"/>
        </w:r>
      </w:hyperlink>
    </w:p>
    <w:p w14:paraId="63FA12B2" w14:textId="3B7104BA" w:rsidR="0017795E" w:rsidRDefault="00000000">
      <w:pPr>
        <w:pStyle w:val="Turinys2"/>
        <w:tabs>
          <w:tab w:val="right" w:leader="dot" w:pos="9911"/>
        </w:tabs>
        <w:rPr>
          <w:rFonts w:asciiTheme="minorHAnsi" w:eastAsiaTheme="minorEastAsia" w:hAnsiTheme="minorHAnsi" w:cstheme="minorBidi"/>
          <w:noProof/>
          <w:sz w:val="22"/>
        </w:rPr>
      </w:pPr>
      <w:hyperlink w:anchor="_Toc131151679" w:history="1">
        <w:r w:rsidR="0017795E" w:rsidRPr="00BF20B1">
          <w:rPr>
            <w:rStyle w:val="Hipersaitas"/>
            <w:noProof/>
          </w:rPr>
          <w:t>Departamento 201</w:t>
        </w:r>
        <w:r w:rsidR="0017795E" w:rsidRPr="00BF20B1">
          <w:rPr>
            <w:rStyle w:val="Hipersaitas"/>
            <w:noProof/>
            <w:lang w:val="en-US"/>
          </w:rPr>
          <w:t>3</w:t>
        </w:r>
        <w:r w:rsidR="0017795E" w:rsidRPr="00BF20B1">
          <w:rPr>
            <w:rStyle w:val="Hipersaitas"/>
            <w:noProof/>
          </w:rPr>
          <w:t>-</w:t>
        </w:r>
        <w:r w:rsidR="0017795E" w:rsidRPr="00BF20B1">
          <w:rPr>
            <w:rStyle w:val="Hipersaitas"/>
            <w:noProof/>
            <w:lang w:val="en-US"/>
          </w:rPr>
          <w:t>01</w:t>
        </w:r>
        <w:r w:rsidR="0017795E" w:rsidRPr="00BF20B1">
          <w:rPr>
            <w:rStyle w:val="Hipersaitas"/>
            <w:noProof/>
          </w:rPr>
          <w:t>-</w:t>
        </w:r>
        <w:r w:rsidR="0017795E" w:rsidRPr="00BF20B1">
          <w:rPr>
            <w:rStyle w:val="Hipersaitas"/>
            <w:noProof/>
            <w:lang w:val="en-US"/>
          </w:rPr>
          <w:t>07</w:t>
        </w:r>
        <w:r w:rsidR="0017795E" w:rsidRPr="00BF20B1">
          <w:rPr>
            <w:rStyle w:val="Hipersaitas"/>
            <w:noProof/>
          </w:rPr>
          <w:t xml:space="preserve"> raštas Nr. 9.4- </w:t>
        </w:r>
        <w:r w:rsidR="0017795E" w:rsidRPr="00BF20B1">
          <w:rPr>
            <w:rStyle w:val="Hipersaitas"/>
            <w:noProof/>
            <w:lang w:val="en-US"/>
          </w:rPr>
          <w:t>33</w:t>
        </w:r>
        <w:r w:rsidR="0017795E" w:rsidRPr="00BF20B1">
          <w:rPr>
            <w:rStyle w:val="Hipersaitas"/>
            <w:noProof/>
          </w:rPr>
          <w:t xml:space="preserve"> (9.6.) konsultacijos dėl </w:t>
        </w:r>
        <w:r w:rsidR="0017795E" w:rsidRPr="00BF20B1">
          <w:rPr>
            <w:rStyle w:val="Hipersaitas"/>
            <w:noProof/>
            <w:lang w:val="en-US"/>
          </w:rPr>
          <w:t xml:space="preserve">132 </w:t>
        </w:r>
        <w:r w:rsidR="0017795E" w:rsidRPr="00BF20B1">
          <w:rPr>
            <w:rStyle w:val="Hipersaitas"/>
            <w:noProof/>
          </w:rPr>
          <w:t>punkto taikymo</w:t>
        </w:r>
        <w:r w:rsidR="0017795E">
          <w:rPr>
            <w:noProof/>
            <w:webHidden/>
          </w:rPr>
          <w:tab/>
        </w:r>
        <w:r w:rsidR="0017795E">
          <w:rPr>
            <w:noProof/>
            <w:webHidden/>
          </w:rPr>
          <w:fldChar w:fldCharType="begin"/>
        </w:r>
        <w:r w:rsidR="0017795E">
          <w:rPr>
            <w:noProof/>
            <w:webHidden/>
          </w:rPr>
          <w:instrText xml:space="preserve"> PAGEREF _Toc131151679 \h </w:instrText>
        </w:r>
        <w:r w:rsidR="0017795E">
          <w:rPr>
            <w:noProof/>
            <w:webHidden/>
          </w:rPr>
        </w:r>
        <w:r w:rsidR="0017795E">
          <w:rPr>
            <w:noProof/>
            <w:webHidden/>
          </w:rPr>
          <w:fldChar w:fldCharType="separate"/>
        </w:r>
        <w:r w:rsidR="0017795E">
          <w:rPr>
            <w:noProof/>
            <w:webHidden/>
          </w:rPr>
          <w:t>32</w:t>
        </w:r>
        <w:r w:rsidR="0017795E">
          <w:rPr>
            <w:noProof/>
            <w:webHidden/>
          </w:rPr>
          <w:fldChar w:fldCharType="end"/>
        </w:r>
      </w:hyperlink>
    </w:p>
    <w:p w14:paraId="0BAC3479" w14:textId="32B86C7A" w:rsidR="0017795E" w:rsidRDefault="00000000">
      <w:pPr>
        <w:pStyle w:val="Turinys2"/>
        <w:tabs>
          <w:tab w:val="right" w:leader="dot" w:pos="9911"/>
        </w:tabs>
        <w:rPr>
          <w:rFonts w:asciiTheme="minorHAnsi" w:eastAsiaTheme="minorEastAsia" w:hAnsiTheme="minorHAnsi" w:cstheme="minorBidi"/>
          <w:noProof/>
          <w:sz w:val="22"/>
        </w:rPr>
      </w:pPr>
      <w:hyperlink w:anchor="_Toc131151680" w:history="1">
        <w:r w:rsidR="0017795E" w:rsidRPr="00BF20B1">
          <w:rPr>
            <w:rStyle w:val="Hipersaitas"/>
            <w:noProof/>
          </w:rPr>
          <w:t>Departamento 2013-01-08 raštas Nr. 9.4- 36 (9.6.) konsultacijos dėl 112 punkto taikymo</w:t>
        </w:r>
        <w:r w:rsidR="0017795E">
          <w:rPr>
            <w:noProof/>
            <w:webHidden/>
          </w:rPr>
          <w:tab/>
        </w:r>
        <w:r w:rsidR="0017795E">
          <w:rPr>
            <w:noProof/>
            <w:webHidden/>
          </w:rPr>
          <w:fldChar w:fldCharType="begin"/>
        </w:r>
        <w:r w:rsidR="0017795E">
          <w:rPr>
            <w:noProof/>
            <w:webHidden/>
          </w:rPr>
          <w:instrText xml:space="preserve"> PAGEREF _Toc131151680 \h </w:instrText>
        </w:r>
        <w:r w:rsidR="0017795E">
          <w:rPr>
            <w:noProof/>
            <w:webHidden/>
          </w:rPr>
        </w:r>
        <w:r w:rsidR="0017795E">
          <w:rPr>
            <w:noProof/>
            <w:webHidden/>
          </w:rPr>
          <w:fldChar w:fldCharType="separate"/>
        </w:r>
        <w:r w:rsidR="0017795E">
          <w:rPr>
            <w:noProof/>
            <w:webHidden/>
          </w:rPr>
          <w:t>32</w:t>
        </w:r>
        <w:r w:rsidR="0017795E">
          <w:rPr>
            <w:noProof/>
            <w:webHidden/>
          </w:rPr>
          <w:fldChar w:fldCharType="end"/>
        </w:r>
      </w:hyperlink>
    </w:p>
    <w:p w14:paraId="6865B875" w14:textId="5B645ACD" w:rsidR="0017795E" w:rsidRDefault="00000000">
      <w:pPr>
        <w:pStyle w:val="Turinys2"/>
        <w:tabs>
          <w:tab w:val="right" w:leader="dot" w:pos="9911"/>
        </w:tabs>
        <w:rPr>
          <w:rFonts w:asciiTheme="minorHAnsi" w:eastAsiaTheme="minorEastAsia" w:hAnsiTheme="minorHAnsi" w:cstheme="minorBidi"/>
          <w:noProof/>
          <w:sz w:val="22"/>
        </w:rPr>
      </w:pPr>
      <w:hyperlink w:anchor="_Toc131151681" w:history="1">
        <w:r w:rsidR="0017795E" w:rsidRPr="00BF20B1">
          <w:rPr>
            <w:rStyle w:val="Hipersaitas"/>
            <w:noProof/>
          </w:rPr>
          <w:t>Departamento 2013-0</w:t>
        </w:r>
        <w:r w:rsidR="0017795E" w:rsidRPr="00BF20B1">
          <w:rPr>
            <w:rStyle w:val="Hipersaitas"/>
            <w:noProof/>
            <w:lang w:val="en-US"/>
          </w:rPr>
          <w:t>2</w:t>
        </w:r>
        <w:r w:rsidR="0017795E" w:rsidRPr="00BF20B1">
          <w:rPr>
            <w:rStyle w:val="Hipersaitas"/>
            <w:noProof/>
          </w:rPr>
          <w:t>-05 raštas Nr. 9.4- 274 (9.6.) konsultacijos dėl 156 punkto taikymo</w:t>
        </w:r>
        <w:r w:rsidR="0017795E">
          <w:rPr>
            <w:noProof/>
            <w:webHidden/>
          </w:rPr>
          <w:tab/>
        </w:r>
        <w:r w:rsidR="0017795E">
          <w:rPr>
            <w:noProof/>
            <w:webHidden/>
          </w:rPr>
          <w:fldChar w:fldCharType="begin"/>
        </w:r>
        <w:r w:rsidR="0017795E">
          <w:rPr>
            <w:noProof/>
            <w:webHidden/>
          </w:rPr>
          <w:instrText xml:space="preserve"> PAGEREF _Toc131151681 \h </w:instrText>
        </w:r>
        <w:r w:rsidR="0017795E">
          <w:rPr>
            <w:noProof/>
            <w:webHidden/>
          </w:rPr>
        </w:r>
        <w:r w:rsidR="0017795E">
          <w:rPr>
            <w:noProof/>
            <w:webHidden/>
          </w:rPr>
          <w:fldChar w:fldCharType="separate"/>
        </w:r>
        <w:r w:rsidR="0017795E">
          <w:rPr>
            <w:noProof/>
            <w:webHidden/>
          </w:rPr>
          <w:t>33</w:t>
        </w:r>
        <w:r w:rsidR="0017795E">
          <w:rPr>
            <w:noProof/>
            <w:webHidden/>
          </w:rPr>
          <w:fldChar w:fldCharType="end"/>
        </w:r>
      </w:hyperlink>
    </w:p>
    <w:p w14:paraId="21624AAE" w14:textId="000A2854" w:rsidR="0017795E" w:rsidRDefault="00000000">
      <w:pPr>
        <w:pStyle w:val="Turinys2"/>
        <w:tabs>
          <w:tab w:val="right" w:leader="dot" w:pos="9911"/>
        </w:tabs>
        <w:rPr>
          <w:rFonts w:asciiTheme="minorHAnsi" w:eastAsiaTheme="minorEastAsia" w:hAnsiTheme="minorHAnsi" w:cstheme="minorBidi"/>
          <w:noProof/>
          <w:sz w:val="22"/>
        </w:rPr>
      </w:pPr>
      <w:hyperlink w:anchor="_Toc131151682" w:history="1">
        <w:r w:rsidR="0017795E" w:rsidRPr="00BF20B1">
          <w:rPr>
            <w:rStyle w:val="Hipersaitas"/>
            <w:noProof/>
          </w:rPr>
          <w:t>Departamento 2013-02-05 raštas Nr. 9.4- 278 (9.6.) konsultacijos dėl evakavimo(si) kelio</w:t>
        </w:r>
        <w:r w:rsidR="0017795E">
          <w:rPr>
            <w:noProof/>
            <w:webHidden/>
          </w:rPr>
          <w:tab/>
        </w:r>
        <w:r w:rsidR="0017795E">
          <w:rPr>
            <w:noProof/>
            <w:webHidden/>
          </w:rPr>
          <w:fldChar w:fldCharType="begin"/>
        </w:r>
        <w:r w:rsidR="0017795E">
          <w:rPr>
            <w:noProof/>
            <w:webHidden/>
          </w:rPr>
          <w:instrText xml:space="preserve"> PAGEREF _Toc131151682 \h </w:instrText>
        </w:r>
        <w:r w:rsidR="0017795E">
          <w:rPr>
            <w:noProof/>
            <w:webHidden/>
          </w:rPr>
        </w:r>
        <w:r w:rsidR="0017795E">
          <w:rPr>
            <w:noProof/>
            <w:webHidden/>
          </w:rPr>
          <w:fldChar w:fldCharType="separate"/>
        </w:r>
        <w:r w:rsidR="0017795E">
          <w:rPr>
            <w:noProof/>
            <w:webHidden/>
          </w:rPr>
          <w:t>33</w:t>
        </w:r>
        <w:r w:rsidR="0017795E">
          <w:rPr>
            <w:noProof/>
            <w:webHidden/>
          </w:rPr>
          <w:fldChar w:fldCharType="end"/>
        </w:r>
      </w:hyperlink>
    </w:p>
    <w:p w14:paraId="52D7B772" w14:textId="3C8680EA" w:rsidR="0017795E" w:rsidRDefault="00000000">
      <w:pPr>
        <w:pStyle w:val="Turinys2"/>
        <w:tabs>
          <w:tab w:val="right" w:leader="dot" w:pos="9911"/>
        </w:tabs>
        <w:rPr>
          <w:rFonts w:asciiTheme="minorHAnsi" w:eastAsiaTheme="minorEastAsia" w:hAnsiTheme="minorHAnsi" w:cstheme="minorBidi"/>
          <w:noProof/>
          <w:sz w:val="22"/>
        </w:rPr>
      </w:pPr>
      <w:hyperlink w:anchor="_Toc131151683" w:history="1">
        <w:r w:rsidR="0017795E" w:rsidRPr="00BF20B1">
          <w:rPr>
            <w:rStyle w:val="Hipersaitas"/>
            <w:noProof/>
          </w:rPr>
          <w:t>Departamento 2013-0</w:t>
        </w:r>
        <w:r w:rsidR="0017795E" w:rsidRPr="00BF20B1">
          <w:rPr>
            <w:rStyle w:val="Hipersaitas"/>
            <w:noProof/>
            <w:lang w:val="en-US"/>
          </w:rPr>
          <w:t>2</w:t>
        </w:r>
        <w:r w:rsidR="0017795E" w:rsidRPr="00BF20B1">
          <w:rPr>
            <w:rStyle w:val="Hipersaitas"/>
            <w:noProof/>
          </w:rPr>
          <w:t>-05 raštas Nr. 9.4- 280 (9.6.) konsultacijos dėl 158 punkto taikymo</w:t>
        </w:r>
        <w:r w:rsidR="0017795E">
          <w:rPr>
            <w:noProof/>
            <w:webHidden/>
          </w:rPr>
          <w:tab/>
        </w:r>
        <w:r w:rsidR="0017795E">
          <w:rPr>
            <w:noProof/>
            <w:webHidden/>
          </w:rPr>
          <w:fldChar w:fldCharType="begin"/>
        </w:r>
        <w:r w:rsidR="0017795E">
          <w:rPr>
            <w:noProof/>
            <w:webHidden/>
          </w:rPr>
          <w:instrText xml:space="preserve"> PAGEREF _Toc131151683 \h </w:instrText>
        </w:r>
        <w:r w:rsidR="0017795E">
          <w:rPr>
            <w:noProof/>
            <w:webHidden/>
          </w:rPr>
        </w:r>
        <w:r w:rsidR="0017795E">
          <w:rPr>
            <w:noProof/>
            <w:webHidden/>
          </w:rPr>
          <w:fldChar w:fldCharType="separate"/>
        </w:r>
        <w:r w:rsidR="0017795E">
          <w:rPr>
            <w:noProof/>
            <w:webHidden/>
          </w:rPr>
          <w:t>33</w:t>
        </w:r>
        <w:r w:rsidR="0017795E">
          <w:rPr>
            <w:noProof/>
            <w:webHidden/>
          </w:rPr>
          <w:fldChar w:fldCharType="end"/>
        </w:r>
      </w:hyperlink>
    </w:p>
    <w:p w14:paraId="38A58022" w14:textId="4C6FA9C4" w:rsidR="0017795E" w:rsidRDefault="00000000">
      <w:pPr>
        <w:pStyle w:val="Turinys2"/>
        <w:tabs>
          <w:tab w:val="right" w:leader="dot" w:pos="9911"/>
        </w:tabs>
        <w:rPr>
          <w:rFonts w:asciiTheme="minorHAnsi" w:eastAsiaTheme="minorEastAsia" w:hAnsiTheme="minorHAnsi" w:cstheme="minorBidi"/>
          <w:noProof/>
          <w:sz w:val="22"/>
        </w:rPr>
      </w:pPr>
      <w:hyperlink w:anchor="_Toc131151684" w:history="1">
        <w:r w:rsidR="0017795E" w:rsidRPr="00BF20B1">
          <w:rPr>
            <w:rStyle w:val="Hipersaitas"/>
            <w:noProof/>
          </w:rPr>
          <w:t>Departamento 2013-02-11 raštas Nr. 9.4- 325 (9.6.) konsultacijos dėl Sa klasės durų taikymo</w:t>
        </w:r>
        <w:r w:rsidR="0017795E">
          <w:rPr>
            <w:noProof/>
            <w:webHidden/>
          </w:rPr>
          <w:tab/>
        </w:r>
        <w:r w:rsidR="0017795E">
          <w:rPr>
            <w:noProof/>
            <w:webHidden/>
          </w:rPr>
          <w:fldChar w:fldCharType="begin"/>
        </w:r>
        <w:r w:rsidR="0017795E">
          <w:rPr>
            <w:noProof/>
            <w:webHidden/>
          </w:rPr>
          <w:instrText xml:space="preserve"> PAGEREF _Toc131151684 \h </w:instrText>
        </w:r>
        <w:r w:rsidR="0017795E">
          <w:rPr>
            <w:noProof/>
            <w:webHidden/>
          </w:rPr>
        </w:r>
        <w:r w:rsidR="0017795E">
          <w:rPr>
            <w:noProof/>
            <w:webHidden/>
          </w:rPr>
          <w:fldChar w:fldCharType="separate"/>
        </w:r>
        <w:r w:rsidR="0017795E">
          <w:rPr>
            <w:noProof/>
            <w:webHidden/>
          </w:rPr>
          <w:t>34</w:t>
        </w:r>
        <w:r w:rsidR="0017795E">
          <w:rPr>
            <w:noProof/>
            <w:webHidden/>
          </w:rPr>
          <w:fldChar w:fldCharType="end"/>
        </w:r>
      </w:hyperlink>
    </w:p>
    <w:p w14:paraId="40316B86" w14:textId="080F7F0B" w:rsidR="0017795E" w:rsidRDefault="00000000">
      <w:pPr>
        <w:pStyle w:val="Turinys2"/>
        <w:tabs>
          <w:tab w:val="right" w:leader="dot" w:pos="9911"/>
        </w:tabs>
        <w:rPr>
          <w:rFonts w:asciiTheme="minorHAnsi" w:eastAsiaTheme="minorEastAsia" w:hAnsiTheme="minorHAnsi" w:cstheme="minorBidi"/>
          <w:noProof/>
          <w:sz w:val="22"/>
        </w:rPr>
      </w:pPr>
      <w:hyperlink w:anchor="_Toc131151685" w:history="1">
        <w:r w:rsidR="0017795E" w:rsidRPr="00BF20B1">
          <w:rPr>
            <w:rStyle w:val="Hipersaitas"/>
            <w:noProof/>
          </w:rPr>
          <w:t>Departamento 2013-0</w:t>
        </w:r>
        <w:r w:rsidR="0017795E" w:rsidRPr="00BF20B1">
          <w:rPr>
            <w:rStyle w:val="Hipersaitas"/>
            <w:noProof/>
            <w:lang w:val="en-US"/>
          </w:rPr>
          <w:t>4</w:t>
        </w:r>
        <w:r w:rsidR="0017795E" w:rsidRPr="00BF20B1">
          <w:rPr>
            <w:rStyle w:val="Hipersaitas"/>
            <w:noProof/>
          </w:rPr>
          <w:t>-30 raštas Nr. 9.4- 1019 (9.6.) konsultacijos dėl 99.3 punkto taikymo</w:t>
        </w:r>
        <w:r w:rsidR="0017795E">
          <w:rPr>
            <w:noProof/>
            <w:webHidden/>
          </w:rPr>
          <w:tab/>
        </w:r>
        <w:r w:rsidR="0017795E">
          <w:rPr>
            <w:noProof/>
            <w:webHidden/>
          </w:rPr>
          <w:fldChar w:fldCharType="begin"/>
        </w:r>
        <w:r w:rsidR="0017795E">
          <w:rPr>
            <w:noProof/>
            <w:webHidden/>
          </w:rPr>
          <w:instrText xml:space="preserve"> PAGEREF _Toc131151685 \h </w:instrText>
        </w:r>
        <w:r w:rsidR="0017795E">
          <w:rPr>
            <w:noProof/>
            <w:webHidden/>
          </w:rPr>
        </w:r>
        <w:r w:rsidR="0017795E">
          <w:rPr>
            <w:noProof/>
            <w:webHidden/>
          </w:rPr>
          <w:fldChar w:fldCharType="separate"/>
        </w:r>
        <w:r w:rsidR="0017795E">
          <w:rPr>
            <w:noProof/>
            <w:webHidden/>
          </w:rPr>
          <w:t>34</w:t>
        </w:r>
        <w:r w:rsidR="0017795E">
          <w:rPr>
            <w:noProof/>
            <w:webHidden/>
          </w:rPr>
          <w:fldChar w:fldCharType="end"/>
        </w:r>
      </w:hyperlink>
    </w:p>
    <w:p w14:paraId="42F6BEFC" w14:textId="03DFF67D" w:rsidR="0017795E" w:rsidRDefault="00000000">
      <w:pPr>
        <w:pStyle w:val="Turinys2"/>
        <w:tabs>
          <w:tab w:val="right" w:leader="dot" w:pos="9911"/>
        </w:tabs>
        <w:rPr>
          <w:rFonts w:asciiTheme="minorHAnsi" w:eastAsiaTheme="minorEastAsia" w:hAnsiTheme="minorHAnsi" w:cstheme="minorBidi"/>
          <w:noProof/>
          <w:sz w:val="22"/>
        </w:rPr>
      </w:pPr>
      <w:hyperlink w:anchor="_Toc131151686" w:history="1">
        <w:r w:rsidR="0017795E" w:rsidRPr="00BF20B1">
          <w:rPr>
            <w:rStyle w:val="Hipersaitas"/>
            <w:noProof/>
          </w:rPr>
          <w:t>Departamento 2013-05-09 raštas Nr. 9.4- 1088 (9.6.) konsultacijos dėl „Butus skiriančios priešgaisrinės užtvaros“ reikalavimų</w:t>
        </w:r>
        <w:r w:rsidR="0017795E">
          <w:rPr>
            <w:noProof/>
            <w:webHidden/>
          </w:rPr>
          <w:tab/>
        </w:r>
        <w:r w:rsidR="0017795E">
          <w:rPr>
            <w:noProof/>
            <w:webHidden/>
          </w:rPr>
          <w:fldChar w:fldCharType="begin"/>
        </w:r>
        <w:r w:rsidR="0017795E">
          <w:rPr>
            <w:noProof/>
            <w:webHidden/>
          </w:rPr>
          <w:instrText xml:space="preserve"> PAGEREF _Toc131151686 \h </w:instrText>
        </w:r>
        <w:r w:rsidR="0017795E">
          <w:rPr>
            <w:noProof/>
            <w:webHidden/>
          </w:rPr>
        </w:r>
        <w:r w:rsidR="0017795E">
          <w:rPr>
            <w:noProof/>
            <w:webHidden/>
          </w:rPr>
          <w:fldChar w:fldCharType="separate"/>
        </w:r>
        <w:r w:rsidR="0017795E">
          <w:rPr>
            <w:noProof/>
            <w:webHidden/>
          </w:rPr>
          <w:t>34</w:t>
        </w:r>
        <w:r w:rsidR="0017795E">
          <w:rPr>
            <w:noProof/>
            <w:webHidden/>
          </w:rPr>
          <w:fldChar w:fldCharType="end"/>
        </w:r>
      </w:hyperlink>
    </w:p>
    <w:p w14:paraId="0F099215" w14:textId="031C6D1E" w:rsidR="0017795E" w:rsidRDefault="00000000">
      <w:pPr>
        <w:pStyle w:val="Turinys2"/>
        <w:tabs>
          <w:tab w:val="right" w:leader="dot" w:pos="9911"/>
        </w:tabs>
        <w:rPr>
          <w:rFonts w:asciiTheme="minorHAnsi" w:eastAsiaTheme="minorEastAsia" w:hAnsiTheme="minorHAnsi" w:cstheme="minorBidi"/>
          <w:noProof/>
          <w:sz w:val="22"/>
        </w:rPr>
      </w:pPr>
      <w:hyperlink w:anchor="_Toc131151687" w:history="1">
        <w:r w:rsidR="0017795E" w:rsidRPr="00BF20B1">
          <w:rPr>
            <w:rStyle w:val="Hipersaitas"/>
            <w:noProof/>
          </w:rPr>
          <w:t>Departamento 2013-0</w:t>
        </w:r>
        <w:r w:rsidR="0017795E" w:rsidRPr="00BF20B1">
          <w:rPr>
            <w:rStyle w:val="Hipersaitas"/>
            <w:noProof/>
            <w:lang w:val="en-US"/>
          </w:rPr>
          <w:t>5</w:t>
        </w:r>
        <w:r w:rsidR="0017795E" w:rsidRPr="00BF20B1">
          <w:rPr>
            <w:rStyle w:val="Hipersaitas"/>
            <w:noProof/>
          </w:rPr>
          <w:t>-10 raštas Nr. 9.4- 1100 (9.6.) konsultacijos dėl 99, 102 ir 105 punkto taikymo</w:t>
        </w:r>
        <w:r w:rsidR="0017795E">
          <w:rPr>
            <w:noProof/>
            <w:webHidden/>
          </w:rPr>
          <w:tab/>
        </w:r>
        <w:r w:rsidR="0017795E">
          <w:rPr>
            <w:noProof/>
            <w:webHidden/>
          </w:rPr>
          <w:fldChar w:fldCharType="begin"/>
        </w:r>
        <w:r w:rsidR="0017795E">
          <w:rPr>
            <w:noProof/>
            <w:webHidden/>
          </w:rPr>
          <w:instrText xml:space="preserve"> PAGEREF _Toc131151687 \h </w:instrText>
        </w:r>
        <w:r w:rsidR="0017795E">
          <w:rPr>
            <w:noProof/>
            <w:webHidden/>
          </w:rPr>
        </w:r>
        <w:r w:rsidR="0017795E">
          <w:rPr>
            <w:noProof/>
            <w:webHidden/>
          </w:rPr>
          <w:fldChar w:fldCharType="separate"/>
        </w:r>
        <w:r w:rsidR="0017795E">
          <w:rPr>
            <w:noProof/>
            <w:webHidden/>
          </w:rPr>
          <w:t>35</w:t>
        </w:r>
        <w:r w:rsidR="0017795E">
          <w:rPr>
            <w:noProof/>
            <w:webHidden/>
          </w:rPr>
          <w:fldChar w:fldCharType="end"/>
        </w:r>
      </w:hyperlink>
    </w:p>
    <w:p w14:paraId="7D35DC82" w14:textId="039F9C33" w:rsidR="0017795E" w:rsidRDefault="00000000">
      <w:pPr>
        <w:pStyle w:val="Turinys2"/>
        <w:tabs>
          <w:tab w:val="right" w:leader="dot" w:pos="9911"/>
        </w:tabs>
        <w:rPr>
          <w:rFonts w:asciiTheme="minorHAnsi" w:eastAsiaTheme="minorEastAsia" w:hAnsiTheme="minorHAnsi" w:cstheme="minorBidi"/>
          <w:noProof/>
          <w:sz w:val="22"/>
        </w:rPr>
      </w:pPr>
      <w:hyperlink w:anchor="_Toc131151688" w:history="1">
        <w:r w:rsidR="0017795E" w:rsidRPr="00BF20B1">
          <w:rPr>
            <w:rStyle w:val="Hipersaitas"/>
            <w:noProof/>
          </w:rPr>
          <w:t>Departamento 2013-0</w:t>
        </w:r>
        <w:r w:rsidR="0017795E" w:rsidRPr="00BF20B1">
          <w:rPr>
            <w:rStyle w:val="Hipersaitas"/>
            <w:noProof/>
            <w:lang w:val="en-US"/>
          </w:rPr>
          <w:t>5</w:t>
        </w:r>
        <w:r w:rsidR="0017795E" w:rsidRPr="00BF20B1">
          <w:rPr>
            <w:rStyle w:val="Hipersaitas"/>
            <w:noProof/>
          </w:rPr>
          <w:t>-16 raštas Nr. 9.4- 1138 (9.6.) konsultacijos dėl 95 punkto taikymo</w:t>
        </w:r>
        <w:r w:rsidR="0017795E">
          <w:rPr>
            <w:noProof/>
            <w:webHidden/>
          </w:rPr>
          <w:tab/>
        </w:r>
        <w:r w:rsidR="0017795E">
          <w:rPr>
            <w:noProof/>
            <w:webHidden/>
          </w:rPr>
          <w:fldChar w:fldCharType="begin"/>
        </w:r>
        <w:r w:rsidR="0017795E">
          <w:rPr>
            <w:noProof/>
            <w:webHidden/>
          </w:rPr>
          <w:instrText xml:space="preserve"> PAGEREF _Toc131151688 \h </w:instrText>
        </w:r>
        <w:r w:rsidR="0017795E">
          <w:rPr>
            <w:noProof/>
            <w:webHidden/>
          </w:rPr>
        </w:r>
        <w:r w:rsidR="0017795E">
          <w:rPr>
            <w:noProof/>
            <w:webHidden/>
          </w:rPr>
          <w:fldChar w:fldCharType="separate"/>
        </w:r>
        <w:r w:rsidR="0017795E">
          <w:rPr>
            <w:noProof/>
            <w:webHidden/>
          </w:rPr>
          <w:t>35</w:t>
        </w:r>
        <w:r w:rsidR="0017795E">
          <w:rPr>
            <w:noProof/>
            <w:webHidden/>
          </w:rPr>
          <w:fldChar w:fldCharType="end"/>
        </w:r>
      </w:hyperlink>
    </w:p>
    <w:p w14:paraId="16595FDD" w14:textId="36E5AE9F" w:rsidR="0017795E" w:rsidRDefault="00000000">
      <w:pPr>
        <w:pStyle w:val="Turinys2"/>
        <w:tabs>
          <w:tab w:val="right" w:leader="dot" w:pos="9911"/>
        </w:tabs>
        <w:rPr>
          <w:rFonts w:asciiTheme="minorHAnsi" w:eastAsiaTheme="minorEastAsia" w:hAnsiTheme="minorHAnsi" w:cstheme="minorBidi"/>
          <w:noProof/>
          <w:sz w:val="22"/>
        </w:rPr>
      </w:pPr>
      <w:hyperlink w:anchor="_Toc131151689" w:history="1">
        <w:r w:rsidR="0017795E" w:rsidRPr="00BF20B1">
          <w:rPr>
            <w:rStyle w:val="Hipersaitas"/>
            <w:noProof/>
          </w:rPr>
          <w:t>Departamento 2013-05-20 raštas Nr. 9.4- 1151 (9.6.) konsultacijos dėl 148 ir 149 punktų taikymo</w:t>
        </w:r>
        <w:r w:rsidR="0017795E">
          <w:rPr>
            <w:noProof/>
            <w:webHidden/>
          </w:rPr>
          <w:tab/>
        </w:r>
        <w:r w:rsidR="0017795E">
          <w:rPr>
            <w:noProof/>
            <w:webHidden/>
          </w:rPr>
          <w:fldChar w:fldCharType="begin"/>
        </w:r>
        <w:r w:rsidR="0017795E">
          <w:rPr>
            <w:noProof/>
            <w:webHidden/>
          </w:rPr>
          <w:instrText xml:space="preserve"> PAGEREF _Toc131151689 \h </w:instrText>
        </w:r>
        <w:r w:rsidR="0017795E">
          <w:rPr>
            <w:noProof/>
            <w:webHidden/>
          </w:rPr>
        </w:r>
        <w:r w:rsidR="0017795E">
          <w:rPr>
            <w:noProof/>
            <w:webHidden/>
          </w:rPr>
          <w:fldChar w:fldCharType="separate"/>
        </w:r>
        <w:r w:rsidR="0017795E">
          <w:rPr>
            <w:noProof/>
            <w:webHidden/>
          </w:rPr>
          <w:t>35</w:t>
        </w:r>
        <w:r w:rsidR="0017795E">
          <w:rPr>
            <w:noProof/>
            <w:webHidden/>
          </w:rPr>
          <w:fldChar w:fldCharType="end"/>
        </w:r>
      </w:hyperlink>
    </w:p>
    <w:p w14:paraId="7DBF65D7" w14:textId="30BF857F" w:rsidR="0017795E" w:rsidRDefault="00000000">
      <w:pPr>
        <w:pStyle w:val="Turinys2"/>
        <w:tabs>
          <w:tab w:val="right" w:leader="dot" w:pos="9911"/>
        </w:tabs>
        <w:rPr>
          <w:rFonts w:asciiTheme="minorHAnsi" w:eastAsiaTheme="minorEastAsia" w:hAnsiTheme="minorHAnsi" w:cstheme="minorBidi"/>
          <w:noProof/>
          <w:sz w:val="22"/>
        </w:rPr>
      </w:pPr>
      <w:hyperlink w:anchor="_Toc131151690" w:history="1">
        <w:r w:rsidR="0017795E" w:rsidRPr="00BF20B1">
          <w:rPr>
            <w:rStyle w:val="Hipersaitas"/>
            <w:noProof/>
          </w:rPr>
          <w:t>Departamento 2013-0</w:t>
        </w:r>
        <w:r w:rsidR="0017795E" w:rsidRPr="00BF20B1">
          <w:rPr>
            <w:rStyle w:val="Hipersaitas"/>
            <w:noProof/>
            <w:lang w:val="en-US"/>
          </w:rPr>
          <w:t>5</w:t>
        </w:r>
        <w:r w:rsidR="0017795E" w:rsidRPr="00BF20B1">
          <w:rPr>
            <w:rStyle w:val="Hipersaitas"/>
            <w:noProof/>
          </w:rPr>
          <w:t>-20 raštas Nr. 9.4- 1153 (9.6.) konsultacijos dėl 148 punkto taikymo</w:t>
        </w:r>
        <w:r w:rsidR="0017795E">
          <w:rPr>
            <w:noProof/>
            <w:webHidden/>
          </w:rPr>
          <w:tab/>
        </w:r>
        <w:r w:rsidR="0017795E">
          <w:rPr>
            <w:noProof/>
            <w:webHidden/>
          </w:rPr>
          <w:fldChar w:fldCharType="begin"/>
        </w:r>
        <w:r w:rsidR="0017795E">
          <w:rPr>
            <w:noProof/>
            <w:webHidden/>
          </w:rPr>
          <w:instrText xml:space="preserve"> PAGEREF _Toc131151690 \h </w:instrText>
        </w:r>
        <w:r w:rsidR="0017795E">
          <w:rPr>
            <w:noProof/>
            <w:webHidden/>
          </w:rPr>
        </w:r>
        <w:r w:rsidR="0017795E">
          <w:rPr>
            <w:noProof/>
            <w:webHidden/>
          </w:rPr>
          <w:fldChar w:fldCharType="separate"/>
        </w:r>
        <w:r w:rsidR="0017795E">
          <w:rPr>
            <w:noProof/>
            <w:webHidden/>
          </w:rPr>
          <w:t>36</w:t>
        </w:r>
        <w:r w:rsidR="0017795E">
          <w:rPr>
            <w:noProof/>
            <w:webHidden/>
          </w:rPr>
          <w:fldChar w:fldCharType="end"/>
        </w:r>
      </w:hyperlink>
    </w:p>
    <w:p w14:paraId="32B2F107" w14:textId="48DF3DB2" w:rsidR="0017795E" w:rsidRDefault="00000000">
      <w:pPr>
        <w:pStyle w:val="Turinys2"/>
        <w:tabs>
          <w:tab w:val="right" w:leader="dot" w:pos="9911"/>
        </w:tabs>
        <w:rPr>
          <w:rFonts w:asciiTheme="minorHAnsi" w:eastAsiaTheme="minorEastAsia" w:hAnsiTheme="minorHAnsi" w:cstheme="minorBidi"/>
          <w:noProof/>
          <w:sz w:val="22"/>
        </w:rPr>
      </w:pPr>
      <w:hyperlink w:anchor="_Toc131151691" w:history="1">
        <w:r w:rsidR="0017795E" w:rsidRPr="00BF20B1">
          <w:rPr>
            <w:rStyle w:val="Hipersaitas"/>
            <w:noProof/>
          </w:rPr>
          <w:t>Departamento 2013-0</w:t>
        </w:r>
        <w:r w:rsidR="0017795E" w:rsidRPr="00BF20B1">
          <w:rPr>
            <w:rStyle w:val="Hipersaitas"/>
            <w:noProof/>
            <w:lang w:val="en-US"/>
          </w:rPr>
          <w:t>6</w:t>
        </w:r>
        <w:r w:rsidR="0017795E" w:rsidRPr="00BF20B1">
          <w:rPr>
            <w:rStyle w:val="Hipersaitas"/>
            <w:noProof/>
          </w:rPr>
          <w:t>-03 raštas Nr. 9.4- 1282 (9.6.) konsultacijos dėl 32 punkto taikymo</w:t>
        </w:r>
        <w:r w:rsidR="0017795E">
          <w:rPr>
            <w:noProof/>
            <w:webHidden/>
          </w:rPr>
          <w:tab/>
        </w:r>
        <w:r w:rsidR="0017795E">
          <w:rPr>
            <w:noProof/>
            <w:webHidden/>
          </w:rPr>
          <w:fldChar w:fldCharType="begin"/>
        </w:r>
        <w:r w:rsidR="0017795E">
          <w:rPr>
            <w:noProof/>
            <w:webHidden/>
          </w:rPr>
          <w:instrText xml:space="preserve"> PAGEREF _Toc131151691 \h </w:instrText>
        </w:r>
        <w:r w:rsidR="0017795E">
          <w:rPr>
            <w:noProof/>
            <w:webHidden/>
          </w:rPr>
        </w:r>
        <w:r w:rsidR="0017795E">
          <w:rPr>
            <w:noProof/>
            <w:webHidden/>
          </w:rPr>
          <w:fldChar w:fldCharType="separate"/>
        </w:r>
        <w:r w:rsidR="0017795E">
          <w:rPr>
            <w:noProof/>
            <w:webHidden/>
          </w:rPr>
          <w:t>36</w:t>
        </w:r>
        <w:r w:rsidR="0017795E">
          <w:rPr>
            <w:noProof/>
            <w:webHidden/>
          </w:rPr>
          <w:fldChar w:fldCharType="end"/>
        </w:r>
      </w:hyperlink>
    </w:p>
    <w:p w14:paraId="15D56034" w14:textId="6A2013D8" w:rsidR="0017795E" w:rsidRDefault="00000000">
      <w:pPr>
        <w:pStyle w:val="Turinys2"/>
        <w:tabs>
          <w:tab w:val="right" w:leader="dot" w:pos="9911"/>
        </w:tabs>
        <w:rPr>
          <w:rFonts w:asciiTheme="minorHAnsi" w:eastAsiaTheme="minorEastAsia" w:hAnsiTheme="minorHAnsi" w:cstheme="minorBidi"/>
          <w:noProof/>
          <w:sz w:val="22"/>
        </w:rPr>
      </w:pPr>
      <w:hyperlink w:anchor="_Toc131151692" w:history="1">
        <w:r w:rsidR="0017795E" w:rsidRPr="00BF20B1">
          <w:rPr>
            <w:rStyle w:val="Hipersaitas"/>
            <w:noProof/>
          </w:rPr>
          <w:t>Departamento 2013-0</w:t>
        </w:r>
        <w:r w:rsidR="0017795E" w:rsidRPr="00BF20B1">
          <w:rPr>
            <w:rStyle w:val="Hipersaitas"/>
            <w:noProof/>
            <w:lang w:val="en-US"/>
          </w:rPr>
          <w:t>6</w:t>
        </w:r>
        <w:r w:rsidR="0017795E" w:rsidRPr="00BF20B1">
          <w:rPr>
            <w:rStyle w:val="Hipersaitas"/>
            <w:noProof/>
          </w:rPr>
          <w:t>-03 raštas Nr. 9.4- 1283 (9.6.) konsultacijos dėl 121 punkto taikymo</w:t>
        </w:r>
        <w:r w:rsidR="0017795E">
          <w:rPr>
            <w:noProof/>
            <w:webHidden/>
          </w:rPr>
          <w:tab/>
        </w:r>
        <w:r w:rsidR="0017795E">
          <w:rPr>
            <w:noProof/>
            <w:webHidden/>
          </w:rPr>
          <w:fldChar w:fldCharType="begin"/>
        </w:r>
        <w:r w:rsidR="0017795E">
          <w:rPr>
            <w:noProof/>
            <w:webHidden/>
          </w:rPr>
          <w:instrText xml:space="preserve"> PAGEREF _Toc131151692 \h </w:instrText>
        </w:r>
        <w:r w:rsidR="0017795E">
          <w:rPr>
            <w:noProof/>
            <w:webHidden/>
          </w:rPr>
        </w:r>
        <w:r w:rsidR="0017795E">
          <w:rPr>
            <w:noProof/>
            <w:webHidden/>
          </w:rPr>
          <w:fldChar w:fldCharType="separate"/>
        </w:r>
        <w:r w:rsidR="0017795E">
          <w:rPr>
            <w:noProof/>
            <w:webHidden/>
          </w:rPr>
          <w:t>37</w:t>
        </w:r>
        <w:r w:rsidR="0017795E">
          <w:rPr>
            <w:noProof/>
            <w:webHidden/>
          </w:rPr>
          <w:fldChar w:fldCharType="end"/>
        </w:r>
      </w:hyperlink>
    </w:p>
    <w:p w14:paraId="35D86962" w14:textId="2FFF945F" w:rsidR="0017795E" w:rsidRDefault="00000000">
      <w:pPr>
        <w:pStyle w:val="Turinys2"/>
        <w:tabs>
          <w:tab w:val="right" w:leader="dot" w:pos="9911"/>
        </w:tabs>
        <w:rPr>
          <w:rFonts w:asciiTheme="minorHAnsi" w:eastAsiaTheme="minorEastAsia" w:hAnsiTheme="minorHAnsi" w:cstheme="minorBidi"/>
          <w:noProof/>
          <w:sz w:val="22"/>
        </w:rPr>
      </w:pPr>
      <w:hyperlink w:anchor="_Toc131151693" w:history="1">
        <w:r w:rsidR="0017795E" w:rsidRPr="00BF20B1">
          <w:rPr>
            <w:rStyle w:val="Hipersaitas"/>
            <w:noProof/>
          </w:rPr>
          <w:t>Departamento 2013-0</w:t>
        </w:r>
        <w:r w:rsidR="0017795E" w:rsidRPr="00BF20B1">
          <w:rPr>
            <w:rStyle w:val="Hipersaitas"/>
            <w:noProof/>
            <w:lang w:val="en-US"/>
          </w:rPr>
          <w:t>6</w:t>
        </w:r>
        <w:r w:rsidR="0017795E" w:rsidRPr="00BF20B1">
          <w:rPr>
            <w:rStyle w:val="Hipersaitas"/>
            <w:noProof/>
          </w:rPr>
          <w:t>-18 raštas Nr. 9.4- 1403 (9.6.) konsultacijos dėl 7 priedo taikymo</w:t>
        </w:r>
        <w:r w:rsidR="0017795E">
          <w:rPr>
            <w:noProof/>
            <w:webHidden/>
          </w:rPr>
          <w:tab/>
        </w:r>
        <w:r w:rsidR="0017795E">
          <w:rPr>
            <w:noProof/>
            <w:webHidden/>
          </w:rPr>
          <w:fldChar w:fldCharType="begin"/>
        </w:r>
        <w:r w:rsidR="0017795E">
          <w:rPr>
            <w:noProof/>
            <w:webHidden/>
          </w:rPr>
          <w:instrText xml:space="preserve"> PAGEREF _Toc131151693 \h </w:instrText>
        </w:r>
        <w:r w:rsidR="0017795E">
          <w:rPr>
            <w:noProof/>
            <w:webHidden/>
          </w:rPr>
        </w:r>
        <w:r w:rsidR="0017795E">
          <w:rPr>
            <w:noProof/>
            <w:webHidden/>
          </w:rPr>
          <w:fldChar w:fldCharType="separate"/>
        </w:r>
        <w:r w:rsidR="0017795E">
          <w:rPr>
            <w:noProof/>
            <w:webHidden/>
          </w:rPr>
          <w:t>37</w:t>
        </w:r>
        <w:r w:rsidR="0017795E">
          <w:rPr>
            <w:noProof/>
            <w:webHidden/>
          </w:rPr>
          <w:fldChar w:fldCharType="end"/>
        </w:r>
      </w:hyperlink>
    </w:p>
    <w:p w14:paraId="4A4F9ACF" w14:textId="4DE29F58" w:rsidR="0017795E" w:rsidRDefault="00000000">
      <w:pPr>
        <w:pStyle w:val="Turinys2"/>
        <w:tabs>
          <w:tab w:val="right" w:leader="dot" w:pos="9911"/>
        </w:tabs>
        <w:rPr>
          <w:rFonts w:asciiTheme="minorHAnsi" w:eastAsiaTheme="minorEastAsia" w:hAnsiTheme="minorHAnsi" w:cstheme="minorBidi"/>
          <w:noProof/>
          <w:sz w:val="22"/>
        </w:rPr>
      </w:pPr>
      <w:hyperlink w:anchor="_Toc131151694" w:history="1">
        <w:r w:rsidR="0017795E" w:rsidRPr="00BF20B1">
          <w:rPr>
            <w:rStyle w:val="Hipersaitas"/>
            <w:noProof/>
          </w:rPr>
          <w:t>Departamento 2013-0</w:t>
        </w:r>
        <w:r w:rsidR="0017795E" w:rsidRPr="00BF20B1">
          <w:rPr>
            <w:rStyle w:val="Hipersaitas"/>
            <w:noProof/>
            <w:lang w:val="en-US"/>
          </w:rPr>
          <w:t>6</w:t>
        </w:r>
        <w:r w:rsidR="0017795E" w:rsidRPr="00BF20B1">
          <w:rPr>
            <w:rStyle w:val="Hipersaitas"/>
            <w:noProof/>
          </w:rPr>
          <w:t>-18 raštas Nr. 9.4- 1405 (9.6.) konsultacijos dėl 105 punkto taikymo</w:t>
        </w:r>
        <w:r w:rsidR="0017795E">
          <w:rPr>
            <w:noProof/>
            <w:webHidden/>
          </w:rPr>
          <w:tab/>
        </w:r>
        <w:r w:rsidR="0017795E">
          <w:rPr>
            <w:noProof/>
            <w:webHidden/>
          </w:rPr>
          <w:fldChar w:fldCharType="begin"/>
        </w:r>
        <w:r w:rsidR="0017795E">
          <w:rPr>
            <w:noProof/>
            <w:webHidden/>
          </w:rPr>
          <w:instrText xml:space="preserve"> PAGEREF _Toc131151694 \h </w:instrText>
        </w:r>
        <w:r w:rsidR="0017795E">
          <w:rPr>
            <w:noProof/>
            <w:webHidden/>
          </w:rPr>
        </w:r>
        <w:r w:rsidR="0017795E">
          <w:rPr>
            <w:noProof/>
            <w:webHidden/>
          </w:rPr>
          <w:fldChar w:fldCharType="separate"/>
        </w:r>
        <w:r w:rsidR="0017795E">
          <w:rPr>
            <w:noProof/>
            <w:webHidden/>
          </w:rPr>
          <w:t>37</w:t>
        </w:r>
        <w:r w:rsidR="0017795E">
          <w:rPr>
            <w:noProof/>
            <w:webHidden/>
          </w:rPr>
          <w:fldChar w:fldCharType="end"/>
        </w:r>
      </w:hyperlink>
    </w:p>
    <w:p w14:paraId="6AF2D89B" w14:textId="78FA3FDA" w:rsidR="0017795E" w:rsidRDefault="00000000">
      <w:pPr>
        <w:pStyle w:val="Turinys2"/>
        <w:tabs>
          <w:tab w:val="right" w:leader="dot" w:pos="9911"/>
        </w:tabs>
        <w:rPr>
          <w:rFonts w:asciiTheme="minorHAnsi" w:eastAsiaTheme="minorEastAsia" w:hAnsiTheme="minorHAnsi" w:cstheme="minorBidi"/>
          <w:noProof/>
          <w:sz w:val="22"/>
        </w:rPr>
      </w:pPr>
      <w:hyperlink w:anchor="_Toc131151695" w:history="1">
        <w:r w:rsidR="0017795E" w:rsidRPr="00BF20B1">
          <w:rPr>
            <w:rStyle w:val="Hipersaitas"/>
            <w:noProof/>
          </w:rPr>
          <w:t>Departamento 2013-0</w:t>
        </w:r>
        <w:r w:rsidR="0017795E" w:rsidRPr="00BF20B1">
          <w:rPr>
            <w:rStyle w:val="Hipersaitas"/>
            <w:noProof/>
            <w:lang w:val="en-US"/>
          </w:rPr>
          <w:t>6</w:t>
        </w:r>
        <w:r w:rsidR="0017795E" w:rsidRPr="00BF20B1">
          <w:rPr>
            <w:rStyle w:val="Hipersaitas"/>
            <w:noProof/>
          </w:rPr>
          <w:t>-27 raštas Nr. 9.4- 1457 (9.6.) konsultacijos dėl 114 punkto taikymo</w:t>
        </w:r>
        <w:r w:rsidR="0017795E">
          <w:rPr>
            <w:noProof/>
            <w:webHidden/>
          </w:rPr>
          <w:tab/>
        </w:r>
        <w:r w:rsidR="0017795E">
          <w:rPr>
            <w:noProof/>
            <w:webHidden/>
          </w:rPr>
          <w:fldChar w:fldCharType="begin"/>
        </w:r>
        <w:r w:rsidR="0017795E">
          <w:rPr>
            <w:noProof/>
            <w:webHidden/>
          </w:rPr>
          <w:instrText xml:space="preserve"> PAGEREF _Toc131151695 \h </w:instrText>
        </w:r>
        <w:r w:rsidR="0017795E">
          <w:rPr>
            <w:noProof/>
            <w:webHidden/>
          </w:rPr>
        </w:r>
        <w:r w:rsidR="0017795E">
          <w:rPr>
            <w:noProof/>
            <w:webHidden/>
          </w:rPr>
          <w:fldChar w:fldCharType="separate"/>
        </w:r>
        <w:r w:rsidR="0017795E">
          <w:rPr>
            <w:noProof/>
            <w:webHidden/>
          </w:rPr>
          <w:t>37</w:t>
        </w:r>
        <w:r w:rsidR="0017795E">
          <w:rPr>
            <w:noProof/>
            <w:webHidden/>
          </w:rPr>
          <w:fldChar w:fldCharType="end"/>
        </w:r>
      </w:hyperlink>
    </w:p>
    <w:p w14:paraId="016C913F" w14:textId="0EB0C30C" w:rsidR="0017795E" w:rsidRDefault="00000000">
      <w:pPr>
        <w:pStyle w:val="Turinys2"/>
        <w:tabs>
          <w:tab w:val="right" w:leader="dot" w:pos="9911"/>
        </w:tabs>
        <w:rPr>
          <w:rFonts w:asciiTheme="minorHAnsi" w:eastAsiaTheme="minorEastAsia" w:hAnsiTheme="minorHAnsi" w:cstheme="minorBidi"/>
          <w:noProof/>
          <w:sz w:val="22"/>
        </w:rPr>
      </w:pPr>
      <w:hyperlink w:anchor="_Toc131151696" w:history="1">
        <w:r w:rsidR="0017795E" w:rsidRPr="00BF20B1">
          <w:rPr>
            <w:rStyle w:val="Hipersaitas"/>
            <w:noProof/>
          </w:rPr>
          <w:t>Departamento 2013-06-27 raštas Nr. 9.4- 1457 (9.6.) konsultacijos dėl 68 punkto ir 3 lentelės taikymo</w:t>
        </w:r>
        <w:r w:rsidR="0017795E">
          <w:rPr>
            <w:noProof/>
            <w:webHidden/>
          </w:rPr>
          <w:tab/>
        </w:r>
        <w:r w:rsidR="0017795E">
          <w:rPr>
            <w:noProof/>
            <w:webHidden/>
          </w:rPr>
          <w:fldChar w:fldCharType="begin"/>
        </w:r>
        <w:r w:rsidR="0017795E">
          <w:rPr>
            <w:noProof/>
            <w:webHidden/>
          </w:rPr>
          <w:instrText xml:space="preserve"> PAGEREF _Toc131151696 \h </w:instrText>
        </w:r>
        <w:r w:rsidR="0017795E">
          <w:rPr>
            <w:noProof/>
            <w:webHidden/>
          </w:rPr>
        </w:r>
        <w:r w:rsidR="0017795E">
          <w:rPr>
            <w:noProof/>
            <w:webHidden/>
          </w:rPr>
          <w:fldChar w:fldCharType="separate"/>
        </w:r>
        <w:r w:rsidR="0017795E">
          <w:rPr>
            <w:noProof/>
            <w:webHidden/>
          </w:rPr>
          <w:t>37</w:t>
        </w:r>
        <w:r w:rsidR="0017795E">
          <w:rPr>
            <w:noProof/>
            <w:webHidden/>
          </w:rPr>
          <w:fldChar w:fldCharType="end"/>
        </w:r>
      </w:hyperlink>
    </w:p>
    <w:p w14:paraId="3D0CD6C2" w14:textId="17298EF8" w:rsidR="0017795E" w:rsidRDefault="00000000">
      <w:pPr>
        <w:pStyle w:val="Turinys2"/>
        <w:tabs>
          <w:tab w:val="right" w:leader="dot" w:pos="9911"/>
        </w:tabs>
        <w:rPr>
          <w:rFonts w:asciiTheme="minorHAnsi" w:eastAsiaTheme="minorEastAsia" w:hAnsiTheme="minorHAnsi" w:cstheme="minorBidi"/>
          <w:noProof/>
          <w:sz w:val="22"/>
        </w:rPr>
      </w:pPr>
      <w:hyperlink w:anchor="_Toc131151697" w:history="1">
        <w:r w:rsidR="0017795E" w:rsidRPr="00BF20B1">
          <w:rPr>
            <w:rStyle w:val="Hipersaitas"/>
            <w:noProof/>
          </w:rPr>
          <w:t>Departamento 2013-0</w:t>
        </w:r>
        <w:r w:rsidR="0017795E" w:rsidRPr="00BF20B1">
          <w:rPr>
            <w:rStyle w:val="Hipersaitas"/>
            <w:noProof/>
            <w:lang w:val="en-US"/>
          </w:rPr>
          <w:t>6</w:t>
        </w:r>
        <w:r w:rsidR="0017795E" w:rsidRPr="00BF20B1">
          <w:rPr>
            <w:rStyle w:val="Hipersaitas"/>
            <w:noProof/>
          </w:rPr>
          <w:t>-27 raštas Nr. 9.4- 1457 (9.6.) konsultacijos dėl 114 punkto taikymo</w:t>
        </w:r>
        <w:r w:rsidR="0017795E">
          <w:rPr>
            <w:noProof/>
            <w:webHidden/>
          </w:rPr>
          <w:tab/>
        </w:r>
        <w:r w:rsidR="0017795E">
          <w:rPr>
            <w:noProof/>
            <w:webHidden/>
          </w:rPr>
          <w:fldChar w:fldCharType="begin"/>
        </w:r>
        <w:r w:rsidR="0017795E">
          <w:rPr>
            <w:noProof/>
            <w:webHidden/>
          </w:rPr>
          <w:instrText xml:space="preserve"> PAGEREF _Toc131151697 \h </w:instrText>
        </w:r>
        <w:r w:rsidR="0017795E">
          <w:rPr>
            <w:noProof/>
            <w:webHidden/>
          </w:rPr>
        </w:r>
        <w:r w:rsidR="0017795E">
          <w:rPr>
            <w:noProof/>
            <w:webHidden/>
          </w:rPr>
          <w:fldChar w:fldCharType="separate"/>
        </w:r>
        <w:r w:rsidR="0017795E">
          <w:rPr>
            <w:noProof/>
            <w:webHidden/>
          </w:rPr>
          <w:t>38</w:t>
        </w:r>
        <w:r w:rsidR="0017795E">
          <w:rPr>
            <w:noProof/>
            <w:webHidden/>
          </w:rPr>
          <w:fldChar w:fldCharType="end"/>
        </w:r>
      </w:hyperlink>
    </w:p>
    <w:p w14:paraId="3097A526" w14:textId="07535DC8" w:rsidR="0017795E" w:rsidRDefault="00000000">
      <w:pPr>
        <w:pStyle w:val="Turinys2"/>
        <w:tabs>
          <w:tab w:val="right" w:leader="dot" w:pos="9911"/>
        </w:tabs>
        <w:rPr>
          <w:rFonts w:asciiTheme="minorHAnsi" w:eastAsiaTheme="minorEastAsia" w:hAnsiTheme="minorHAnsi" w:cstheme="minorBidi"/>
          <w:noProof/>
          <w:sz w:val="22"/>
        </w:rPr>
      </w:pPr>
      <w:hyperlink w:anchor="_Toc131151698" w:history="1">
        <w:r w:rsidR="0017795E" w:rsidRPr="00BF20B1">
          <w:rPr>
            <w:rStyle w:val="Hipersaitas"/>
            <w:noProof/>
          </w:rPr>
          <w:t>Departamento 2013-0</w:t>
        </w:r>
        <w:r w:rsidR="0017795E" w:rsidRPr="00BF20B1">
          <w:rPr>
            <w:rStyle w:val="Hipersaitas"/>
            <w:noProof/>
            <w:lang w:val="en-US"/>
          </w:rPr>
          <w:t>9</w:t>
        </w:r>
        <w:r w:rsidR="0017795E" w:rsidRPr="00BF20B1">
          <w:rPr>
            <w:rStyle w:val="Hipersaitas"/>
            <w:noProof/>
          </w:rPr>
          <w:t>-02 raštas Nr. 9.4- 1897 (9.6.) konsultacijos dėl 63 punkto taikymo</w:t>
        </w:r>
        <w:r w:rsidR="0017795E">
          <w:rPr>
            <w:noProof/>
            <w:webHidden/>
          </w:rPr>
          <w:tab/>
        </w:r>
        <w:r w:rsidR="0017795E">
          <w:rPr>
            <w:noProof/>
            <w:webHidden/>
          </w:rPr>
          <w:fldChar w:fldCharType="begin"/>
        </w:r>
        <w:r w:rsidR="0017795E">
          <w:rPr>
            <w:noProof/>
            <w:webHidden/>
          </w:rPr>
          <w:instrText xml:space="preserve"> PAGEREF _Toc131151698 \h </w:instrText>
        </w:r>
        <w:r w:rsidR="0017795E">
          <w:rPr>
            <w:noProof/>
            <w:webHidden/>
          </w:rPr>
        </w:r>
        <w:r w:rsidR="0017795E">
          <w:rPr>
            <w:noProof/>
            <w:webHidden/>
          </w:rPr>
          <w:fldChar w:fldCharType="separate"/>
        </w:r>
        <w:r w:rsidR="0017795E">
          <w:rPr>
            <w:noProof/>
            <w:webHidden/>
          </w:rPr>
          <w:t>38</w:t>
        </w:r>
        <w:r w:rsidR="0017795E">
          <w:rPr>
            <w:noProof/>
            <w:webHidden/>
          </w:rPr>
          <w:fldChar w:fldCharType="end"/>
        </w:r>
      </w:hyperlink>
    </w:p>
    <w:p w14:paraId="44A76B7C" w14:textId="660627DA" w:rsidR="0017795E" w:rsidRDefault="00000000">
      <w:pPr>
        <w:pStyle w:val="Turinys2"/>
        <w:tabs>
          <w:tab w:val="right" w:leader="dot" w:pos="9911"/>
        </w:tabs>
        <w:rPr>
          <w:rFonts w:asciiTheme="minorHAnsi" w:eastAsiaTheme="minorEastAsia" w:hAnsiTheme="minorHAnsi" w:cstheme="minorBidi"/>
          <w:noProof/>
          <w:sz w:val="22"/>
        </w:rPr>
      </w:pPr>
      <w:hyperlink w:anchor="_Toc131151699" w:history="1">
        <w:r w:rsidR="0017795E" w:rsidRPr="00BF20B1">
          <w:rPr>
            <w:rStyle w:val="Hipersaitas"/>
            <w:noProof/>
          </w:rPr>
          <w:t>Departamento 2013-09-02 raštas Nr. 9.4- 1898 (9.6.) konsultacijos dėl 92 punkto taikymo</w:t>
        </w:r>
        <w:r w:rsidR="0017795E">
          <w:rPr>
            <w:noProof/>
            <w:webHidden/>
          </w:rPr>
          <w:tab/>
        </w:r>
        <w:r w:rsidR="0017795E">
          <w:rPr>
            <w:noProof/>
            <w:webHidden/>
          </w:rPr>
          <w:fldChar w:fldCharType="begin"/>
        </w:r>
        <w:r w:rsidR="0017795E">
          <w:rPr>
            <w:noProof/>
            <w:webHidden/>
          </w:rPr>
          <w:instrText xml:space="preserve"> PAGEREF _Toc131151699 \h </w:instrText>
        </w:r>
        <w:r w:rsidR="0017795E">
          <w:rPr>
            <w:noProof/>
            <w:webHidden/>
          </w:rPr>
        </w:r>
        <w:r w:rsidR="0017795E">
          <w:rPr>
            <w:noProof/>
            <w:webHidden/>
          </w:rPr>
          <w:fldChar w:fldCharType="separate"/>
        </w:r>
        <w:r w:rsidR="0017795E">
          <w:rPr>
            <w:noProof/>
            <w:webHidden/>
          </w:rPr>
          <w:t>38</w:t>
        </w:r>
        <w:r w:rsidR="0017795E">
          <w:rPr>
            <w:noProof/>
            <w:webHidden/>
          </w:rPr>
          <w:fldChar w:fldCharType="end"/>
        </w:r>
      </w:hyperlink>
    </w:p>
    <w:p w14:paraId="65D3553A" w14:textId="64826433" w:rsidR="0017795E" w:rsidRDefault="00000000">
      <w:pPr>
        <w:pStyle w:val="Turinys2"/>
        <w:tabs>
          <w:tab w:val="right" w:leader="dot" w:pos="9911"/>
        </w:tabs>
        <w:rPr>
          <w:rFonts w:asciiTheme="minorHAnsi" w:eastAsiaTheme="minorEastAsia" w:hAnsiTheme="minorHAnsi" w:cstheme="minorBidi"/>
          <w:noProof/>
          <w:sz w:val="22"/>
        </w:rPr>
      </w:pPr>
      <w:hyperlink w:anchor="_Toc131151700" w:history="1">
        <w:r w:rsidR="0017795E" w:rsidRPr="00BF20B1">
          <w:rPr>
            <w:rStyle w:val="Hipersaitas"/>
            <w:noProof/>
          </w:rPr>
          <w:t>Departamento 2013-0</w:t>
        </w:r>
        <w:r w:rsidR="0017795E" w:rsidRPr="00BF20B1">
          <w:rPr>
            <w:rStyle w:val="Hipersaitas"/>
            <w:noProof/>
            <w:lang w:val="en-US"/>
          </w:rPr>
          <w:t>9</w:t>
        </w:r>
        <w:r w:rsidR="0017795E" w:rsidRPr="00BF20B1">
          <w:rPr>
            <w:rStyle w:val="Hipersaitas"/>
            <w:noProof/>
          </w:rPr>
          <w:t>-12 raštas Nr. 9.4- 1957 (9.6.) konsultacijos dėl 127 ir 132 punkto taikymo</w:t>
        </w:r>
        <w:r w:rsidR="0017795E">
          <w:rPr>
            <w:noProof/>
            <w:webHidden/>
          </w:rPr>
          <w:tab/>
        </w:r>
        <w:r w:rsidR="0017795E">
          <w:rPr>
            <w:noProof/>
            <w:webHidden/>
          </w:rPr>
          <w:fldChar w:fldCharType="begin"/>
        </w:r>
        <w:r w:rsidR="0017795E">
          <w:rPr>
            <w:noProof/>
            <w:webHidden/>
          </w:rPr>
          <w:instrText xml:space="preserve"> PAGEREF _Toc131151700 \h </w:instrText>
        </w:r>
        <w:r w:rsidR="0017795E">
          <w:rPr>
            <w:noProof/>
            <w:webHidden/>
          </w:rPr>
        </w:r>
        <w:r w:rsidR="0017795E">
          <w:rPr>
            <w:noProof/>
            <w:webHidden/>
          </w:rPr>
          <w:fldChar w:fldCharType="separate"/>
        </w:r>
        <w:r w:rsidR="0017795E">
          <w:rPr>
            <w:noProof/>
            <w:webHidden/>
          </w:rPr>
          <w:t>39</w:t>
        </w:r>
        <w:r w:rsidR="0017795E">
          <w:rPr>
            <w:noProof/>
            <w:webHidden/>
          </w:rPr>
          <w:fldChar w:fldCharType="end"/>
        </w:r>
      </w:hyperlink>
    </w:p>
    <w:p w14:paraId="77798276" w14:textId="5718C3CA" w:rsidR="0017795E" w:rsidRDefault="00000000">
      <w:pPr>
        <w:pStyle w:val="Turinys2"/>
        <w:tabs>
          <w:tab w:val="right" w:leader="dot" w:pos="9911"/>
        </w:tabs>
        <w:rPr>
          <w:rFonts w:asciiTheme="minorHAnsi" w:eastAsiaTheme="minorEastAsia" w:hAnsiTheme="minorHAnsi" w:cstheme="minorBidi"/>
          <w:noProof/>
          <w:sz w:val="22"/>
        </w:rPr>
      </w:pPr>
      <w:hyperlink w:anchor="_Toc131151701" w:history="1">
        <w:r w:rsidR="0017795E" w:rsidRPr="00BF20B1">
          <w:rPr>
            <w:rStyle w:val="Hipersaitas"/>
            <w:noProof/>
          </w:rPr>
          <w:t>Departamento 2013-09-16 raštas Nr. 9.4- 1979 (9.6.) konsultacijos dėl šaldytuvų pastato kategorijos pagal sprogimo ir gaisro pavojų</w:t>
        </w:r>
        <w:r w:rsidR="0017795E">
          <w:rPr>
            <w:noProof/>
            <w:webHidden/>
          </w:rPr>
          <w:tab/>
        </w:r>
        <w:r w:rsidR="0017795E">
          <w:rPr>
            <w:noProof/>
            <w:webHidden/>
          </w:rPr>
          <w:fldChar w:fldCharType="begin"/>
        </w:r>
        <w:r w:rsidR="0017795E">
          <w:rPr>
            <w:noProof/>
            <w:webHidden/>
          </w:rPr>
          <w:instrText xml:space="preserve"> PAGEREF _Toc131151701 \h </w:instrText>
        </w:r>
        <w:r w:rsidR="0017795E">
          <w:rPr>
            <w:noProof/>
            <w:webHidden/>
          </w:rPr>
        </w:r>
        <w:r w:rsidR="0017795E">
          <w:rPr>
            <w:noProof/>
            <w:webHidden/>
          </w:rPr>
          <w:fldChar w:fldCharType="separate"/>
        </w:r>
        <w:r w:rsidR="0017795E">
          <w:rPr>
            <w:noProof/>
            <w:webHidden/>
          </w:rPr>
          <w:t>39</w:t>
        </w:r>
        <w:r w:rsidR="0017795E">
          <w:rPr>
            <w:noProof/>
            <w:webHidden/>
          </w:rPr>
          <w:fldChar w:fldCharType="end"/>
        </w:r>
      </w:hyperlink>
    </w:p>
    <w:p w14:paraId="0B8ED465" w14:textId="6C88F122" w:rsidR="0017795E" w:rsidRDefault="00000000">
      <w:pPr>
        <w:pStyle w:val="Turinys2"/>
        <w:tabs>
          <w:tab w:val="right" w:leader="dot" w:pos="9911"/>
        </w:tabs>
        <w:rPr>
          <w:rFonts w:asciiTheme="minorHAnsi" w:eastAsiaTheme="minorEastAsia" w:hAnsiTheme="minorHAnsi" w:cstheme="minorBidi"/>
          <w:noProof/>
          <w:sz w:val="22"/>
        </w:rPr>
      </w:pPr>
      <w:hyperlink w:anchor="_Toc131151702" w:history="1">
        <w:r w:rsidR="0017795E" w:rsidRPr="00BF20B1">
          <w:rPr>
            <w:rStyle w:val="Hipersaitas"/>
            <w:noProof/>
          </w:rPr>
          <w:t>Departamento 2013-09-16 raštas Nr. 9.4- 1979 (9.6.) konsultacijos dėl biokuro katilinės kategorijos pagal sprogimo ir gaisro pavojų</w:t>
        </w:r>
        <w:r w:rsidR="0017795E">
          <w:rPr>
            <w:noProof/>
            <w:webHidden/>
          </w:rPr>
          <w:tab/>
        </w:r>
        <w:r w:rsidR="0017795E">
          <w:rPr>
            <w:noProof/>
            <w:webHidden/>
          </w:rPr>
          <w:fldChar w:fldCharType="begin"/>
        </w:r>
        <w:r w:rsidR="0017795E">
          <w:rPr>
            <w:noProof/>
            <w:webHidden/>
          </w:rPr>
          <w:instrText xml:space="preserve"> PAGEREF _Toc131151702 \h </w:instrText>
        </w:r>
        <w:r w:rsidR="0017795E">
          <w:rPr>
            <w:noProof/>
            <w:webHidden/>
          </w:rPr>
        </w:r>
        <w:r w:rsidR="0017795E">
          <w:rPr>
            <w:noProof/>
            <w:webHidden/>
          </w:rPr>
          <w:fldChar w:fldCharType="separate"/>
        </w:r>
        <w:r w:rsidR="0017795E">
          <w:rPr>
            <w:noProof/>
            <w:webHidden/>
          </w:rPr>
          <w:t>40</w:t>
        </w:r>
        <w:r w:rsidR="0017795E">
          <w:rPr>
            <w:noProof/>
            <w:webHidden/>
          </w:rPr>
          <w:fldChar w:fldCharType="end"/>
        </w:r>
      </w:hyperlink>
    </w:p>
    <w:p w14:paraId="0176CCFC" w14:textId="25BD5042" w:rsidR="0017795E" w:rsidRDefault="00000000">
      <w:pPr>
        <w:pStyle w:val="Turinys2"/>
        <w:tabs>
          <w:tab w:val="right" w:leader="dot" w:pos="9911"/>
        </w:tabs>
        <w:rPr>
          <w:rFonts w:asciiTheme="minorHAnsi" w:eastAsiaTheme="minorEastAsia" w:hAnsiTheme="minorHAnsi" w:cstheme="minorBidi"/>
          <w:noProof/>
          <w:sz w:val="22"/>
        </w:rPr>
      </w:pPr>
      <w:hyperlink w:anchor="_Toc131151703" w:history="1">
        <w:r w:rsidR="0017795E" w:rsidRPr="00BF20B1">
          <w:rPr>
            <w:rStyle w:val="Hipersaitas"/>
            <w:noProof/>
          </w:rPr>
          <w:t>Departamento 2013-0</w:t>
        </w:r>
        <w:r w:rsidR="0017795E" w:rsidRPr="00BF20B1">
          <w:rPr>
            <w:rStyle w:val="Hipersaitas"/>
            <w:noProof/>
            <w:lang w:val="en-US"/>
          </w:rPr>
          <w:t>9</w:t>
        </w:r>
        <w:r w:rsidR="0017795E" w:rsidRPr="00BF20B1">
          <w:rPr>
            <w:rStyle w:val="Hipersaitas"/>
            <w:noProof/>
          </w:rPr>
          <w:t>-02 raštas Nr. 9.4- 1898 (9.6.) konsultacijos dėl degumo reikalavimų kabeliams ir 7 priedo taikymo</w:t>
        </w:r>
        <w:r w:rsidR="0017795E">
          <w:rPr>
            <w:noProof/>
            <w:webHidden/>
          </w:rPr>
          <w:tab/>
        </w:r>
        <w:r w:rsidR="0017795E">
          <w:rPr>
            <w:noProof/>
            <w:webHidden/>
          </w:rPr>
          <w:fldChar w:fldCharType="begin"/>
        </w:r>
        <w:r w:rsidR="0017795E">
          <w:rPr>
            <w:noProof/>
            <w:webHidden/>
          </w:rPr>
          <w:instrText xml:space="preserve"> PAGEREF _Toc131151703 \h </w:instrText>
        </w:r>
        <w:r w:rsidR="0017795E">
          <w:rPr>
            <w:noProof/>
            <w:webHidden/>
          </w:rPr>
        </w:r>
        <w:r w:rsidR="0017795E">
          <w:rPr>
            <w:noProof/>
            <w:webHidden/>
          </w:rPr>
          <w:fldChar w:fldCharType="separate"/>
        </w:r>
        <w:r w:rsidR="0017795E">
          <w:rPr>
            <w:noProof/>
            <w:webHidden/>
          </w:rPr>
          <w:t>40</w:t>
        </w:r>
        <w:r w:rsidR="0017795E">
          <w:rPr>
            <w:noProof/>
            <w:webHidden/>
          </w:rPr>
          <w:fldChar w:fldCharType="end"/>
        </w:r>
      </w:hyperlink>
    </w:p>
    <w:p w14:paraId="45A28C0E" w14:textId="36AE0A5C" w:rsidR="0017795E" w:rsidRDefault="00000000">
      <w:pPr>
        <w:pStyle w:val="Turinys2"/>
        <w:tabs>
          <w:tab w:val="right" w:leader="dot" w:pos="9911"/>
        </w:tabs>
        <w:rPr>
          <w:rFonts w:asciiTheme="minorHAnsi" w:eastAsiaTheme="minorEastAsia" w:hAnsiTheme="minorHAnsi" w:cstheme="minorBidi"/>
          <w:noProof/>
          <w:sz w:val="22"/>
        </w:rPr>
      </w:pPr>
      <w:hyperlink w:anchor="_Toc131151704" w:history="1">
        <w:r w:rsidR="0017795E" w:rsidRPr="00BF20B1">
          <w:rPr>
            <w:rStyle w:val="Hipersaitas"/>
            <w:noProof/>
          </w:rPr>
          <w:t>Departamento 2013-10-02 raštas Nr. 9.4- 2101 (9.6.) konsultacijos dėl 148 punkto taikymo</w:t>
        </w:r>
        <w:r w:rsidR="0017795E">
          <w:rPr>
            <w:noProof/>
            <w:webHidden/>
          </w:rPr>
          <w:tab/>
        </w:r>
        <w:r w:rsidR="0017795E">
          <w:rPr>
            <w:noProof/>
            <w:webHidden/>
          </w:rPr>
          <w:fldChar w:fldCharType="begin"/>
        </w:r>
        <w:r w:rsidR="0017795E">
          <w:rPr>
            <w:noProof/>
            <w:webHidden/>
          </w:rPr>
          <w:instrText xml:space="preserve"> PAGEREF _Toc131151704 \h </w:instrText>
        </w:r>
        <w:r w:rsidR="0017795E">
          <w:rPr>
            <w:noProof/>
            <w:webHidden/>
          </w:rPr>
        </w:r>
        <w:r w:rsidR="0017795E">
          <w:rPr>
            <w:noProof/>
            <w:webHidden/>
          </w:rPr>
          <w:fldChar w:fldCharType="separate"/>
        </w:r>
        <w:r w:rsidR="0017795E">
          <w:rPr>
            <w:noProof/>
            <w:webHidden/>
          </w:rPr>
          <w:t>40</w:t>
        </w:r>
        <w:r w:rsidR="0017795E">
          <w:rPr>
            <w:noProof/>
            <w:webHidden/>
          </w:rPr>
          <w:fldChar w:fldCharType="end"/>
        </w:r>
      </w:hyperlink>
    </w:p>
    <w:p w14:paraId="07E3CAE2" w14:textId="5E9B2577" w:rsidR="0017795E" w:rsidRDefault="00000000">
      <w:pPr>
        <w:pStyle w:val="Turinys2"/>
        <w:tabs>
          <w:tab w:val="right" w:leader="dot" w:pos="9911"/>
        </w:tabs>
        <w:rPr>
          <w:rFonts w:asciiTheme="minorHAnsi" w:eastAsiaTheme="minorEastAsia" w:hAnsiTheme="minorHAnsi" w:cstheme="minorBidi"/>
          <w:noProof/>
          <w:sz w:val="22"/>
        </w:rPr>
      </w:pPr>
      <w:hyperlink w:anchor="_Toc131151705" w:history="1">
        <w:r w:rsidR="0017795E" w:rsidRPr="00BF20B1">
          <w:rPr>
            <w:rStyle w:val="Hipersaitas"/>
            <w:noProof/>
          </w:rPr>
          <w:t>Departamento 2013-10-09 raštas Nr. 9.4- 2171 (9.6.) konsultacijos dėl GSPR 7 punkto taikymo BGST</w:t>
        </w:r>
        <w:r w:rsidR="0017795E">
          <w:rPr>
            <w:noProof/>
            <w:webHidden/>
          </w:rPr>
          <w:tab/>
        </w:r>
        <w:r w:rsidR="0017795E">
          <w:rPr>
            <w:noProof/>
            <w:webHidden/>
          </w:rPr>
          <w:fldChar w:fldCharType="begin"/>
        </w:r>
        <w:r w:rsidR="0017795E">
          <w:rPr>
            <w:noProof/>
            <w:webHidden/>
          </w:rPr>
          <w:instrText xml:space="preserve"> PAGEREF _Toc131151705 \h </w:instrText>
        </w:r>
        <w:r w:rsidR="0017795E">
          <w:rPr>
            <w:noProof/>
            <w:webHidden/>
          </w:rPr>
        </w:r>
        <w:r w:rsidR="0017795E">
          <w:rPr>
            <w:noProof/>
            <w:webHidden/>
          </w:rPr>
          <w:fldChar w:fldCharType="separate"/>
        </w:r>
        <w:r w:rsidR="0017795E">
          <w:rPr>
            <w:noProof/>
            <w:webHidden/>
          </w:rPr>
          <w:t>41</w:t>
        </w:r>
        <w:r w:rsidR="0017795E">
          <w:rPr>
            <w:noProof/>
            <w:webHidden/>
          </w:rPr>
          <w:fldChar w:fldCharType="end"/>
        </w:r>
      </w:hyperlink>
    </w:p>
    <w:p w14:paraId="48EAFE38" w14:textId="7E8BA7E2" w:rsidR="0017795E" w:rsidRDefault="00000000">
      <w:pPr>
        <w:pStyle w:val="Turinys2"/>
        <w:tabs>
          <w:tab w:val="right" w:leader="dot" w:pos="9911"/>
        </w:tabs>
        <w:rPr>
          <w:rFonts w:asciiTheme="minorHAnsi" w:eastAsiaTheme="minorEastAsia" w:hAnsiTheme="minorHAnsi" w:cstheme="minorBidi"/>
          <w:noProof/>
          <w:sz w:val="22"/>
        </w:rPr>
      </w:pPr>
      <w:hyperlink w:anchor="_Toc131151706" w:history="1">
        <w:r w:rsidR="0017795E" w:rsidRPr="00BF20B1">
          <w:rPr>
            <w:rStyle w:val="Hipersaitas"/>
            <w:noProof/>
          </w:rPr>
          <w:t>Departamento 2013-10-11 raštas Nr. 9.4- 2209 (9.6.) konsultacijos dėl 115 ir 117 punkto taikymo</w:t>
        </w:r>
        <w:r w:rsidR="0017795E">
          <w:rPr>
            <w:noProof/>
            <w:webHidden/>
          </w:rPr>
          <w:tab/>
        </w:r>
        <w:r w:rsidR="0017795E">
          <w:rPr>
            <w:noProof/>
            <w:webHidden/>
          </w:rPr>
          <w:fldChar w:fldCharType="begin"/>
        </w:r>
        <w:r w:rsidR="0017795E">
          <w:rPr>
            <w:noProof/>
            <w:webHidden/>
          </w:rPr>
          <w:instrText xml:space="preserve"> PAGEREF _Toc131151706 \h </w:instrText>
        </w:r>
        <w:r w:rsidR="0017795E">
          <w:rPr>
            <w:noProof/>
            <w:webHidden/>
          </w:rPr>
        </w:r>
        <w:r w:rsidR="0017795E">
          <w:rPr>
            <w:noProof/>
            <w:webHidden/>
          </w:rPr>
          <w:fldChar w:fldCharType="separate"/>
        </w:r>
        <w:r w:rsidR="0017795E">
          <w:rPr>
            <w:noProof/>
            <w:webHidden/>
          </w:rPr>
          <w:t>41</w:t>
        </w:r>
        <w:r w:rsidR="0017795E">
          <w:rPr>
            <w:noProof/>
            <w:webHidden/>
          </w:rPr>
          <w:fldChar w:fldCharType="end"/>
        </w:r>
      </w:hyperlink>
    </w:p>
    <w:p w14:paraId="7A277412" w14:textId="4A5C375D" w:rsidR="0017795E" w:rsidRDefault="00000000">
      <w:pPr>
        <w:pStyle w:val="Turinys2"/>
        <w:tabs>
          <w:tab w:val="right" w:leader="dot" w:pos="9911"/>
        </w:tabs>
        <w:rPr>
          <w:rFonts w:asciiTheme="minorHAnsi" w:eastAsiaTheme="minorEastAsia" w:hAnsiTheme="minorHAnsi" w:cstheme="minorBidi"/>
          <w:noProof/>
          <w:sz w:val="22"/>
        </w:rPr>
      </w:pPr>
      <w:hyperlink w:anchor="_Toc131151707" w:history="1">
        <w:r w:rsidR="0017795E" w:rsidRPr="00BF20B1">
          <w:rPr>
            <w:rStyle w:val="Hipersaitas"/>
            <w:noProof/>
          </w:rPr>
          <w:t>Departamento 2013-10-28 raštas Nr. 9.4- 2369 (9.6.) konsultacijos dėl 105 punkto taikymo</w:t>
        </w:r>
        <w:r w:rsidR="0017795E">
          <w:rPr>
            <w:noProof/>
            <w:webHidden/>
          </w:rPr>
          <w:tab/>
        </w:r>
        <w:r w:rsidR="0017795E">
          <w:rPr>
            <w:noProof/>
            <w:webHidden/>
          </w:rPr>
          <w:fldChar w:fldCharType="begin"/>
        </w:r>
        <w:r w:rsidR="0017795E">
          <w:rPr>
            <w:noProof/>
            <w:webHidden/>
          </w:rPr>
          <w:instrText xml:space="preserve"> PAGEREF _Toc131151707 \h </w:instrText>
        </w:r>
        <w:r w:rsidR="0017795E">
          <w:rPr>
            <w:noProof/>
            <w:webHidden/>
          </w:rPr>
        </w:r>
        <w:r w:rsidR="0017795E">
          <w:rPr>
            <w:noProof/>
            <w:webHidden/>
          </w:rPr>
          <w:fldChar w:fldCharType="separate"/>
        </w:r>
        <w:r w:rsidR="0017795E">
          <w:rPr>
            <w:noProof/>
            <w:webHidden/>
          </w:rPr>
          <w:t>42</w:t>
        </w:r>
        <w:r w:rsidR="0017795E">
          <w:rPr>
            <w:noProof/>
            <w:webHidden/>
          </w:rPr>
          <w:fldChar w:fldCharType="end"/>
        </w:r>
      </w:hyperlink>
    </w:p>
    <w:p w14:paraId="569CCC8D" w14:textId="5C33F96D" w:rsidR="0017795E" w:rsidRDefault="00000000">
      <w:pPr>
        <w:pStyle w:val="Turinys2"/>
        <w:tabs>
          <w:tab w:val="right" w:leader="dot" w:pos="9911"/>
        </w:tabs>
        <w:rPr>
          <w:rFonts w:asciiTheme="minorHAnsi" w:eastAsiaTheme="minorEastAsia" w:hAnsiTheme="minorHAnsi" w:cstheme="minorBidi"/>
          <w:noProof/>
          <w:sz w:val="22"/>
        </w:rPr>
      </w:pPr>
      <w:hyperlink w:anchor="_Toc131151708" w:history="1">
        <w:r w:rsidR="0017795E" w:rsidRPr="00BF20B1">
          <w:rPr>
            <w:rStyle w:val="Hipersaitas"/>
            <w:noProof/>
          </w:rPr>
          <w:t>Departamento 2013-10-29 raštas Nr. 9.4- 2372 (9.6.) konsultacijos dėl 148 punkto taikymo</w:t>
        </w:r>
        <w:r w:rsidR="0017795E">
          <w:rPr>
            <w:noProof/>
            <w:webHidden/>
          </w:rPr>
          <w:tab/>
        </w:r>
        <w:r w:rsidR="0017795E">
          <w:rPr>
            <w:noProof/>
            <w:webHidden/>
          </w:rPr>
          <w:fldChar w:fldCharType="begin"/>
        </w:r>
        <w:r w:rsidR="0017795E">
          <w:rPr>
            <w:noProof/>
            <w:webHidden/>
          </w:rPr>
          <w:instrText xml:space="preserve"> PAGEREF _Toc131151708 \h </w:instrText>
        </w:r>
        <w:r w:rsidR="0017795E">
          <w:rPr>
            <w:noProof/>
            <w:webHidden/>
          </w:rPr>
        </w:r>
        <w:r w:rsidR="0017795E">
          <w:rPr>
            <w:noProof/>
            <w:webHidden/>
          </w:rPr>
          <w:fldChar w:fldCharType="separate"/>
        </w:r>
        <w:r w:rsidR="0017795E">
          <w:rPr>
            <w:noProof/>
            <w:webHidden/>
          </w:rPr>
          <w:t>42</w:t>
        </w:r>
        <w:r w:rsidR="0017795E">
          <w:rPr>
            <w:noProof/>
            <w:webHidden/>
          </w:rPr>
          <w:fldChar w:fldCharType="end"/>
        </w:r>
      </w:hyperlink>
    </w:p>
    <w:p w14:paraId="58601A5B" w14:textId="64C73CE0" w:rsidR="0017795E" w:rsidRDefault="00000000">
      <w:pPr>
        <w:pStyle w:val="Turinys2"/>
        <w:tabs>
          <w:tab w:val="right" w:leader="dot" w:pos="9911"/>
        </w:tabs>
        <w:rPr>
          <w:rFonts w:asciiTheme="minorHAnsi" w:eastAsiaTheme="minorEastAsia" w:hAnsiTheme="minorHAnsi" w:cstheme="minorBidi"/>
          <w:noProof/>
          <w:sz w:val="22"/>
        </w:rPr>
      </w:pPr>
      <w:hyperlink w:anchor="_Toc131151709" w:history="1">
        <w:r w:rsidR="0017795E" w:rsidRPr="00BF20B1">
          <w:rPr>
            <w:rStyle w:val="Hipersaitas"/>
            <w:noProof/>
          </w:rPr>
          <w:t>Departamento 2013-11-15 raštas Nr. 9.4- 2550 (9.6.) konsultacijos dėl 105 punkto taikymo</w:t>
        </w:r>
        <w:r w:rsidR="0017795E">
          <w:rPr>
            <w:noProof/>
            <w:webHidden/>
          </w:rPr>
          <w:tab/>
        </w:r>
        <w:r w:rsidR="0017795E">
          <w:rPr>
            <w:noProof/>
            <w:webHidden/>
          </w:rPr>
          <w:fldChar w:fldCharType="begin"/>
        </w:r>
        <w:r w:rsidR="0017795E">
          <w:rPr>
            <w:noProof/>
            <w:webHidden/>
          </w:rPr>
          <w:instrText xml:space="preserve"> PAGEREF _Toc131151709 \h </w:instrText>
        </w:r>
        <w:r w:rsidR="0017795E">
          <w:rPr>
            <w:noProof/>
            <w:webHidden/>
          </w:rPr>
        </w:r>
        <w:r w:rsidR="0017795E">
          <w:rPr>
            <w:noProof/>
            <w:webHidden/>
          </w:rPr>
          <w:fldChar w:fldCharType="separate"/>
        </w:r>
        <w:r w:rsidR="0017795E">
          <w:rPr>
            <w:noProof/>
            <w:webHidden/>
          </w:rPr>
          <w:t>42</w:t>
        </w:r>
        <w:r w:rsidR="0017795E">
          <w:rPr>
            <w:noProof/>
            <w:webHidden/>
          </w:rPr>
          <w:fldChar w:fldCharType="end"/>
        </w:r>
      </w:hyperlink>
    </w:p>
    <w:p w14:paraId="79E00CCA" w14:textId="5B1BD953" w:rsidR="0017795E" w:rsidRDefault="00000000">
      <w:pPr>
        <w:pStyle w:val="Turinys2"/>
        <w:tabs>
          <w:tab w:val="right" w:leader="dot" w:pos="9911"/>
        </w:tabs>
        <w:rPr>
          <w:rFonts w:asciiTheme="minorHAnsi" w:eastAsiaTheme="minorEastAsia" w:hAnsiTheme="minorHAnsi" w:cstheme="minorBidi"/>
          <w:noProof/>
          <w:sz w:val="22"/>
        </w:rPr>
      </w:pPr>
      <w:hyperlink w:anchor="_Toc131151710" w:history="1">
        <w:r w:rsidR="0017795E" w:rsidRPr="00BF20B1">
          <w:rPr>
            <w:rStyle w:val="Hipersaitas"/>
            <w:noProof/>
          </w:rPr>
          <w:t>Departamento 2013-12-19 raštas Nr. 9.4- 2846 (9.6.) konsultacijos dėl 111 punkto taikymo</w:t>
        </w:r>
        <w:r w:rsidR="0017795E">
          <w:rPr>
            <w:noProof/>
            <w:webHidden/>
          </w:rPr>
          <w:tab/>
        </w:r>
        <w:r w:rsidR="0017795E">
          <w:rPr>
            <w:noProof/>
            <w:webHidden/>
          </w:rPr>
          <w:fldChar w:fldCharType="begin"/>
        </w:r>
        <w:r w:rsidR="0017795E">
          <w:rPr>
            <w:noProof/>
            <w:webHidden/>
          </w:rPr>
          <w:instrText xml:space="preserve"> PAGEREF _Toc131151710 \h </w:instrText>
        </w:r>
        <w:r w:rsidR="0017795E">
          <w:rPr>
            <w:noProof/>
            <w:webHidden/>
          </w:rPr>
        </w:r>
        <w:r w:rsidR="0017795E">
          <w:rPr>
            <w:noProof/>
            <w:webHidden/>
          </w:rPr>
          <w:fldChar w:fldCharType="separate"/>
        </w:r>
        <w:r w:rsidR="0017795E">
          <w:rPr>
            <w:noProof/>
            <w:webHidden/>
          </w:rPr>
          <w:t>43</w:t>
        </w:r>
        <w:r w:rsidR="0017795E">
          <w:rPr>
            <w:noProof/>
            <w:webHidden/>
          </w:rPr>
          <w:fldChar w:fldCharType="end"/>
        </w:r>
      </w:hyperlink>
    </w:p>
    <w:p w14:paraId="2357ABA1" w14:textId="6AA4FF95" w:rsidR="0017795E" w:rsidRDefault="00000000">
      <w:pPr>
        <w:pStyle w:val="Turinys2"/>
        <w:tabs>
          <w:tab w:val="right" w:leader="dot" w:pos="9911"/>
        </w:tabs>
        <w:rPr>
          <w:rFonts w:asciiTheme="minorHAnsi" w:eastAsiaTheme="minorEastAsia" w:hAnsiTheme="minorHAnsi" w:cstheme="minorBidi"/>
          <w:noProof/>
          <w:sz w:val="22"/>
        </w:rPr>
      </w:pPr>
      <w:hyperlink w:anchor="_Toc131151711" w:history="1">
        <w:r w:rsidR="0017795E" w:rsidRPr="00BF20B1">
          <w:rPr>
            <w:rStyle w:val="Hipersaitas"/>
            <w:noProof/>
          </w:rPr>
          <w:t>Departamento 2014-01-03 raštas Nr. 9.4- 7 (9.6.) konsultacijos dėl 55, 66 ir 68 punkto taikymo</w:t>
        </w:r>
        <w:r w:rsidR="0017795E">
          <w:rPr>
            <w:noProof/>
            <w:webHidden/>
          </w:rPr>
          <w:tab/>
        </w:r>
        <w:r w:rsidR="0017795E">
          <w:rPr>
            <w:noProof/>
            <w:webHidden/>
          </w:rPr>
          <w:fldChar w:fldCharType="begin"/>
        </w:r>
        <w:r w:rsidR="0017795E">
          <w:rPr>
            <w:noProof/>
            <w:webHidden/>
          </w:rPr>
          <w:instrText xml:space="preserve"> PAGEREF _Toc131151711 \h </w:instrText>
        </w:r>
        <w:r w:rsidR="0017795E">
          <w:rPr>
            <w:noProof/>
            <w:webHidden/>
          </w:rPr>
        </w:r>
        <w:r w:rsidR="0017795E">
          <w:rPr>
            <w:noProof/>
            <w:webHidden/>
          </w:rPr>
          <w:fldChar w:fldCharType="separate"/>
        </w:r>
        <w:r w:rsidR="0017795E">
          <w:rPr>
            <w:noProof/>
            <w:webHidden/>
          </w:rPr>
          <w:t>43</w:t>
        </w:r>
        <w:r w:rsidR="0017795E">
          <w:rPr>
            <w:noProof/>
            <w:webHidden/>
          </w:rPr>
          <w:fldChar w:fldCharType="end"/>
        </w:r>
      </w:hyperlink>
    </w:p>
    <w:p w14:paraId="755FF7E8" w14:textId="15CC56F6" w:rsidR="0017795E" w:rsidRDefault="00000000">
      <w:pPr>
        <w:pStyle w:val="Turinys2"/>
        <w:tabs>
          <w:tab w:val="right" w:leader="dot" w:pos="9911"/>
        </w:tabs>
        <w:rPr>
          <w:rFonts w:asciiTheme="minorHAnsi" w:eastAsiaTheme="minorEastAsia" w:hAnsiTheme="minorHAnsi" w:cstheme="minorBidi"/>
          <w:noProof/>
          <w:sz w:val="22"/>
        </w:rPr>
      </w:pPr>
      <w:hyperlink w:anchor="_Toc131151712" w:history="1">
        <w:r w:rsidR="0017795E" w:rsidRPr="00BF20B1">
          <w:rPr>
            <w:rStyle w:val="Hipersaitas"/>
            <w:noProof/>
          </w:rPr>
          <w:t>Departamento 2014-01-13 raštas Nr. 9.4- 85 (9.6.) konsultacijos dėl 93 punkto taikymo</w:t>
        </w:r>
        <w:r w:rsidR="0017795E">
          <w:rPr>
            <w:noProof/>
            <w:webHidden/>
          </w:rPr>
          <w:tab/>
        </w:r>
        <w:r w:rsidR="0017795E">
          <w:rPr>
            <w:noProof/>
            <w:webHidden/>
          </w:rPr>
          <w:fldChar w:fldCharType="begin"/>
        </w:r>
        <w:r w:rsidR="0017795E">
          <w:rPr>
            <w:noProof/>
            <w:webHidden/>
          </w:rPr>
          <w:instrText xml:space="preserve"> PAGEREF _Toc131151712 \h </w:instrText>
        </w:r>
        <w:r w:rsidR="0017795E">
          <w:rPr>
            <w:noProof/>
            <w:webHidden/>
          </w:rPr>
        </w:r>
        <w:r w:rsidR="0017795E">
          <w:rPr>
            <w:noProof/>
            <w:webHidden/>
          </w:rPr>
          <w:fldChar w:fldCharType="separate"/>
        </w:r>
        <w:r w:rsidR="0017795E">
          <w:rPr>
            <w:noProof/>
            <w:webHidden/>
          </w:rPr>
          <w:t>43</w:t>
        </w:r>
        <w:r w:rsidR="0017795E">
          <w:rPr>
            <w:noProof/>
            <w:webHidden/>
          </w:rPr>
          <w:fldChar w:fldCharType="end"/>
        </w:r>
      </w:hyperlink>
    </w:p>
    <w:p w14:paraId="7DB676DD" w14:textId="083CA43C" w:rsidR="0017795E" w:rsidRDefault="00000000">
      <w:pPr>
        <w:pStyle w:val="Turinys2"/>
        <w:tabs>
          <w:tab w:val="right" w:leader="dot" w:pos="9911"/>
        </w:tabs>
        <w:rPr>
          <w:rFonts w:asciiTheme="minorHAnsi" w:eastAsiaTheme="minorEastAsia" w:hAnsiTheme="minorHAnsi" w:cstheme="minorBidi"/>
          <w:noProof/>
          <w:sz w:val="22"/>
        </w:rPr>
      </w:pPr>
      <w:hyperlink w:anchor="_Toc131151713" w:history="1">
        <w:r w:rsidR="0017795E" w:rsidRPr="00BF20B1">
          <w:rPr>
            <w:rStyle w:val="Hipersaitas"/>
            <w:noProof/>
          </w:rPr>
          <w:t>Departamento 2014-04-03 raštas Nr. 9.4- 762 (9.6.) konsultacijos dėl 145 punkto taikymo</w:t>
        </w:r>
        <w:r w:rsidR="0017795E">
          <w:rPr>
            <w:noProof/>
            <w:webHidden/>
          </w:rPr>
          <w:tab/>
        </w:r>
        <w:r w:rsidR="0017795E">
          <w:rPr>
            <w:noProof/>
            <w:webHidden/>
          </w:rPr>
          <w:fldChar w:fldCharType="begin"/>
        </w:r>
        <w:r w:rsidR="0017795E">
          <w:rPr>
            <w:noProof/>
            <w:webHidden/>
          </w:rPr>
          <w:instrText xml:space="preserve"> PAGEREF _Toc131151713 \h </w:instrText>
        </w:r>
        <w:r w:rsidR="0017795E">
          <w:rPr>
            <w:noProof/>
            <w:webHidden/>
          </w:rPr>
        </w:r>
        <w:r w:rsidR="0017795E">
          <w:rPr>
            <w:noProof/>
            <w:webHidden/>
          </w:rPr>
          <w:fldChar w:fldCharType="separate"/>
        </w:r>
        <w:r w:rsidR="0017795E">
          <w:rPr>
            <w:noProof/>
            <w:webHidden/>
          </w:rPr>
          <w:t>44</w:t>
        </w:r>
        <w:r w:rsidR="0017795E">
          <w:rPr>
            <w:noProof/>
            <w:webHidden/>
          </w:rPr>
          <w:fldChar w:fldCharType="end"/>
        </w:r>
      </w:hyperlink>
    </w:p>
    <w:p w14:paraId="5BFAF897" w14:textId="1188AA70" w:rsidR="0017795E" w:rsidRDefault="00000000">
      <w:pPr>
        <w:pStyle w:val="Turinys2"/>
        <w:tabs>
          <w:tab w:val="right" w:leader="dot" w:pos="9911"/>
        </w:tabs>
        <w:rPr>
          <w:rFonts w:asciiTheme="minorHAnsi" w:eastAsiaTheme="minorEastAsia" w:hAnsiTheme="minorHAnsi" w:cstheme="minorBidi"/>
          <w:noProof/>
          <w:sz w:val="22"/>
        </w:rPr>
      </w:pPr>
      <w:hyperlink w:anchor="_Toc131151714" w:history="1">
        <w:r w:rsidR="0017795E" w:rsidRPr="00BF20B1">
          <w:rPr>
            <w:rStyle w:val="Hipersaitas"/>
            <w:noProof/>
          </w:rPr>
          <w:t>Departamento 2014-02-17 raštas Nr. 9.4- 398 (9.6.) konsultacijos dėl 93 punkto taikymo</w:t>
        </w:r>
        <w:r w:rsidR="0017795E">
          <w:rPr>
            <w:noProof/>
            <w:webHidden/>
          </w:rPr>
          <w:tab/>
        </w:r>
        <w:r w:rsidR="0017795E">
          <w:rPr>
            <w:noProof/>
            <w:webHidden/>
          </w:rPr>
          <w:fldChar w:fldCharType="begin"/>
        </w:r>
        <w:r w:rsidR="0017795E">
          <w:rPr>
            <w:noProof/>
            <w:webHidden/>
          </w:rPr>
          <w:instrText xml:space="preserve"> PAGEREF _Toc131151714 \h </w:instrText>
        </w:r>
        <w:r w:rsidR="0017795E">
          <w:rPr>
            <w:noProof/>
            <w:webHidden/>
          </w:rPr>
        </w:r>
        <w:r w:rsidR="0017795E">
          <w:rPr>
            <w:noProof/>
            <w:webHidden/>
          </w:rPr>
          <w:fldChar w:fldCharType="separate"/>
        </w:r>
        <w:r w:rsidR="0017795E">
          <w:rPr>
            <w:noProof/>
            <w:webHidden/>
          </w:rPr>
          <w:t>44</w:t>
        </w:r>
        <w:r w:rsidR="0017795E">
          <w:rPr>
            <w:noProof/>
            <w:webHidden/>
          </w:rPr>
          <w:fldChar w:fldCharType="end"/>
        </w:r>
      </w:hyperlink>
    </w:p>
    <w:p w14:paraId="461F9FE2" w14:textId="554BB2C6" w:rsidR="0017795E" w:rsidRDefault="00000000">
      <w:pPr>
        <w:pStyle w:val="Turinys2"/>
        <w:tabs>
          <w:tab w:val="right" w:leader="dot" w:pos="9911"/>
        </w:tabs>
        <w:rPr>
          <w:rFonts w:asciiTheme="minorHAnsi" w:eastAsiaTheme="minorEastAsia" w:hAnsiTheme="minorHAnsi" w:cstheme="minorBidi"/>
          <w:noProof/>
          <w:sz w:val="22"/>
        </w:rPr>
      </w:pPr>
      <w:hyperlink w:anchor="_Toc131151715" w:history="1">
        <w:r w:rsidR="0017795E" w:rsidRPr="00BF20B1">
          <w:rPr>
            <w:rStyle w:val="Hipersaitas"/>
            <w:noProof/>
          </w:rPr>
          <w:t>Departamento 2014-02-17 raštas Nr. 9.4- 404 (9.6.) konsultacijos dėl 31 punkto taikymo</w:t>
        </w:r>
        <w:r w:rsidR="0017795E">
          <w:rPr>
            <w:noProof/>
            <w:webHidden/>
          </w:rPr>
          <w:tab/>
        </w:r>
        <w:r w:rsidR="0017795E">
          <w:rPr>
            <w:noProof/>
            <w:webHidden/>
          </w:rPr>
          <w:fldChar w:fldCharType="begin"/>
        </w:r>
        <w:r w:rsidR="0017795E">
          <w:rPr>
            <w:noProof/>
            <w:webHidden/>
          </w:rPr>
          <w:instrText xml:space="preserve"> PAGEREF _Toc131151715 \h </w:instrText>
        </w:r>
        <w:r w:rsidR="0017795E">
          <w:rPr>
            <w:noProof/>
            <w:webHidden/>
          </w:rPr>
        </w:r>
        <w:r w:rsidR="0017795E">
          <w:rPr>
            <w:noProof/>
            <w:webHidden/>
          </w:rPr>
          <w:fldChar w:fldCharType="separate"/>
        </w:r>
        <w:r w:rsidR="0017795E">
          <w:rPr>
            <w:noProof/>
            <w:webHidden/>
          </w:rPr>
          <w:t>44</w:t>
        </w:r>
        <w:r w:rsidR="0017795E">
          <w:rPr>
            <w:noProof/>
            <w:webHidden/>
          </w:rPr>
          <w:fldChar w:fldCharType="end"/>
        </w:r>
      </w:hyperlink>
    </w:p>
    <w:p w14:paraId="46457193" w14:textId="39030B1F" w:rsidR="0017795E" w:rsidRDefault="00000000">
      <w:pPr>
        <w:pStyle w:val="Turinys2"/>
        <w:tabs>
          <w:tab w:val="right" w:leader="dot" w:pos="9911"/>
        </w:tabs>
        <w:rPr>
          <w:rFonts w:asciiTheme="minorHAnsi" w:eastAsiaTheme="minorEastAsia" w:hAnsiTheme="minorHAnsi" w:cstheme="minorBidi"/>
          <w:noProof/>
          <w:sz w:val="22"/>
        </w:rPr>
      </w:pPr>
      <w:hyperlink w:anchor="_Toc131151716" w:history="1">
        <w:r w:rsidR="0017795E" w:rsidRPr="00BF20B1">
          <w:rPr>
            <w:rStyle w:val="Hipersaitas"/>
            <w:noProof/>
          </w:rPr>
          <w:t>Departamento 2014-03-10 raštas Nr. 9.4- 575 (9.6.) konsultacijos dėl 5 lentelės taikymo</w:t>
        </w:r>
        <w:r w:rsidR="0017795E">
          <w:rPr>
            <w:noProof/>
            <w:webHidden/>
          </w:rPr>
          <w:tab/>
        </w:r>
        <w:r w:rsidR="0017795E">
          <w:rPr>
            <w:noProof/>
            <w:webHidden/>
          </w:rPr>
          <w:fldChar w:fldCharType="begin"/>
        </w:r>
        <w:r w:rsidR="0017795E">
          <w:rPr>
            <w:noProof/>
            <w:webHidden/>
          </w:rPr>
          <w:instrText xml:space="preserve"> PAGEREF _Toc131151716 \h </w:instrText>
        </w:r>
        <w:r w:rsidR="0017795E">
          <w:rPr>
            <w:noProof/>
            <w:webHidden/>
          </w:rPr>
        </w:r>
        <w:r w:rsidR="0017795E">
          <w:rPr>
            <w:noProof/>
            <w:webHidden/>
          </w:rPr>
          <w:fldChar w:fldCharType="separate"/>
        </w:r>
        <w:r w:rsidR="0017795E">
          <w:rPr>
            <w:noProof/>
            <w:webHidden/>
          </w:rPr>
          <w:t>45</w:t>
        </w:r>
        <w:r w:rsidR="0017795E">
          <w:rPr>
            <w:noProof/>
            <w:webHidden/>
          </w:rPr>
          <w:fldChar w:fldCharType="end"/>
        </w:r>
      </w:hyperlink>
    </w:p>
    <w:p w14:paraId="7122F163" w14:textId="740337F2" w:rsidR="0017795E" w:rsidRDefault="00000000">
      <w:pPr>
        <w:pStyle w:val="Turinys2"/>
        <w:tabs>
          <w:tab w:val="right" w:leader="dot" w:pos="9911"/>
        </w:tabs>
        <w:rPr>
          <w:rFonts w:asciiTheme="minorHAnsi" w:eastAsiaTheme="minorEastAsia" w:hAnsiTheme="minorHAnsi" w:cstheme="minorBidi"/>
          <w:noProof/>
          <w:sz w:val="22"/>
        </w:rPr>
      </w:pPr>
      <w:hyperlink w:anchor="_Toc131151717" w:history="1">
        <w:r w:rsidR="0017795E" w:rsidRPr="00BF20B1">
          <w:rPr>
            <w:rStyle w:val="Hipersaitas"/>
            <w:noProof/>
          </w:rPr>
          <w:t>Departamento 2014-03-24 raštas Nr. 9.4- 683 (9.6.) konsultacijos dėl punktų taikymo</w:t>
        </w:r>
        <w:r w:rsidR="0017795E">
          <w:rPr>
            <w:noProof/>
            <w:webHidden/>
          </w:rPr>
          <w:tab/>
        </w:r>
        <w:r w:rsidR="0017795E">
          <w:rPr>
            <w:noProof/>
            <w:webHidden/>
          </w:rPr>
          <w:fldChar w:fldCharType="begin"/>
        </w:r>
        <w:r w:rsidR="0017795E">
          <w:rPr>
            <w:noProof/>
            <w:webHidden/>
          </w:rPr>
          <w:instrText xml:space="preserve"> PAGEREF _Toc131151717 \h </w:instrText>
        </w:r>
        <w:r w:rsidR="0017795E">
          <w:rPr>
            <w:noProof/>
            <w:webHidden/>
          </w:rPr>
        </w:r>
        <w:r w:rsidR="0017795E">
          <w:rPr>
            <w:noProof/>
            <w:webHidden/>
          </w:rPr>
          <w:fldChar w:fldCharType="separate"/>
        </w:r>
        <w:r w:rsidR="0017795E">
          <w:rPr>
            <w:noProof/>
            <w:webHidden/>
          </w:rPr>
          <w:t>45</w:t>
        </w:r>
        <w:r w:rsidR="0017795E">
          <w:rPr>
            <w:noProof/>
            <w:webHidden/>
          </w:rPr>
          <w:fldChar w:fldCharType="end"/>
        </w:r>
      </w:hyperlink>
    </w:p>
    <w:p w14:paraId="64934CC3" w14:textId="058F6D68" w:rsidR="0017795E" w:rsidRDefault="00000000">
      <w:pPr>
        <w:pStyle w:val="Turinys2"/>
        <w:tabs>
          <w:tab w:val="right" w:leader="dot" w:pos="9911"/>
        </w:tabs>
        <w:rPr>
          <w:rFonts w:asciiTheme="minorHAnsi" w:eastAsiaTheme="minorEastAsia" w:hAnsiTheme="minorHAnsi" w:cstheme="minorBidi"/>
          <w:noProof/>
          <w:sz w:val="22"/>
        </w:rPr>
      </w:pPr>
      <w:hyperlink w:anchor="_Toc131151718" w:history="1">
        <w:r w:rsidR="0017795E" w:rsidRPr="00BF20B1">
          <w:rPr>
            <w:rStyle w:val="Hipersaitas"/>
            <w:noProof/>
          </w:rPr>
          <w:t>Departamento 2014-03-25 raštas Nr. 9.4- 691 (9.6.) konsultacijos dėl 70 ir 109 punktų taikymo</w:t>
        </w:r>
        <w:r w:rsidR="0017795E">
          <w:rPr>
            <w:noProof/>
            <w:webHidden/>
          </w:rPr>
          <w:tab/>
        </w:r>
        <w:r w:rsidR="0017795E">
          <w:rPr>
            <w:noProof/>
            <w:webHidden/>
          </w:rPr>
          <w:fldChar w:fldCharType="begin"/>
        </w:r>
        <w:r w:rsidR="0017795E">
          <w:rPr>
            <w:noProof/>
            <w:webHidden/>
          </w:rPr>
          <w:instrText xml:space="preserve"> PAGEREF _Toc131151718 \h </w:instrText>
        </w:r>
        <w:r w:rsidR="0017795E">
          <w:rPr>
            <w:noProof/>
            <w:webHidden/>
          </w:rPr>
        </w:r>
        <w:r w:rsidR="0017795E">
          <w:rPr>
            <w:noProof/>
            <w:webHidden/>
          </w:rPr>
          <w:fldChar w:fldCharType="separate"/>
        </w:r>
        <w:r w:rsidR="0017795E">
          <w:rPr>
            <w:noProof/>
            <w:webHidden/>
          </w:rPr>
          <w:t>46</w:t>
        </w:r>
        <w:r w:rsidR="0017795E">
          <w:rPr>
            <w:noProof/>
            <w:webHidden/>
          </w:rPr>
          <w:fldChar w:fldCharType="end"/>
        </w:r>
      </w:hyperlink>
    </w:p>
    <w:p w14:paraId="01F4C0F7" w14:textId="14DF34DA" w:rsidR="0017795E" w:rsidRDefault="00000000">
      <w:pPr>
        <w:pStyle w:val="Turinys2"/>
        <w:tabs>
          <w:tab w:val="right" w:leader="dot" w:pos="9911"/>
        </w:tabs>
        <w:rPr>
          <w:rFonts w:asciiTheme="minorHAnsi" w:eastAsiaTheme="minorEastAsia" w:hAnsiTheme="minorHAnsi" w:cstheme="minorBidi"/>
          <w:noProof/>
          <w:sz w:val="22"/>
        </w:rPr>
      </w:pPr>
      <w:hyperlink w:anchor="_Toc131151719" w:history="1">
        <w:r w:rsidR="0017795E" w:rsidRPr="00BF20B1">
          <w:rPr>
            <w:rStyle w:val="Hipersaitas"/>
            <w:noProof/>
          </w:rPr>
          <w:t>Departamento 2014-04-03 raštas Nr. 9.4- 762 (9.6.) konsultacijos dėl 145 punkto taikymo</w:t>
        </w:r>
        <w:r w:rsidR="0017795E">
          <w:rPr>
            <w:noProof/>
            <w:webHidden/>
          </w:rPr>
          <w:tab/>
        </w:r>
        <w:r w:rsidR="0017795E">
          <w:rPr>
            <w:noProof/>
            <w:webHidden/>
          </w:rPr>
          <w:fldChar w:fldCharType="begin"/>
        </w:r>
        <w:r w:rsidR="0017795E">
          <w:rPr>
            <w:noProof/>
            <w:webHidden/>
          </w:rPr>
          <w:instrText xml:space="preserve"> PAGEREF _Toc131151719 \h </w:instrText>
        </w:r>
        <w:r w:rsidR="0017795E">
          <w:rPr>
            <w:noProof/>
            <w:webHidden/>
          </w:rPr>
        </w:r>
        <w:r w:rsidR="0017795E">
          <w:rPr>
            <w:noProof/>
            <w:webHidden/>
          </w:rPr>
          <w:fldChar w:fldCharType="separate"/>
        </w:r>
        <w:r w:rsidR="0017795E">
          <w:rPr>
            <w:noProof/>
            <w:webHidden/>
          </w:rPr>
          <w:t>46</w:t>
        </w:r>
        <w:r w:rsidR="0017795E">
          <w:rPr>
            <w:noProof/>
            <w:webHidden/>
          </w:rPr>
          <w:fldChar w:fldCharType="end"/>
        </w:r>
      </w:hyperlink>
    </w:p>
    <w:p w14:paraId="259B7B54" w14:textId="3E97F5A9" w:rsidR="0017795E" w:rsidRDefault="00000000">
      <w:pPr>
        <w:pStyle w:val="Turinys2"/>
        <w:tabs>
          <w:tab w:val="right" w:leader="dot" w:pos="9911"/>
        </w:tabs>
        <w:rPr>
          <w:rFonts w:asciiTheme="minorHAnsi" w:eastAsiaTheme="minorEastAsia" w:hAnsiTheme="minorHAnsi" w:cstheme="minorBidi"/>
          <w:noProof/>
          <w:sz w:val="22"/>
        </w:rPr>
      </w:pPr>
      <w:hyperlink w:anchor="_Toc131151720" w:history="1">
        <w:r w:rsidR="0017795E" w:rsidRPr="00BF20B1">
          <w:rPr>
            <w:rStyle w:val="Hipersaitas"/>
            <w:noProof/>
          </w:rPr>
          <w:t>Departamento 2014-04-22 raštas Nr. 9.4- 894 (9.6.) konsultacijos dėl 105 punkto taikymo</w:t>
        </w:r>
        <w:r w:rsidR="0017795E">
          <w:rPr>
            <w:noProof/>
            <w:webHidden/>
          </w:rPr>
          <w:tab/>
        </w:r>
        <w:r w:rsidR="0017795E">
          <w:rPr>
            <w:noProof/>
            <w:webHidden/>
          </w:rPr>
          <w:fldChar w:fldCharType="begin"/>
        </w:r>
        <w:r w:rsidR="0017795E">
          <w:rPr>
            <w:noProof/>
            <w:webHidden/>
          </w:rPr>
          <w:instrText xml:space="preserve"> PAGEREF _Toc131151720 \h </w:instrText>
        </w:r>
        <w:r w:rsidR="0017795E">
          <w:rPr>
            <w:noProof/>
            <w:webHidden/>
          </w:rPr>
        </w:r>
        <w:r w:rsidR="0017795E">
          <w:rPr>
            <w:noProof/>
            <w:webHidden/>
          </w:rPr>
          <w:fldChar w:fldCharType="separate"/>
        </w:r>
        <w:r w:rsidR="0017795E">
          <w:rPr>
            <w:noProof/>
            <w:webHidden/>
          </w:rPr>
          <w:t>47</w:t>
        </w:r>
        <w:r w:rsidR="0017795E">
          <w:rPr>
            <w:noProof/>
            <w:webHidden/>
          </w:rPr>
          <w:fldChar w:fldCharType="end"/>
        </w:r>
      </w:hyperlink>
    </w:p>
    <w:p w14:paraId="58D716D0" w14:textId="7F8CA39C" w:rsidR="0017795E" w:rsidRDefault="00000000">
      <w:pPr>
        <w:pStyle w:val="Turinys2"/>
        <w:tabs>
          <w:tab w:val="right" w:leader="dot" w:pos="9911"/>
        </w:tabs>
        <w:rPr>
          <w:rFonts w:asciiTheme="minorHAnsi" w:eastAsiaTheme="minorEastAsia" w:hAnsiTheme="minorHAnsi" w:cstheme="minorBidi"/>
          <w:noProof/>
          <w:sz w:val="22"/>
        </w:rPr>
      </w:pPr>
      <w:hyperlink w:anchor="_Toc131151721" w:history="1">
        <w:r w:rsidR="0017795E" w:rsidRPr="00BF20B1">
          <w:rPr>
            <w:rStyle w:val="Hipersaitas"/>
            <w:noProof/>
          </w:rPr>
          <w:t>Departamento 2014-04-30 raštas Nr. 9.4- 995 (9.6.) konsultacijos dėl punktų taikymo</w:t>
        </w:r>
        <w:r w:rsidR="0017795E">
          <w:rPr>
            <w:noProof/>
            <w:webHidden/>
          </w:rPr>
          <w:tab/>
        </w:r>
        <w:r w:rsidR="0017795E">
          <w:rPr>
            <w:noProof/>
            <w:webHidden/>
          </w:rPr>
          <w:fldChar w:fldCharType="begin"/>
        </w:r>
        <w:r w:rsidR="0017795E">
          <w:rPr>
            <w:noProof/>
            <w:webHidden/>
          </w:rPr>
          <w:instrText xml:space="preserve"> PAGEREF _Toc131151721 \h </w:instrText>
        </w:r>
        <w:r w:rsidR="0017795E">
          <w:rPr>
            <w:noProof/>
            <w:webHidden/>
          </w:rPr>
        </w:r>
        <w:r w:rsidR="0017795E">
          <w:rPr>
            <w:noProof/>
            <w:webHidden/>
          </w:rPr>
          <w:fldChar w:fldCharType="separate"/>
        </w:r>
        <w:r w:rsidR="0017795E">
          <w:rPr>
            <w:noProof/>
            <w:webHidden/>
          </w:rPr>
          <w:t>47</w:t>
        </w:r>
        <w:r w:rsidR="0017795E">
          <w:rPr>
            <w:noProof/>
            <w:webHidden/>
          </w:rPr>
          <w:fldChar w:fldCharType="end"/>
        </w:r>
      </w:hyperlink>
    </w:p>
    <w:p w14:paraId="4E931D7A" w14:textId="63B6BAD5" w:rsidR="0017795E" w:rsidRDefault="00000000">
      <w:pPr>
        <w:pStyle w:val="Turinys2"/>
        <w:tabs>
          <w:tab w:val="right" w:leader="dot" w:pos="9911"/>
        </w:tabs>
        <w:rPr>
          <w:rFonts w:asciiTheme="minorHAnsi" w:eastAsiaTheme="minorEastAsia" w:hAnsiTheme="minorHAnsi" w:cstheme="minorBidi"/>
          <w:noProof/>
          <w:sz w:val="22"/>
        </w:rPr>
      </w:pPr>
      <w:hyperlink w:anchor="_Toc131151722" w:history="1">
        <w:r w:rsidR="0017795E" w:rsidRPr="00BF20B1">
          <w:rPr>
            <w:rStyle w:val="Hipersaitas"/>
            <w:noProof/>
          </w:rPr>
          <w:t>Departamento 2014-05-09 raštas Nr. 9.4- 1078 (9.6.) konsultacijos dėl 2 lentelės taikymo</w:t>
        </w:r>
        <w:r w:rsidR="0017795E">
          <w:rPr>
            <w:noProof/>
            <w:webHidden/>
          </w:rPr>
          <w:tab/>
        </w:r>
        <w:r w:rsidR="0017795E">
          <w:rPr>
            <w:noProof/>
            <w:webHidden/>
          </w:rPr>
          <w:fldChar w:fldCharType="begin"/>
        </w:r>
        <w:r w:rsidR="0017795E">
          <w:rPr>
            <w:noProof/>
            <w:webHidden/>
          </w:rPr>
          <w:instrText xml:space="preserve"> PAGEREF _Toc131151722 \h </w:instrText>
        </w:r>
        <w:r w:rsidR="0017795E">
          <w:rPr>
            <w:noProof/>
            <w:webHidden/>
          </w:rPr>
        </w:r>
        <w:r w:rsidR="0017795E">
          <w:rPr>
            <w:noProof/>
            <w:webHidden/>
          </w:rPr>
          <w:fldChar w:fldCharType="separate"/>
        </w:r>
        <w:r w:rsidR="0017795E">
          <w:rPr>
            <w:noProof/>
            <w:webHidden/>
          </w:rPr>
          <w:t>47</w:t>
        </w:r>
        <w:r w:rsidR="0017795E">
          <w:rPr>
            <w:noProof/>
            <w:webHidden/>
          </w:rPr>
          <w:fldChar w:fldCharType="end"/>
        </w:r>
      </w:hyperlink>
    </w:p>
    <w:p w14:paraId="7CDEAB15" w14:textId="1F421A21" w:rsidR="0017795E" w:rsidRDefault="00000000">
      <w:pPr>
        <w:pStyle w:val="Turinys2"/>
        <w:tabs>
          <w:tab w:val="right" w:leader="dot" w:pos="9911"/>
        </w:tabs>
        <w:rPr>
          <w:rFonts w:asciiTheme="minorHAnsi" w:eastAsiaTheme="minorEastAsia" w:hAnsiTheme="minorHAnsi" w:cstheme="minorBidi"/>
          <w:noProof/>
          <w:sz w:val="22"/>
        </w:rPr>
      </w:pPr>
      <w:hyperlink w:anchor="_Toc131151723" w:history="1">
        <w:r w:rsidR="0017795E" w:rsidRPr="00BF20B1">
          <w:rPr>
            <w:rStyle w:val="Hipersaitas"/>
            <w:noProof/>
          </w:rPr>
          <w:t>Departamento 2014-05-13 raštas Nr. 9.4- 1113 (9.6.) konsultacijos dėl gspr ir vsgst punktų taikymo</w:t>
        </w:r>
        <w:r w:rsidR="0017795E">
          <w:rPr>
            <w:noProof/>
            <w:webHidden/>
          </w:rPr>
          <w:tab/>
        </w:r>
        <w:r w:rsidR="0017795E">
          <w:rPr>
            <w:noProof/>
            <w:webHidden/>
          </w:rPr>
          <w:fldChar w:fldCharType="begin"/>
        </w:r>
        <w:r w:rsidR="0017795E">
          <w:rPr>
            <w:noProof/>
            <w:webHidden/>
          </w:rPr>
          <w:instrText xml:space="preserve"> PAGEREF _Toc131151723 \h </w:instrText>
        </w:r>
        <w:r w:rsidR="0017795E">
          <w:rPr>
            <w:noProof/>
            <w:webHidden/>
          </w:rPr>
        </w:r>
        <w:r w:rsidR="0017795E">
          <w:rPr>
            <w:noProof/>
            <w:webHidden/>
          </w:rPr>
          <w:fldChar w:fldCharType="separate"/>
        </w:r>
        <w:r w:rsidR="0017795E">
          <w:rPr>
            <w:noProof/>
            <w:webHidden/>
          </w:rPr>
          <w:t>47</w:t>
        </w:r>
        <w:r w:rsidR="0017795E">
          <w:rPr>
            <w:noProof/>
            <w:webHidden/>
          </w:rPr>
          <w:fldChar w:fldCharType="end"/>
        </w:r>
      </w:hyperlink>
    </w:p>
    <w:p w14:paraId="055635B3" w14:textId="1728B98B" w:rsidR="0017795E" w:rsidRDefault="00000000">
      <w:pPr>
        <w:pStyle w:val="Turinys2"/>
        <w:tabs>
          <w:tab w:val="right" w:leader="dot" w:pos="9911"/>
        </w:tabs>
        <w:rPr>
          <w:rFonts w:asciiTheme="minorHAnsi" w:eastAsiaTheme="minorEastAsia" w:hAnsiTheme="minorHAnsi" w:cstheme="minorBidi"/>
          <w:noProof/>
          <w:sz w:val="22"/>
        </w:rPr>
      </w:pPr>
      <w:hyperlink w:anchor="_Toc131151724" w:history="1">
        <w:r w:rsidR="0017795E" w:rsidRPr="00BF20B1">
          <w:rPr>
            <w:rStyle w:val="Hipersaitas"/>
            <w:noProof/>
          </w:rPr>
          <w:t>Departamento 2014-05-14 raštas Nr. 9.4- 1131 (9.6.) konsultacijos dėl LST EN 81-73 serijos standarto taikymo</w:t>
        </w:r>
        <w:r w:rsidR="0017795E">
          <w:rPr>
            <w:noProof/>
            <w:webHidden/>
          </w:rPr>
          <w:tab/>
        </w:r>
        <w:r w:rsidR="0017795E">
          <w:rPr>
            <w:noProof/>
            <w:webHidden/>
          </w:rPr>
          <w:fldChar w:fldCharType="begin"/>
        </w:r>
        <w:r w:rsidR="0017795E">
          <w:rPr>
            <w:noProof/>
            <w:webHidden/>
          </w:rPr>
          <w:instrText xml:space="preserve"> PAGEREF _Toc131151724 \h </w:instrText>
        </w:r>
        <w:r w:rsidR="0017795E">
          <w:rPr>
            <w:noProof/>
            <w:webHidden/>
          </w:rPr>
        </w:r>
        <w:r w:rsidR="0017795E">
          <w:rPr>
            <w:noProof/>
            <w:webHidden/>
          </w:rPr>
          <w:fldChar w:fldCharType="separate"/>
        </w:r>
        <w:r w:rsidR="0017795E">
          <w:rPr>
            <w:noProof/>
            <w:webHidden/>
          </w:rPr>
          <w:t>48</w:t>
        </w:r>
        <w:r w:rsidR="0017795E">
          <w:rPr>
            <w:noProof/>
            <w:webHidden/>
          </w:rPr>
          <w:fldChar w:fldCharType="end"/>
        </w:r>
      </w:hyperlink>
    </w:p>
    <w:p w14:paraId="5756CB40" w14:textId="4F77E684" w:rsidR="0017795E" w:rsidRDefault="00000000">
      <w:pPr>
        <w:pStyle w:val="Turinys2"/>
        <w:tabs>
          <w:tab w:val="right" w:leader="dot" w:pos="9911"/>
        </w:tabs>
        <w:rPr>
          <w:rFonts w:asciiTheme="minorHAnsi" w:eastAsiaTheme="minorEastAsia" w:hAnsiTheme="minorHAnsi" w:cstheme="minorBidi"/>
          <w:noProof/>
          <w:sz w:val="22"/>
        </w:rPr>
      </w:pPr>
      <w:hyperlink w:anchor="_Toc131151725" w:history="1">
        <w:r w:rsidR="0017795E" w:rsidRPr="00BF20B1">
          <w:rPr>
            <w:rStyle w:val="Hipersaitas"/>
            <w:noProof/>
          </w:rPr>
          <w:t>Departamento 2014-05-27 raštas Nr. 9.4- 1265 (9.6.) konsultacijos dėl 111 ir 150 punktų taikymo</w:t>
        </w:r>
        <w:r w:rsidR="0017795E">
          <w:rPr>
            <w:noProof/>
            <w:webHidden/>
          </w:rPr>
          <w:tab/>
        </w:r>
        <w:r w:rsidR="0017795E">
          <w:rPr>
            <w:noProof/>
            <w:webHidden/>
          </w:rPr>
          <w:fldChar w:fldCharType="begin"/>
        </w:r>
        <w:r w:rsidR="0017795E">
          <w:rPr>
            <w:noProof/>
            <w:webHidden/>
          </w:rPr>
          <w:instrText xml:space="preserve"> PAGEREF _Toc131151725 \h </w:instrText>
        </w:r>
        <w:r w:rsidR="0017795E">
          <w:rPr>
            <w:noProof/>
            <w:webHidden/>
          </w:rPr>
        </w:r>
        <w:r w:rsidR="0017795E">
          <w:rPr>
            <w:noProof/>
            <w:webHidden/>
          </w:rPr>
          <w:fldChar w:fldCharType="separate"/>
        </w:r>
        <w:r w:rsidR="0017795E">
          <w:rPr>
            <w:noProof/>
            <w:webHidden/>
          </w:rPr>
          <w:t>48</w:t>
        </w:r>
        <w:r w:rsidR="0017795E">
          <w:rPr>
            <w:noProof/>
            <w:webHidden/>
          </w:rPr>
          <w:fldChar w:fldCharType="end"/>
        </w:r>
      </w:hyperlink>
    </w:p>
    <w:p w14:paraId="37C02B12" w14:textId="126036DA" w:rsidR="0017795E" w:rsidRDefault="00000000">
      <w:pPr>
        <w:pStyle w:val="Turinys2"/>
        <w:tabs>
          <w:tab w:val="right" w:leader="dot" w:pos="9911"/>
        </w:tabs>
        <w:rPr>
          <w:rFonts w:asciiTheme="minorHAnsi" w:eastAsiaTheme="minorEastAsia" w:hAnsiTheme="minorHAnsi" w:cstheme="minorBidi"/>
          <w:noProof/>
          <w:sz w:val="22"/>
        </w:rPr>
      </w:pPr>
      <w:hyperlink w:anchor="_Toc131151726" w:history="1">
        <w:r w:rsidR="0017795E" w:rsidRPr="00BF20B1">
          <w:rPr>
            <w:rStyle w:val="Hipersaitas"/>
            <w:noProof/>
          </w:rPr>
          <w:t>Departamento 2014-05-27 raštas Nr. 9.4- 1265 (9.6.) konsultacijos dėl 111 ir 150 punktų taikymo</w:t>
        </w:r>
        <w:r w:rsidR="0017795E">
          <w:rPr>
            <w:noProof/>
            <w:webHidden/>
          </w:rPr>
          <w:tab/>
        </w:r>
        <w:r w:rsidR="0017795E">
          <w:rPr>
            <w:noProof/>
            <w:webHidden/>
          </w:rPr>
          <w:fldChar w:fldCharType="begin"/>
        </w:r>
        <w:r w:rsidR="0017795E">
          <w:rPr>
            <w:noProof/>
            <w:webHidden/>
          </w:rPr>
          <w:instrText xml:space="preserve"> PAGEREF _Toc131151726 \h </w:instrText>
        </w:r>
        <w:r w:rsidR="0017795E">
          <w:rPr>
            <w:noProof/>
            <w:webHidden/>
          </w:rPr>
        </w:r>
        <w:r w:rsidR="0017795E">
          <w:rPr>
            <w:noProof/>
            <w:webHidden/>
          </w:rPr>
          <w:fldChar w:fldCharType="separate"/>
        </w:r>
        <w:r w:rsidR="0017795E">
          <w:rPr>
            <w:noProof/>
            <w:webHidden/>
          </w:rPr>
          <w:t>49</w:t>
        </w:r>
        <w:r w:rsidR="0017795E">
          <w:rPr>
            <w:noProof/>
            <w:webHidden/>
          </w:rPr>
          <w:fldChar w:fldCharType="end"/>
        </w:r>
      </w:hyperlink>
    </w:p>
    <w:p w14:paraId="62411CB1" w14:textId="336695C6" w:rsidR="0017795E" w:rsidRDefault="00000000">
      <w:pPr>
        <w:pStyle w:val="Turinys2"/>
        <w:tabs>
          <w:tab w:val="right" w:leader="dot" w:pos="9911"/>
        </w:tabs>
        <w:rPr>
          <w:rFonts w:asciiTheme="minorHAnsi" w:eastAsiaTheme="minorEastAsia" w:hAnsiTheme="minorHAnsi" w:cstheme="minorBidi"/>
          <w:noProof/>
          <w:sz w:val="22"/>
        </w:rPr>
      </w:pPr>
      <w:hyperlink w:anchor="_Toc131151727" w:history="1">
        <w:r w:rsidR="0017795E" w:rsidRPr="00BF20B1">
          <w:rPr>
            <w:rStyle w:val="Hipersaitas"/>
            <w:noProof/>
          </w:rPr>
          <w:t>Departamento 2014-05-30 raštas Nr. 9.4- 1306 (9.6.) konsultacijos dėl punktų taikymo</w:t>
        </w:r>
        <w:r w:rsidR="0017795E">
          <w:rPr>
            <w:noProof/>
            <w:webHidden/>
          </w:rPr>
          <w:tab/>
        </w:r>
        <w:r w:rsidR="0017795E">
          <w:rPr>
            <w:noProof/>
            <w:webHidden/>
          </w:rPr>
          <w:fldChar w:fldCharType="begin"/>
        </w:r>
        <w:r w:rsidR="0017795E">
          <w:rPr>
            <w:noProof/>
            <w:webHidden/>
          </w:rPr>
          <w:instrText xml:space="preserve"> PAGEREF _Toc131151727 \h </w:instrText>
        </w:r>
        <w:r w:rsidR="0017795E">
          <w:rPr>
            <w:noProof/>
            <w:webHidden/>
          </w:rPr>
        </w:r>
        <w:r w:rsidR="0017795E">
          <w:rPr>
            <w:noProof/>
            <w:webHidden/>
          </w:rPr>
          <w:fldChar w:fldCharType="separate"/>
        </w:r>
        <w:r w:rsidR="0017795E">
          <w:rPr>
            <w:noProof/>
            <w:webHidden/>
          </w:rPr>
          <w:t>49</w:t>
        </w:r>
        <w:r w:rsidR="0017795E">
          <w:rPr>
            <w:noProof/>
            <w:webHidden/>
          </w:rPr>
          <w:fldChar w:fldCharType="end"/>
        </w:r>
      </w:hyperlink>
    </w:p>
    <w:p w14:paraId="76F69341" w14:textId="42A5FC9A" w:rsidR="0017795E" w:rsidRDefault="00000000">
      <w:pPr>
        <w:pStyle w:val="Turinys2"/>
        <w:tabs>
          <w:tab w:val="right" w:leader="dot" w:pos="9911"/>
        </w:tabs>
        <w:rPr>
          <w:rFonts w:asciiTheme="minorHAnsi" w:eastAsiaTheme="minorEastAsia" w:hAnsiTheme="minorHAnsi" w:cstheme="minorBidi"/>
          <w:noProof/>
          <w:sz w:val="22"/>
        </w:rPr>
      </w:pPr>
      <w:hyperlink w:anchor="_Toc131151728" w:history="1">
        <w:r w:rsidR="0017795E" w:rsidRPr="00BF20B1">
          <w:rPr>
            <w:rStyle w:val="Hipersaitas"/>
            <w:noProof/>
          </w:rPr>
          <w:t>Departamento 2014-07-16 raštas Nr. 9.4- 1653 (9.6.) konsultacijos dėl 5 priedo 17 punkto taikymo</w:t>
        </w:r>
        <w:r w:rsidR="0017795E">
          <w:rPr>
            <w:noProof/>
            <w:webHidden/>
          </w:rPr>
          <w:tab/>
        </w:r>
        <w:r w:rsidR="0017795E">
          <w:rPr>
            <w:noProof/>
            <w:webHidden/>
          </w:rPr>
          <w:fldChar w:fldCharType="begin"/>
        </w:r>
        <w:r w:rsidR="0017795E">
          <w:rPr>
            <w:noProof/>
            <w:webHidden/>
          </w:rPr>
          <w:instrText xml:space="preserve"> PAGEREF _Toc131151728 \h </w:instrText>
        </w:r>
        <w:r w:rsidR="0017795E">
          <w:rPr>
            <w:noProof/>
            <w:webHidden/>
          </w:rPr>
        </w:r>
        <w:r w:rsidR="0017795E">
          <w:rPr>
            <w:noProof/>
            <w:webHidden/>
          </w:rPr>
          <w:fldChar w:fldCharType="separate"/>
        </w:r>
        <w:r w:rsidR="0017795E">
          <w:rPr>
            <w:noProof/>
            <w:webHidden/>
          </w:rPr>
          <w:t>50</w:t>
        </w:r>
        <w:r w:rsidR="0017795E">
          <w:rPr>
            <w:noProof/>
            <w:webHidden/>
          </w:rPr>
          <w:fldChar w:fldCharType="end"/>
        </w:r>
      </w:hyperlink>
    </w:p>
    <w:p w14:paraId="6C7C2676" w14:textId="2A252060" w:rsidR="0017795E" w:rsidRDefault="00000000">
      <w:pPr>
        <w:pStyle w:val="Turinys2"/>
        <w:tabs>
          <w:tab w:val="right" w:leader="dot" w:pos="9911"/>
        </w:tabs>
        <w:rPr>
          <w:rFonts w:asciiTheme="minorHAnsi" w:eastAsiaTheme="minorEastAsia" w:hAnsiTheme="minorHAnsi" w:cstheme="minorBidi"/>
          <w:noProof/>
          <w:sz w:val="22"/>
        </w:rPr>
      </w:pPr>
      <w:hyperlink w:anchor="_Toc131151729" w:history="1">
        <w:r w:rsidR="0017795E" w:rsidRPr="00BF20B1">
          <w:rPr>
            <w:rStyle w:val="Hipersaitas"/>
            <w:noProof/>
          </w:rPr>
          <w:t>Departamento 2014-08-08 raštas Nr. 9.4- 1837 (9.6.) konsultacijos dėl 2 lentelės 4 patabos taikymo</w:t>
        </w:r>
        <w:r w:rsidR="0017795E">
          <w:rPr>
            <w:noProof/>
            <w:webHidden/>
          </w:rPr>
          <w:tab/>
        </w:r>
        <w:r w:rsidR="0017795E">
          <w:rPr>
            <w:noProof/>
            <w:webHidden/>
          </w:rPr>
          <w:fldChar w:fldCharType="begin"/>
        </w:r>
        <w:r w:rsidR="0017795E">
          <w:rPr>
            <w:noProof/>
            <w:webHidden/>
          </w:rPr>
          <w:instrText xml:space="preserve"> PAGEREF _Toc131151729 \h </w:instrText>
        </w:r>
        <w:r w:rsidR="0017795E">
          <w:rPr>
            <w:noProof/>
            <w:webHidden/>
          </w:rPr>
        </w:r>
        <w:r w:rsidR="0017795E">
          <w:rPr>
            <w:noProof/>
            <w:webHidden/>
          </w:rPr>
          <w:fldChar w:fldCharType="separate"/>
        </w:r>
        <w:r w:rsidR="0017795E">
          <w:rPr>
            <w:noProof/>
            <w:webHidden/>
          </w:rPr>
          <w:t>50</w:t>
        </w:r>
        <w:r w:rsidR="0017795E">
          <w:rPr>
            <w:noProof/>
            <w:webHidden/>
          </w:rPr>
          <w:fldChar w:fldCharType="end"/>
        </w:r>
      </w:hyperlink>
    </w:p>
    <w:p w14:paraId="71DC74D3" w14:textId="3803CF9C" w:rsidR="0017795E" w:rsidRDefault="00000000">
      <w:pPr>
        <w:pStyle w:val="Turinys2"/>
        <w:tabs>
          <w:tab w:val="right" w:leader="dot" w:pos="9911"/>
        </w:tabs>
        <w:rPr>
          <w:rFonts w:asciiTheme="minorHAnsi" w:eastAsiaTheme="minorEastAsia" w:hAnsiTheme="minorHAnsi" w:cstheme="minorBidi"/>
          <w:noProof/>
          <w:sz w:val="22"/>
        </w:rPr>
      </w:pPr>
      <w:hyperlink w:anchor="_Toc131151730" w:history="1">
        <w:r w:rsidR="0017795E" w:rsidRPr="00BF20B1">
          <w:rPr>
            <w:rStyle w:val="Hipersaitas"/>
            <w:noProof/>
          </w:rPr>
          <w:t>Departamento 2014-08-14 raštas Nr. 9.4- 1878 (9.6.) konsultacijos dėl 2 lentelės 4 pastabos taikymo</w:t>
        </w:r>
        <w:r w:rsidR="0017795E">
          <w:rPr>
            <w:noProof/>
            <w:webHidden/>
          </w:rPr>
          <w:tab/>
        </w:r>
        <w:r w:rsidR="0017795E">
          <w:rPr>
            <w:noProof/>
            <w:webHidden/>
          </w:rPr>
          <w:fldChar w:fldCharType="begin"/>
        </w:r>
        <w:r w:rsidR="0017795E">
          <w:rPr>
            <w:noProof/>
            <w:webHidden/>
          </w:rPr>
          <w:instrText xml:space="preserve"> PAGEREF _Toc131151730 \h </w:instrText>
        </w:r>
        <w:r w:rsidR="0017795E">
          <w:rPr>
            <w:noProof/>
            <w:webHidden/>
          </w:rPr>
        </w:r>
        <w:r w:rsidR="0017795E">
          <w:rPr>
            <w:noProof/>
            <w:webHidden/>
          </w:rPr>
          <w:fldChar w:fldCharType="separate"/>
        </w:r>
        <w:r w:rsidR="0017795E">
          <w:rPr>
            <w:noProof/>
            <w:webHidden/>
          </w:rPr>
          <w:t>50</w:t>
        </w:r>
        <w:r w:rsidR="0017795E">
          <w:rPr>
            <w:noProof/>
            <w:webHidden/>
          </w:rPr>
          <w:fldChar w:fldCharType="end"/>
        </w:r>
      </w:hyperlink>
    </w:p>
    <w:p w14:paraId="317ABB83" w14:textId="442D766E" w:rsidR="0017795E" w:rsidRDefault="00000000">
      <w:pPr>
        <w:pStyle w:val="Turinys2"/>
        <w:tabs>
          <w:tab w:val="right" w:leader="dot" w:pos="9911"/>
        </w:tabs>
        <w:rPr>
          <w:rFonts w:asciiTheme="minorHAnsi" w:eastAsiaTheme="minorEastAsia" w:hAnsiTheme="minorHAnsi" w:cstheme="minorBidi"/>
          <w:noProof/>
          <w:sz w:val="22"/>
        </w:rPr>
      </w:pPr>
      <w:hyperlink w:anchor="_Toc131151731" w:history="1">
        <w:r w:rsidR="0017795E" w:rsidRPr="00BF20B1">
          <w:rPr>
            <w:rStyle w:val="Hipersaitas"/>
            <w:noProof/>
          </w:rPr>
          <w:t>Departamento 2014-08-14 raštas Nr. 9.4- 1879 (9.6.) konsultacijos dėl taisyklių žemės ūkio pastatams taikymo</w:t>
        </w:r>
        <w:r w:rsidR="0017795E">
          <w:rPr>
            <w:noProof/>
            <w:webHidden/>
          </w:rPr>
          <w:tab/>
        </w:r>
        <w:r w:rsidR="0017795E">
          <w:rPr>
            <w:noProof/>
            <w:webHidden/>
          </w:rPr>
          <w:fldChar w:fldCharType="begin"/>
        </w:r>
        <w:r w:rsidR="0017795E">
          <w:rPr>
            <w:noProof/>
            <w:webHidden/>
          </w:rPr>
          <w:instrText xml:space="preserve"> PAGEREF _Toc131151731 \h </w:instrText>
        </w:r>
        <w:r w:rsidR="0017795E">
          <w:rPr>
            <w:noProof/>
            <w:webHidden/>
          </w:rPr>
        </w:r>
        <w:r w:rsidR="0017795E">
          <w:rPr>
            <w:noProof/>
            <w:webHidden/>
          </w:rPr>
          <w:fldChar w:fldCharType="separate"/>
        </w:r>
        <w:r w:rsidR="0017795E">
          <w:rPr>
            <w:noProof/>
            <w:webHidden/>
          </w:rPr>
          <w:t>50</w:t>
        </w:r>
        <w:r w:rsidR="0017795E">
          <w:rPr>
            <w:noProof/>
            <w:webHidden/>
          </w:rPr>
          <w:fldChar w:fldCharType="end"/>
        </w:r>
      </w:hyperlink>
    </w:p>
    <w:p w14:paraId="4C7869FB" w14:textId="134A4E4F" w:rsidR="0017795E" w:rsidRDefault="00000000">
      <w:pPr>
        <w:pStyle w:val="Turinys2"/>
        <w:tabs>
          <w:tab w:val="right" w:leader="dot" w:pos="9911"/>
        </w:tabs>
        <w:rPr>
          <w:rFonts w:asciiTheme="minorHAnsi" w:eastAsiaTheme="minorEastAsia" w:hAnsiTheme="minorHAnsi" w:cstheme="minorBidi"/>
          <w:noProof/>
          <w:sz w:val="22"/>
        </w:rPr>
      </w:pPr>
      <w:hyperlink w:anchor="_Toc131151732" w:history="1">
        <w:r w:rsidR="0017795E" w:rsidRPr="00BF20B1">
          <w:rPr>
            <w:rStyle w:val="Hipersaitas"/>
            <w:noProof/>
          </w:rPr>
          <w:t>Departamento 2014-08-22 raštas Nr. 9.4- 1904 (9.6.) konsultacijos dėl punktų taikymo</w:t>
        </w:r>
        <w:r w:rsidR="0017795E">
          <w:rPr>
            <w:noProof/>
            <w:webHidden/>
          </w:rPr>
          <w:tab/>
        </w:r>
        <w:r w:rsidR="0017795E">
          <w:rPr>
            <w:noProof/>
            <w:webHidden/>
          </w:rPr>
          <w:fldChar w:fldCharType="begin"/>
        </w:r>
        <w:r w:rsidR="0017795E">
          <w:rPr>
            <w:noProof/>
            <w:webHidden/>
          </w:rPr>
          <w:instrText xml:space="preserve"> PAGEREF _Toc131151732 \h </w:instrText>
        </w:r>
        <w:r w:rsidR="0017795E">
          <w:rPr>
            <w:noProof/>
            <w:webHidden/>
          </w:rPr>
        </w:r>
        <w:r w:rsidR="0017795E">
          <w:rPr>
            <w:noProof/>
            <w:webHidden/>
          </w:rPr>
          <w:fldChar w:fldCharType="separate"/>
        </w:r>
        <w:r w:rsidR="0017795E">
          <w:rPr>
            <w:noProof/>
            <w:webHidden/>
          </w:rPr>
          <w:t>51</w:t>
        </w:r>
        <w:r w:rsidR="0017795E">
          <w:rPr>
            <w:noProof/>
            <w:webHidden/>
          </w:rPr>
          <w:fldChar w:fldCharType="end"/>
        </w:r>
      </w:hyperlink>
    </w:p>
    <w:p w14:paraId="42869069" w14:textId="5E2CFC65" w:rsidR="0017795E" w:rsidRDefault="00000000">
      <w:pPr>
        <w:pStyle w:val="Turinys2"/>
        <w:tabs>
          <w:tab w:val="right" w:leader="dot" w:pos="9911"/>
        </w:tabs>
        <w:rPr>
          <w:rFonts w:asciiTheme="minorHAnsi" w:eastAsiaTheme="minorEastAsia" w:hAnsiTheme="minorHAnsi" w:cstheme="minorBidi"/>
          <w:noProof/>
          <w:sz w:val="22"/>
        </w:rPr>
      </w:pPr>
      <w:hyperlink w:anchor="_Toc131151733" w:history="1">
        <w:r w:rsidR="0017795E" w:rsidRPr="00BF20B1">
          <w:rPr>
            <w:rStyle w:val="Hipersaitas"/>
            <w:noProof/>
          </w:rPr>
          <w:t>Departamento 2014-08-29 raštas Nr. 9.4- 1961 (9.6.) konsultacijos dėl punktų taikymo (konsultacija neaktuali nuo 2020-05-01)</w:t>
        </w:r>
        <w:r w:rsidR="0017795E">
          <w:rPr>
            <w:noProof/>
            <w:webHidden/>
          </w:rPr>
          <w:tab/>
        </w:r>
        <w:r w:rsidR="0017795E">
          <w:rPr>
            <w:noProof/>
            <w:webHidden/>
          </w:rPr>
          <w:fldChar w:fldCharType="begin"/>
        </w:r>
        <w:r w:rsidR="0017795E">
          <w:rPr>
            <w:noProof/>
            <w:webHidden/>
          </w:rPr>
          <w:instrText xml:space="preserve"> PAGEREF _Toc131151733 \h </w:instrText>
        </w:r>
        <w:r w:rsidR="0017795E">
          <w:rPr>
            <w:noProof/>
            <w:webHidden/>
          </w:rPr>
        </w:r>
        <w:r w:rsidR="0017795E">
          <w:rPr>
            <w:noProof/>
            <w:webHidden/>
          </w:rPr>
          <w:fldChar w:fldCharType="separate"/>
        </w:r>
        <w:r w:rsidR="0017795E">
          <w:rPr>
            <w:noProof/>
            <w:webHidden/>
          </w:rPr>
          <w:t>52</w:t>
        </w:r>
        <w:r w:rsidR="0017795E">
          <w:rPr>
            <w:noProof/>
            <w:webHidden/>
          </w:rPr>
          <w:fldChar w:fldCharType="end"/>
        </w:r>
      </w:hyperlink>
    </w:p>
    <w:p w14:paraId="3F5ED7E6" w14:textId="09580AA0" w:rsidR="0017795E" w:rsidRDefault="00000000">
      <w:pPr>
        <w:pStyle w:val="Turinys2"/>
        <w:tabs>
          <w:tab w:val="right" w:leader="dot" w:pos="9911"/>
        </w:tabs>
        <w:rPr>
          <w:rFonts w:asciiTheme="minorHAnsi" w:eastAsiaTheme="minorEastAsia" w:hAnsiTheme="minorHAnsi" w:cstheme="minorBidi"/>
          <w:noProof/>
          <w:sz w:val="22"/>
        </w:rPr>
      </w:pPr>
      <w:hyperlink w:anchor="_Toc131151734" w:history="1">
        <w:r w:rsidR="0017795E" w:rsidRPr="00BF20B1">
          <w:rPr>
            <w:rStyle w:val="Hipersaitas"/>
            <w:noProof/>
          </w:rPr>
          <w:t>Departamento 2014-08-29 raštas Nr. 9.4-1962 (9.6.) konsultacijos dėl punktų taikymo</w:t>
        </w:r>
        <w:r w:rsidR="0017795E">
          <w:rPr>
            <w:noProof/>
            <w:webHidden/>
          </w:rPr>
          <w:tab/>
        </w:r>
        <w:r w:rsidR="0017795E">
          <w:rPr>
            <w:noProof/>
            <w:webHidden/>
          </w:rPr>
          <w:fldChar w:fldCharType="begin"/>
        </w:r>
        <w:r w:rsidR="0017795E">
          <w:rPr>
            <w:noProof/>
            <w:webHidden/>
          </w:rPr>
          <w:instrText xml:space="preserve"> PAGEREF _Toc131151734 \h </w:instrText>
        </w:r>
        <w:r w:rsidR="0017795E">
          <w:rPr>
            <w:noProof/>
            <w:webHidden/>
          </w:rPr>
        </w:r>
        <w:r w:rsidR="0017795E">
          <w:rPr>
            <w:noProof/>
            <w:webHidden/>
          </w:rPr>
          <w:fldChar w:fldCharType="separate"/>
        </w:r>
        <w:r w:rsidR="0017795E">
          <w:rPr>
            <w:noProof/>
            <w:webHidden/>
          </w:rPr>
          <w:t>52</w:t>
        </w:r>
        <w:r w:rsidR="0017795E">
          <w:rPr>
            <w:noProof/>
            <w:webHidden/>
          </w:rPr>
          <w:fldChar w:fldCharType="end"/>
        </w:r>
      </w:hyperlink>
    </w:p>
    <w:p w14:paraId="348D5E88" w14:textId="40908808" w:rsidR="0017795E" w:rsidRDefault="00000000">
      <w:pPr>
        <w:pStyle w:val="Turinys2"/>
        <w:tabs>
          <w:tab w:val="right" w:leader="dot" w:pos="9911"/>
        </w:tabs>
        <w:rPr>
          <w:rFonts w:asciiTheme="minorHAnsi" w:eastAsiaTheme="minorEastAsia" w:hAnsiTheme="minorHAnsi" w:cstheme="minorBidi"/>
          <w:noProof/>
          <w:sz w:val="22"/>
        </w:rPr>
      </w:pPr>
      <w:hyperlink w:anchor="_Toc131151735" w:history="1">
        <w:r w:rsidR="0017795E" w:rsidRPr="00BF20B1">
          <w:rPr>
            <w:rStyle w:val="Hipersaitas"/>
            <w:noProof/>
          </w:rPr>
          <w:t>Departamento 2014-09-23 raštas Nr. 9.4-2159 (9.6.) konsultacijos dėl 102, 105 ir 148 punktų taikymo</w:t>
        </w:r>
        <w:r w:rsidR="0017795E">
          <w:rPr>
            <w:noProof/>
            <w:webHidden/>
          </w:rPr>
          <w:tab/>
        </w:r>
        <w:r w:rsidR="0017795E">
          <w:rPr>
            <w:noProof/>
            <w:webHidden/>
          </w:rPr>
          <w:fldChar w:fldCharType="begin"/>
        </w:r>
        <w:r w:rsidR="0017795E">
          <w:rPr>
            <w:noProof/>
            <w:webHidden/>
          </w:rPr>
          <w:instrText xml:space="preserve"> PAGEREF _Toc131151735 \h </w:instrText>
        </w:r>
        <w:r w:rsidR="0017795E">
          <w:rPr>
            <w:noProof/>
            <w:webHidden/>
          </w:rPr>
        </w:r>
        <w:r w:rsidR="0017795E">
          <w:rPr>
            <w:noProof/>
            <w:webHidden/>
          </w:rPr>
          <w:fldChar w:fldCharType="separate"/>
        </w:r>
        <w:r w:rsidR="0017795E">
          <w:rPr>
            <w:noProof/>
            <w:webHidden/>
          </w:rPr>
          <w:t>53</w:t>
        </w:r>
        <w:r w:rsidR="0017795E">
          <w:rPr>
            <w:noProof/>
            <w:webHidden/>
          </w:rPr>
          <w:fldChar w:fldCharType="end"/>
        </w:r>
      </w:hyperlink>
    </w:p>
    <w:p w14:paraId="2E70684A" w14:textId="0B417AF9" w:rsidR="0017795E" w:rsidRDefault="00000000">
      <w:pPr>
        <w:pStyle w:val="Turinys2"/>
        <w:tabs>
          <w:tab w:val="right" w:leader="dot" w:pos="9911"/>
        </w:tabs>
        <w:rPr>
          <w:rFonts w:asciiTheme="minorHAnsi" w:eastAsiaTheme="minorEastAsia" w:hAnsiTheme="minorHAnsi" w:cstheme="minorBidi"/>
          <w:noProof/>
          <w:sz w:val="22"/>
        </w:rPr>
      </w:pPr>
      <w:hyperlink w:anchor="_Toc131151736" w:history="1">
        <w:r w:rsidR="0017795E" w:rsidRPr="00BF20B1">
          <w:rPr>
            <w:rStyle w:val="Hipersaitas"/>
            <w:noProof/>
          </w:rPr>
          <w:t>Departamento 2014-09-23 raštas Nr. 9.4-2161 (9.6.) konsultacijos dėl 59 ir 75 punktų taikymo</w:t>
        </w:r>
        <w:r w:rsidR="0017795E">
          <w:rPr>
            <w:noProof/>
            <w:webHidden/>
          </w:rPr>
          <w:tab/>
        </w:r>
        <w:r w:rsidR="0017795E">
          <w:rPr>
            <w:noProof/>
            <w:webHidden/>
          </w:rPr>
          <w:fldChar w:fldCharType="begin"/>
        </w:r>
        <w:r w:rsidR="0017795E">
          <w:rPr>
            <w:noProof/>
            <w:webHidden/>
          </w:rPr>
          <w:instrText xml:space="preserve"> PAGEREF _Toc131151736 \h </w:instrText>
        </w:r>
        <w:r w:rsidR="0017795E">
          <w:rPr>
            <w:noProof/>
            <w:webHidden/>
          </w:rPr>
        </w:r>
        <w:r w:rsidR="0017795E">
          <w:rPr>
            <w:noProof/>
            <w:webHidden/>
          </w:rPr>
          <w:fldChar w:fldCharType="separate"/>
        </w:r>
        <w:r w:rsidR="0017795E">
          <w:rPr>
            <w:noProof/>
            <w:webHidden/>
          </w:rPr>
          <w:t>54</w:t>
        </w:r>
        <w:r w:rsidR="0017795E">
          <w:rPr>
            <w:noProof/>
            <w:webHidden/>
          </w:rPr>
          <w:fldChar w:fldCharType="end"/>
        </w:r>
      </w:hyperlink>
    </w:p>
    <w:p w14:paraId="295DB367" w14:textId="3E7CD91B" w:rsidR="0017795E" w:rsidRDefault="00000000">
      <w:pPr>
        <w:pStyle w:val="Turinys2"/>
        <w:tabs>
          <w:tab w:val="right" w:leader="dot" w:pos="9911"/>
        </w:tabs>
        <w:rPr>
          <w:rFonts w:asciiTheme="minorHAnsi" w:eastAsiaTheme="minorEastAsia" w:hAnsiTheme="minorHAnsi" w:cstheme="minorBidi"/>
          <w:noProof/>
          <w:sz w:val="22"/>
        </w:rPr>
      </w:pPr>
      <w:hyperlink w:anchor="_Toc131151737" w:history="1">
        <w:r w:rsidR="0017795E" w:rsidRPr="00BF20B1">
          <w:rPr>
            <w:rStyle w:val="Hipersaitas"/>
            <w:noProof/>
          </w:rPr>
          <w:t>Departamento 2014-09-26 raštas Nr. 9.4-2202 (9.6.) konsultacijos dėl 28, 102 ir 105 punktų taikymo</w:t>
        </w:r>
        <w:r w:rsidR="0017795E">
          <w:rPr>
            <w:noProof/>
            <w:webHidden/>
          </w:rPr>
          <w:tab/>
        </w:r>
        <w:r w:rsidR="0017795E">
          <w:rPr>
            <w:noProof/>
            <w:webHidden/>
          </w:rPr>
          <w:fldChar w:fldCharType="begin"/>
        </w:r>
        <w:r w:rsidR="0017795E">
          <w:rPr>
            <w:noProof/>
            <w:webHidden/>
          </w:rPr>
          <w:instrText xml:space="preserve"> PAGEREF _Toc131151737 \h </w:instrText>
        </w:r>
        <w:r w:rsidR="0017795E">
          <w:rPr>
            <w:noProof/>
            <w:webHidden/>
          </w:rPr>
        </w:r>
        <w:r w:rsidR="0017795E">
          <w:rPr>
            <w:noProof/>
            <w:webHidden/>
          </w:rPr>
          <w:fldChar w:fldCharType="separate"/>
        </w:r>
        <w:r w:rsidR="0017795E">
          <w:rPr>
            <w:noProof/>
            <w:webHidden/>
          </w:rPr>
          <w:t>54</w:t>
        </w:r>
        <w:r w:rsidR="0017795E">
          <w:rPr>
            <w:noProof/>
            <w:webHidden/>
          </w:rPr>
          <w:fldChar w:fldCharType="end"/>
        </w:r>
      </w:hyperlink>
    </w:p>
    <w:p w14:paraId="0AB84C11" w14:textId="7CB56D0C" w:rsidR="0017795E" w:rsidRDefault="00000000">
      <w:pPr>
        <w:pStyle w:val="Turinys2"/>
        <w:tabs>
          <w:tab w:val="right" w:leader="dot" w:pos="9911"/>
        </w:tabs>
        <w:rPr>
          <w:rFonts w:asciiTheme="minorHAnsi" w:eastAsiaTheme="minorEastAsia" w:hAnsiTheme="minorHAnsi" w:cstheme="minorBidi"/>
          <w:noProof/>
          <w:sz w:val="22"/>
        </w:rPr>
      </w:pPr>
      <w:hyperlink w:anchor="_Toc131151738" w:history="1">
        <w:r w:rsidR="0017795E" w:rsidRPr="00BF20B1">
          <w:rPr>
            <w:rStyle w:val="Hipersaitas"/>
            <w:noProof/>
          </w:rPr>
          <w:t>Departamento 2014-10-14 raštas Nr. 9.4-2346 (9.6.) konsultacijos dėl punktų taikymo</w:t>
        </w:r>
        <w:r w:rsidR="0017795E">
          <w:rPr>
            <w:noProof/>
            <w:webHidden/>
          </w:rPr>
          <w:tab/>
        </w:r>
        <w:r w:rsidR="0017795E">
          <w:rPr>
            <w:noProof/>
            <w:webHidden/>
          </w:rPr>
          <w:fldChar w:fldCharType="begin"/>
        </w:r>
        <w:r w:rsidR="0017795E">
          <w:rPr>
            <w:noProof/>
            <w:webHidden/>
          </w:rPr>
          <w:instrText xml:space="preserve"> PAGEREF _Toc131151738 \h </w:instrText>
        </w:r>
        <w:r w:rsidR="0017795E">
          <w:rPr>
            <w:noProof/>
            <w:webHidden/>
          </w:rPr>
        </w:r>
        <w:r w:rsidR="0017795E">
          <w:rPr>
            <w:noProof/>
            <w:webHidden/>
          </w:rPr>
          <w:fldChar w:fldCharType="separate"/>
        </w:r>
        <w:r w:rsidR="0017795E">
          <w:rPr>
            <w:noProof/>
            <w:webHidden/>
          </w:rPr>
          <w:t>55</w:t>
        </w:r>
        <w:r w:rsidR="0017795E">
          <w:rPr>
            <w:noProof/>
            <w:webHidden/>
          </w:rPr>
          <w:fldChar w:fldCharType="end"/>
        </w:r>
      </w:hyperlink>
    </w:p>
    <w:p w14:paraId="5B4ACCE4" w14:textId="650DE2D8" w:rsidR="0017795E" w:rsidRDefault="00000000">
      <w:pPr>
        <w:pStyle w:val="Turinys2"/>
        <w:tabs>
          <w:tab w:val="right" w:leader="dot" w:pos="9911"/>
        </w:tabs>
        <w:rPr>
          <w:rFonts w:asciiTheme="minorHAnsi" w:eastAsiaTheme="minorEastAsia" w:hAnsiTheme="minorHAnsi" w:cstheme="minorBidi"/>
          <w:noProof/>
          <w:sz w:val="22"/>
        </w:rPr>
      </w:pPr>
      <w:hyperlink w:anchor="_Toc131151739" w:history="1">
        <w:r w:rsidR="0017795E" w:rsidRPr="00BF20B1">
          <w:rPr>
            <w:rStyle w:val="Hipersaitas"/>
            <w:noProof/>
          </w:rPr>
          <w:t>Departamento 2014-10-15 raštas Nr. 9.4-2366 (9.6.) konsultacijos dėl 97 punkto taikymo</w:t>
        </w:r>
        <w:r w:rsidR="0017795E">
          <w:rPr>
            <w:noProof/>
            <w:webHidden/>
          </w:rPr>
          <w:tab/>
        </w:r>
        <w:r w:rsidR="0017795E">
          <w:rPr>
            <w:noProof/>
            <w:webHidden/>
          </w:rPr>
          <w:fldChar w:fldCharType="begin"/>
        </w:r>
        <w:r w:rsidR="0017795E">
          <w:rPr>
            <w:noProof/>
            <w:webHidden/>
          </w:rPr>
          <w:instrText xml:space="preserve"> PAGEREF _Toc131151739 \h </w:instrText>
        </w:r>
        <w:r w:rsidR="0017795E">
          <w:rPr>
            <w:noProof/>
            <w:webHidden/>
          </w:rPr>
        </w:r>
        <w:r w:rsidR="0017795E">
          <w:rPr>
            <w:noProof/>
            <w:webHidden/>
          </w:rPr>
          <w:fldChar w:fldCharType="separate"/>
        </w:r>
        <w:r w:rsidR="0017795E">
          <w:rPr>
            <w:noProof/>
            <w:webHidden/>
          </w:rPr>
          <w:t>55</w:t>
        </w:r>
        <w:r w:rsidR="0017795E">
          <w:rPr>
            <w:noProof/>
            <w:webHidden/>
          </w:rPr>
          <w:fldChar w:fldCharType="end"/>
        </w:r>
      </w:hyperlink>
    </w:p>
    <w:p w14:paraId="5FA320D1" w14:textId="598C1BC1" w:rsidR="0017795E" w:rsidRDefault="00000000">
      <w:pPr>
        <w:pStyle w:val="Turinys2"/>
        <w:tabs>
          <w:tab w:val="right" w:leader="dot" w:pos="9911"/>
        </w:tabs>
        <w:rPr>
          <w:rFonts w:asciiTheme="minorHAnsi" w:eastAsiaTheme="minorEastAsia" w:hAnsiTheme="minorHAnsi" w:cstheme="minorBidi"/>
          <w:noProof/>
          <w:sz w:val="22"/>
        </w:rPr>
      </w:pPr>
      <w:hyperlink w:anchor="_Toc131151740" w:history="1">
        <w:r w:rsidR="0017795E" w:rsidRPr="00BF20B1">
          <w:rPr>
            <w:rStyle w:val="Hipersaitas"/>
            <w:noProof/>
          </w:rPr>
          <w:t>Departamento 2014-10-23 raštas Nr. 9.4-2428 (9.6.) konsultacijos dėl 93 punkto taikymo</w:t>
        </w:r>
        <w:r w:rsidR="0017795E">
          <w:rPr>
            <w:noProof/>
            <w:webHidden/>
          </w:rPr>
          <w:tab/>
        </w:r>
        <w:r w:rsidR="0017795E">
          <w:rPr>
            <w:noProof/>
            <w:webHidden/>
          </w:rPr>
          <w:fldChar w:fldCharType="begin"/>
        </w:r>
        <w:r w:rsidR="0017795E">
          <w:rPr>
            <w:noProof/>
            <w:webHidden/>
          </w:rPr>
          <w:instrText xml:space="preserve"> PAGEREF _Toc131151740 \h </w:instrText>
        </w:r>
        <w:r w:rsidR="0017795E">
          <w:rPr>
            <w:noProof/>
            <w:webHidden/>
          </w:rPr>
        </w:r>
        <w:r w:rsidR="0017795E">
          <w:rPr>
            <w:noProof/>
            <w:webHidden/>
          </w:rPr>
          <w:fldChar w:fldCharType="separate"/>
        </w:r>
        <w:r w:rsidR="0017795E">
          <w:rPr>
            <w:noProof/>
            <w:webHidden/>
          </w:rPr>
          <w:t>55</w:t>
        </w:r>
        <w:r w:rsidR="0017795E">
          <w:rPr>
            <w:noProof/>
            <w:webHidden/>
          </w:rPr>
          <w:fldChar w:fldCharType="end"/>
        </w:r>
      </w:hyperlink>
    </w:p>
    <w:p w14:paraId="102ED18A" w14:textId="45B102B6" w:rsidR="0017795E" w:rsidRDefault="00000000">
      <w:pPr>
        <w:pStyle w:val="Turinys2"/>
        <w:tabs>
          <w:tab w:val="right" w:leader="dot" w:pos="9911"/>
        </w:tabs>
        <w:rPr>
          <w:rFonts w:asciiTheme="minorHAnsi" w:eastAsiaTheme="minorEastAsia" w:hAnsiTheme="minorHAnsi" w:cstheme="minorBidi"/>
          <w:noProof/>
          <w:sz w:val="22"/>
        </w:rPr>
      </w:pPr>
      <w:hyperlink w:anchor="_Toc131151741" w:history="1">
        <w:r w:rsidR="0017795E" w:rsidRPr="00BF20B1">
          <w:rPr>
            <w:rStyle w:val="Hipersaitas"/>
            <w:noProof/>
          </w:rPr>
          <w:t>Departamento 2014-11-04 raštas Nr. 9.4-2520 (9.6.) konsultacijos dėl punktų taikymo</w:t>
        </w:r>
        <w:r w:rsidR="0017795E">
          <w:rPr>
            <w:noProof/>
            <w:webHidden/>
          </w:rPr>
          <w:tab/>
        </w:r>
        <w:r w:rsidR="0017795E">
          <w:rPr>
            <w:noProof/>
            <w:webHidden/>
          </w:rPr>
          <w:fldChar w:fldCharType="begin"/>
        </w:r>
        <w:r w:rsidR="0017795E">
          <w:rPr>
            <w:noProof/>
            <w:webHidden/>
          </w:rPr>
          <w:instrText xml:space="preserve"> PAGEREF _Toc131151741 \h </w:instrText>
        </w:r>
        <w:r w:rsidR="0017795E">
          <w:rPr>
            <w:noProof/>
            <w:webHidden/>
          </w:rPr>
        </w:r>
        <w:r w:rsidR="0017795E">
          <w:rPr>
            <w:noProof/>
            <w:webHidden/>
          </w:rPr>
          <w:fldChar w:fldCharType="separate"/>
        </w:r>
        <w:r w:rsidR="0017795E">
          <w:rPr>
            <w:noProof/>
            <w:webHidden/>
          </w:rPr>
          <w:t>55</w:t>
        </w:r>
        <w:r w:rsidR="0017795E">
          <w:rPr>
            <w:noProof/>
            <w:webHidden/>
          </w:rPr>
          <w:fldChar w:fldCharType="end"/>
        </w:r>
      </w:hyperlink>
    </w:p>
    <w:p w14:paraId="6F2945EA" w14:textId="1B6868E0" w:rsidR="0017795E" w:rsidRDefault="00000000">
      <w:pPr>
        <w:pStyle w:val="Turinys2"/>
        <w:tabs>
          <w:tab w:val="right" w:leader="dot" w:pos="9911"/>
        </w:tabs>
        <w:rPr>
          <w:rFonts w:asciiTheme="minorHAnsi" w:eastAsiaTheme="minorEastAsia" w:hAnsiTheme="minorHAnsi" w:cstheme="minorBidi"/>
          <w:noProof/>
          <w:sz w:val="22"/>
        </w:rPr>
      </w:pPr>
      <w:hyperlink w:anchor="_Toc131151742" w:history="1">
        <w:r w:rsidR="0017795E" w:rsidRPr="00BF20B1">
          <w:rPr>
            <w:rStyle w:val="Hipersaitas"/>
            <w:noProof/>
          </w:rPr>
          <w:t>Departamento 2014-11-21 raštas Nr. 9.4-2658 (9.6.) konsultacijos dėl punktų taikymo</w:t>
        </w:r>
        <w:r w:rsidR="0017795E">
          <w:rPr>
            <w:noProof/>
            <w:webHidden/>
          </w:rPr>
          <w:tab/>
        </w:r>
        <w:r w:rsidR="0017795E">
          <w:rPr>
            <w:noProof/>
            <w:webHidden/>
          </w:rPr>
          <w:fldChar w:fldCharType="begin"/>
        </w:r>
        <w:r w:rsidR="0017795E">
          <w:rPr>
            <w:noProof/>
            <w:webHidden/>
          </w:rPr>
          <w:instrText xml:space="preserve"> PAGEREF _Toc131151742 \h </w:instrText>
        </w:r>
        <w:r w:rsidR="0017795E">
          <w:rPr>
            <w:noProof/>
            <w:webHidden/>
          </w:rPr>
        </w:r>
        <w:r w:rsidR="0017795E">
          <w:rPr>
            <w:noProof/>
            <w:webHidden/>
          </w:rPr>
          <w:fldChar w:fldCharType="separate"/>
        </w:r>
        <w:r w:rsidR="0017795E">
          <w:rPr>
            <w:noProof/>
            <w:webHidden/>
          </w:rPr>
          <w:t>56</w:t>
        </w:r>
        <w:r w:rsidR="0017795E">
          <w:rPr>
            <w:noProof/>
            <w:webHidden/>
          </w:rPr>
          <w:fldChar w:fldCharType="end"/>
        </w:r>
      </w:hyperlink>
    </w:p>
    <w:p w14:paraId="1D6C1759" w14:textId="1F494934" w:rsidR="0017795E" w:rsidRDefault="00000000">
      <w:pPr>
        <w:pStyle w:val="Turinys2"/>
        <w:tabs>
          <w:tab w:val="right" w:leader="dot" w:pos="9911"/>
        </w:tabs>
        <w:rPr>
          <w:rFonts w:asciiTheme="minorHAnsi" w:eastAsiaTheme="minorEastAsia" w:hAnsiTheme="minorHAnsi" w:cstheme="minorBidi"/>
          <w:noProof/>
          <w:sz w:val="22"/>
        </w:rPr>
      </w:pPr>
      <w:hyperlink w:anchor="_Toc131151743" w:history="1">
        <w:r w:rsidR="0017795E" w:rsidRPr="00BF20B1">
          <w:rPr>
            <w:rStyle w:val="Hipersaitas"/>
            <w:noProof/>
          </w:rPr>
          <w:t>Departamento 2014-11-25 raštas Nr. 9.4-2688 (9.6.) konsultacijos dėl punktų taikymo</w:t>
        </w:r>
        <w:r w:rsidR="0017795E">
          <w:rPr>
            <w:noProof/>
            <w:webHidden/>
          </w:rPr>
          <w:tab/>
        </w:r>
        <w:r w:rsidR="0017795E">
          <w:rPr>
            <w:noProof/>
            <w:webHidden/>
          </w:rPr>
          <w:fldChar w:fldCharType="begin"/>
        </w:r>
        <w:r w:rsidR="0017795E">
          <w:rPr>
            <w:noProof/>
            <w:webHidden/>
          </w:rPr>
          <w:instrText xml:space="preserve"> PAGEREF _Toc131151743 \h </w:instrText>
        </w:r>
        <w:r w:rsidR="0017795E">
          <w:rPr>
            <w:noProof/>
            <w:webHidden/>
          </w:rPr>
        </w:r>
        <w:r w:rsidR="0017795E">
          <w:rPr>
            <w:noProof/>
            <w:webHidden/>
          </w:rPr>
          <w:fldChar w:fldCharType="separate"/>
        </w:r>
        <w:r w:rsidR="0017795E">
          <w:rPr>
            <w:noProof/>
            <w:webHidden/>
          </w:rPr>
          <w:t>56</w:t>
        </w:r>
        <w:r w:rsidR="0017795E">
          <w:rPr>
            <w:noProof/>
            <w:webHidden/>
          </w:rPr>
          <w:fldChar w:fldCharType="end"/>
        </w:r>
      </w:hyperlink>
    </w:p>
    <w:p w14:paraId="56C87631" w14:textId="3F24326B" w:rsidR="0017795E" w:rsidRDefault="00000000">
      <w:pPr>
        <w:pStyle w:val="Turinys2"/>
        <w:tabs>
          <w:tab w:val="right" w:leader="dot" w:pos="9911"/>
        </w:tabs>
        <w:rPr>
          <w:rFonts w:asciiTheme="minorHAnsi" w:eastAsiaTheme="minorEastAsia" w:hAnsiTheme="minorHAnsi" w:cstheme="minorBidi"/>
          <w:noProof/>
          <w:sz w:val="22"/>
        </w:rPr>
      </w:pPr>
      <w:hyperlink w:anchor="_Toc131151744" w:history="1">
        <w:r w:rsidR="0017795E" w:rsidRPr="00BF20B1">
          <w:rPr>
            <w:rStyle w:val="Hipersaitas"/>
            <w:noProof/>
          </w:rPr>
          <w:t>Departamento 2014-11-26 raštas Nr. 9.4-2690 (9.6.) konsultacijos dėl punktų taikymo</w:t>
        </w:r>
        <w:r w:rsidR="0017795E">
          <w:rPr>
            <w:noProof/>
            <w:webHidden/>
          </w:rPr>
          <w:tab/>
        </w:r>
        <w:r w:rsidR="0017795E">
          <w:rPr>
            <w:noProof/>
            <w:webHidden/>
          </w:rPr>
          <w:fldChar w:fldCharType="begin"/>
        </w:r>
        <w:r w:rsidR="0017795E">
          <w:rPr>
            <w:noProof/>
            <w:webHidden/>
          </w:rPr>
          <w:instrText xml:space="preserve"> PAGEREF _Toc131151744 \h </w:instrText>
        </w:r>
        <w:r w:rsidR="0017795E">
          <w:rPr>
            <w:noProof/>
            <w:webHidden/>
          </w:rPr>
        </w:r>
        <w:r w:rsidR="0017795E">
          <w:rPr>
            <w:noProof/>
            <w:webHidden/>
          </w:rPr>
          <w:fldChar w:fldCharType="separate"/>
        </w:r>
        <w:r w:rsidR="0017795E">
          <w:rPr>
            <w:noProof/>
            <w:webHidden/>
          </w:rPr>
          <w:t>57</w:t>
        </w:r>
        <w:r w:rsidR="0017795E">
          <w:rPr>
            <w:noProof/>
            <w:webHidden/>
          </w:rPr>
          <w:fldChar w:fldCharType="end"/>
        </w:r>
      </w:hyperlink>
    </w:p>
    <w:p w14:paraId="636B0CDE" w14:textId="65A30664" w:rsidR="0017795E" w:rsidRDefault="00000000">
      <w:pPr>
        <w:pStyle w:val="Turinys2"/>
        <w:tabs>
          <w:tab w:val="right" w:leader="dot" w:pos="9911"/>
        </w:tabs>
        <w:rPr>
          <w:rFonts w:asciiTheme="minorHAnsi" w:eastAsiaTheme="minorEastAsia" w:hAnsiTheme="minorHAnsi" w:cstheme="minorBidi"/>
          <w:noProof/>
          <w:sz w:val="22"/>
        </w:rPr>
      </w:pPr>
      <w:hyperlink w:anchor="_Toc131151745" w:history="1">
        <w:r w:rsidR="0017795E" w:rsidRPr="00BF20B1">
          <w:rPr>
            <w:rStyle w:val="Hipersaitas"/>
            <w:noProof/>
          </w:rPr>
          <w:t>Departamento 2014-11-26 raštas Nr. 9.4-2695 (9.6.) konsultacijos dėl 97 punkto taikymo</w:t>
        </w:r>
        <w:r w:rsidR="0017795E">
          <w:rPr>
            <w:noProof/>
            <w:webHidden/>
          </w:rPr>
          <w:tab/>
        </w:r>
        <w:r w:rsidR="0017795E">
          <w:rPr>
            <w:noProof/>
            <w:webHidden/>
          </w:rPr>
          <w:fldChar w:fldCharType="begin"/>
        </w:r>
        <w:r w:rsidR="0017795E">
          <w:rPr>
            <w:noProof/>
            <w:webHidden/>
          </w:rPr>
          <w:instrText xml:space="preserve"> PAGEREF _Toc131151745 \h </w:instrText>
        </w:r>
        <w:r w:rsidR="0017795E">
          <w:rPr>
            <w:noProof/>
            <w:webHidden/>
          </w:rPr>
        </w:r>
        <w:r w:rsidR="0017795E">
          <w:rPr>
            <w:noProof/>
            <w:webHidden/>
          </w:rPr>
          <w:fldChar w:fldCharType="separate"/>
        </w:r>
        <w:r w:rsidR="0017795E">
          <w:rPr>
            <w:noProof/>
            <w:webHidden/>
          </w:rPr>
          <w:t>57</w:t>
        </w:r>
        <w:r w:rsidR="0017795E">
          <w:rPr>
            <w:noProof/>
            <w:webHidden/>
          </w:rPr>
          <w:fldChar w:fldCharType="end"/>
        </w:r>
      </w:hyperlink>
    </w:p>
    <w:p w14:paraId="1CD97D0A" w14:textId="0BBCA7B9" w:rsidR="0017795E" w:rsidRDefault="00000000">
      <w:pPr>
        <w:pStyle w:val="Turinys2"/>
        <w:tabs>
          <w:tab w:val="right" w:leader="dot" w:pos="9911"/>
        </w:tabs>
        <w:rPr>
          <w:rFonts w:asciiTheme="minorHAnsi" w:eastAsiaTheme="minorEastAsia" w:hAnsiTheme="minorHAnsi" w:cstheme="minorBidi"/>
          <w:noProof/>
          <w:sz w:val="22"/>
        </w:rPr>
      </w:pPr>
      <w:hyperlink w:anchor="_Toc131151746" w:history="1">
        <w:r w:rsidR="0017795E" w:rsidRPr="00BF20B1">
          <w:rPr>
            <w:rStyle w:val="Hipersaitas"/>
            <w:noProof/>
          </w:rPr>
          <w:t>Departamento 2014-12-11 raštas Nr. 9.4-2829 (9.6.) konsultacijos dėl punktų taikymo</w:t>
        </w:r>
        <w:r w:rsidR="0017795E">
          <w:rPr>
            <w:noProof/>
            <w:webHidden/>
          </w:rPr>
          <w:tab/>
        </w:r>
        <w:r w:rsidR="0017795E">
          <w:rPr>
            <w:noProof/>
            <w:webHidden/>
          </w:rPr>
          <w:fldChar w:fldCharType="begin"/>
        </w:r>
        <w:r w:rsidR="0017795E">
          <w:rPr>
            <w:noProof/>
            <w:webHidden/>
          </w:rPr>
          <w:instrText xml:space="preserve"> PAGEREF _Toc131151746 \h </w:instrText>
        </w:r>
        <w:r w:rsidR="0017795E">
          <w:rPr>
            <w:noProof/>
            <w:webHidden/>
          </w:rPr>
        </w:r>
        <w:r w:rsidR="0017795E">
          <w:rPr>
            <w:noProof/>
            <w:webHidden/>
          </w:rPr>
          <w:fldChar w:fldCharType="separate"/>
        </w:r>
        <w:r w:rsidR="0017795E">
          <w:rPr>
            <w:noProof/>
            <w:webHidden/>
          </w:rPr>
          <w:t>57</w:t>
        </w:r>
        <w:r w:rsidR="0017795E">
          <w:rPr>
            <w:noProof/>
            <w:webHidden/>
          </w:rPr>
          <w:fldChar w:fldCharType="end"/>
        </w:r>
      </w:hyperlink>
    </w:p>
    <w:p w14:paraId="5E9E9AAF" w14:textId="36F8E19E" w:rsidR="0017795E" w:rsidRDefault="00000000">
      <w:pPr>
        <w:pStyle w:val="Turinys2"/>
        <w:tabs>
          <w:tab w:val="right" w:leader="dot" w:pos="9911"/>
        </w:tabs>
        <w:rPr>
          <w:rFonts w:asciiTheme="minorHAnsi" w:eastAsiaTheme="minorEastAsia" w:hAnsiTheme="minorHAnsi" w:cstheme="minorBidi"/>
          <w:noProof/>
          <w:sz w:val="22"/>
        </w:rPr>
      </w:pPr>
      <w:hyperlink w:anchor="_Toc131151747" w:history="1">
        <w:r w:rsidR="0017795E" w:rsidRPr="00BF20B1">
          <w:rPr>
            <w:rStyle w:val="Hipersaitas"/>
            <w:noProof/>
          </w:rPr>
          <w:t>Departamento 2014-12-17 raštas Nr. 9.4-2872 (9.6.) konsultacijos dėl 97 punkto taikymo</w:t>
        </w:r>
        <w:r w:rsidR="0017795E">
          <w:rPr>
            <w:noProof/>
            <w:webHidden/>
          </w:rPr>
          <w:tab/>
        </w:r>
        <w:r w:rsidR="0017795E">
          <w:rPr>
            <w:noProof/>
            <w:webHidden/>
          </w:rPr>
          <w:fldChar w:fldCharType="begin"/>
        </w:r>
        <w:r w:rsidR="0017795E">
          <w:rPr>
            <w:noProof/>
            <w:webHidden/>
          </w:rPr>
          <w:instrText xml:space="preserve"> PAGEREF _Toc131151747 \h </w:instrText>
        </w:r>
        <w:r w:rsidR="0017795E">
          <w:rPr>
            <w:noProof/>
            <w:webHidden/>
          </w:rPr>
        </w:r>
        <w:r w:rsidR="0017795E">
          <w:rPr>
            <w:noProof/>
            <w:webHidden/>
          </w:rPr>
          <w:fldChar w:fldCharType="separate"/>
        </w:r>
        <w:r w:rsidR="0017795E">
          <w:rPr>
            <w:noProof/>
            <w:webHidden/>
          </w:rPr>
          <w:t>58</w:t>
        </w:r>
        <w:r w:rsidR="0017795E">
          <w:rPr>
            <w:noProof/>
            <w:webHidden/>
          </w:rPr>
          <w:fldChar w:fldCharType="end"/>
        </w:r>
      </w:hyperlink>
    </w:p>
    <w:p w14:paraId="05A1124E" w14:textId="2EEB836F" w:rsidR="0017795E" w:rsidRDefault="00000000">
      <w:pPr>
        <w:pStyle w:val="Turinys2"/>
        <w:tabs>
          <w:tab w:val="right" w:leader="dot" w:pos="9911"/>
        </w:tabs>
        <w:rPr>
          <w:rFonts w:asciiTheme="minorHAnsi" w:eastAsiaTheme="minorEastAsia" w:hAnsiTheme="minorHAnsi" w:cstheme="minorBidi"/>
          <w:noProof/>
          <w:sz w:val="22"/>
        </w:rPr>
      </w:pPr>
      <w:hyperlink w:anchor="_Toc131151748" w:history="1">
        <w:r w:rsidR="0017795E" w:rsidRPr="00BF20B1">
          <w:rPr>
            <w:rStyle w:val="Hipersaitas"/>
            <w:noProof/>
          </w:rPr>
          <w:t>Departamento 2015-01-13 raštas Nr. 9.4-76 (9.6.) konsultacijos dėl 102 punkto taikymo</w:t>
        </w:r>
        <w:r w:rsidR="0017795E">
          <w:rPr>
            <w:noProof/>
            <w:webHidden/>
          </w:rPr>
          <w:tab/>
        </w:r>
        <w:r w:rsidR="0017795E">
          <w:rPr>
            <w:noProof/>
            <w:webHidden/>
          </w:rPr>
          <w:fldChar w:fldCharType="begin"/>
        </w:r>
        <w:r w:rsidR="0017795E">
          <w:rPr>
            <w:noProof/>
            <w:webHidden/>
          </w:rPr>
          <w:instrText xml:space="preserve"> PAGEREF _Toc131151748 \h </w:instrText>
        </w:r>
        <w:r w:rsidR="0017795E">
          <w:rPr>
            <w:noProof/>
            <w:webHidden/>
          </w:rPr>
        </w:r>
        <w:r w:rsidR="0017795E">
          <w:rPr>
            <w:noProof/>
            <w:webHidden/>
          </w:rPr>
          <w:fldChar w:fldCharType="separate"/>
        </w:r>
        <w:r w:rsidR="0017795E">
          <w:rPr>
            <w:noProof/>
            <w:webHidden/>
          </w:rPr>
          <w:t>58</w:t>
        </w:r>
        <w:r w:rsidR="0017795E">
          <w:rPr>
            <w:noProof/>
            <w:webHidden/>
          </w:rPr>
          <w:fldChar w:fldCharType="end"/>
        </w:r>
      </w:hyperlink>
    </w:p>
    <w:p w14:paraId="0F47EEF0" w14:textId="2701CE26" w:rsidR="0017795E" w:rsidRDefault="00000000">
      <w:pPr>
        <w:pStyle w:val="Turinys2"/>
        <w:tabs>
          <w:tab w:val="right" w:leader="dot" w:pos="9911"/>
        </w:tabs>
        <w:rPr>
          <w:rFonts w:asciiTheme="minorHAnsi" w:eastAsiaTheme="minorEastAsia" w:hAnsiTheme="minorHAnsi" w:cstheme="minorBidi"/>
          <w:noProof/>
          <w:sz w:val="22"/>
        </w:rPr>
      </w:pPr>
      <w:hyperlink w:anchor="_Toc131151749" w:history="1">
        <w:r w:rsidR="0017795E" w:rsidRPr="00BF20B1">
          <w:rPr>
            <w:rStyle w:val="Hipersaitas"/>
            <w:noProof/>
          </w:rPr>
          <w:t>Departamento 2015-01-13 raštas Nr. 9.4-79 (9.6.) konsultacijos dėl punktų taikymo</w:t>
        </w:r>
        <w:r w:rsidR="0017795E">
          <w:rPr>
            <w:noProof/>
            <w:webHidden/>
          </w:rPr>
          <w:tab/>
        </w:r>
        <w:r w:rsidR="0017795E">
          <w:rPr>
            <w:noProof/>
            <w:webHidden/>
          </w:rPr>
          <w:fldChar w:fldCharType="begin"/>
        </w:r>
        <w:r w:rsidR="0017795E">
          <w:rPr>
            <w:noProof/>
            <w:webHidden/>
          </w:rPr>
          <w:instrText xml:space="preserve"> PAGEREF _Toc131151749 \h </w:instrText>
        </w:r>
        <w:r w:rsidR="0017795E">
          <w:rPr>
            <w:noProof/>
            <w:webHidden/>
          </w:rPr>
        </w:r>
        <w:r w:rsidR="0017795E">
          <w:rPr>
            <w:noProof/>
            <w:webHidden/>
          </w:rPr>
          <w:fldChar w:fldCharType="separate"/>
        </w:r>
        <w:r w:rsidR="0017795E">
          <w:rPr>
            <w:noProof/>
            <w:webHidden/>
          </w:rPr>
          <w:t>58</w:t>
        </w:r>
        <w:r w:rsidR="0017795E">
          <w:rPr>
            <w:noProof/>
            <w:webHidden/>
          </w:rPr>
          <w:fldChar w:fldCharType="end"/>
        </w:r>
      </w:hyperlink>
    </w:p>
    <w:p w14:paraId="55A6344B" w14:textId="2DA30BF0" w:rsidR="0017795E" w:rsidRDefault="00000000">
      <w:pPr>
        <w:pStyle w:val="Turinys2"/>
        <w:tabs>
          <w:tab w:val="right" w:leader="dot" w:pos="9911"/>
        </w:tabs>
        <w:rPr>
          <w:rFonts w:asciiTheme="minorHAnsi" w:eastAsiaTheme="minorEastAsia" w:hAnsiTheme="minorHAnsi" w:cstheme="minorBidi"/>
          <w:noProof/>
          <w:sz w:val="22"/>
        </w:rPr>
      </w:pPr>
      <w:hyperlink w:anchor="_Toc131151750" w:history="1">
        <w:r w:rsidR="0017795E" w:rsidRPr="00BF20B1">
          <w:rPr>
            <w:rStyle w:val="Hipersaitas"/>
            <w:noProof/>
          </w:rPr>
          <w:t>Departamento 2015-01-29 raštas Nr. 9.4-208 (9.6.) konsultacijos dėl punktų taikymo</w:t>
        </w:r>
        <w:r w:rsidR="0017795E">
          <w:rPr>
            <w:noProof/>
            <w:webHidden/>
          </w:rPr>
          <w:tab/>
        </w:r>
        <w:r w:rsidR="0017795E">
          <w:rPr>
            <w:noProof/>
            <w:webHidden/>
          </w:rPr>
          <w:fldChar w:fldCharType="begin"/>
        </w:r>
        <w:r w:rsidR="0017795E">
          <w:rPr>
            <w:noProof/>
            <w:webHidden/>
          </w:rPr>
          <w:instrText xml:space="preserve"> PAGEREF _Toc131151750 \h </w:instrText>
        </w:r>
        <w:r w:rsidR="0017795E">
          <w:rPr>
            <w:noProof/>
            <w:webHidden/>
          </w:rPr>
        </w:r>
        <w:r w:rsidR="0017795E">
          <w:rPr>
            <w:noProof/>
            <w:webHidden/>
          </w:rPr>
          <w:fldChar w:fldCharType="separate"/>
        </w:r>
        <w:r w:rsidR="0017795E">
          <w:rPr>
            <w:noProof/>
            <w:webHidden/>
          </w:rPr>
          <w:t>59</w:t>
        </w:r>
        <w:r w:rsidR="0017795E">
          <w:rPr>
            <w:noProof/>
            <w:webHidden/>
          </w:rPr>
          <w:fldChar w:fldCharType="end"/>
        </w:r>
      </w:hyperlink>
    </w:p>
    <w:p w14:paraId="6431098B" w14:textId="0D06C9E7" w:rsidR="0017795E" w:rsidRDefault="00000000">
      <w:pPr>
        <w:pStyle w:val="Turinys2"/>
        <w:tabs>
          <w:tab w:val="right" w:leader="dot" w:pos="9911"/>
        </w:tabs>
        <w:rPr>
          <w:rFonts w:asciiTheme="minorHAnsi" w:eastAsiaTheme="minorEastAsia" w:hAnsiTheme="minorHAnsi" w:cstheme="minorBidi"/>
          <w:noProof/>
          <w:sz w:val="22"/>
        </w:rPr>
      </w:pPr>
      <w:hyperlink w:anchor="_Toc131151751" w:history="1">
        <w:r w:rsidR="0017795E" w:rsidRPr="00BF20B1">
          <w:rPr>
            <w:rStyle w:val="Hipersaitas"/>
            <w:noProof/>
          </w:rPr>
          <w:t>Departamento 2015-01-29 raštas Nr. 9.4-208 (9.6.) konsultacijos dėl 75 punkto taikymo</w:t>
        </w:r>
        <w:r w:rsidR="0017795E">
          <w:rPr>
            <w:noProof/>
            <w:webHidden/>
          </w:rPr>
          <w:tab/>
        </w:r>
        <w:r w:rsidR="0017795E">
          <w:rPr>
            <w:noProof/>
            <w:webHidden/>
          </w:rPr>
          <w:fldChar w:fldCharType="begin"/>
        </w:r>
        <w:r w:rsidR="0017795E">
          <w:rPr>
            <w:noProof/>
            <w:webHidden/>
          </w:rPr>
          <w:instrText xml:space="preserve"> PAGEREF _Toc131151751 \h </w:instrText>
        </w:r>
        <w:r w:rsidR="0017795E">
          <w:rPr>
            <w:noProof/>
            <w:webHidden/>
          </w:rPr>
        </w:r>
        <w:r w:rsidR="0017795E">
          <w:rPr>
            <w:noProof/>
            <w:webHidden/>
          </w:rPr>
          <w:fldChar w:fldCharType="separate"/>
        </w:r>
        <w:r w:rsidR="0017795E">
          <w:rPr>
            <w:noProof/>
            <w:webHidden/>
          </w:rPr>
          <w:t>60</w:t>
        </w:r>
        <w:r w:rsidR="0017795E">
          <w:rPr>
            <w:noProof/>
            <w:webHidden/>
          </w:rPr>
          <w:fldChar w:fldCharType="end"/>
        </w:r>
      </w:hyperlink>
    </w:p>
    <w:p w14:paraId="484813B4" w14:textId="52844CC8" w:rsidR="0017795E" w:rsidRDefault="00000000">
      <w:pPr>
        <w:pStyle w:val="Turinys2"/>
        <w:tabs>
          <w:tab w:val="right" w:leader="dot" w:pos="9911"/>
        </w:tabs>
        <w:rPr>
          <w:rFonts w:asciiTheme="minorHAnsi" w:eastAsiaTheme="minorEastAsia" w:hAnsiTheme="minorHAnsi" w:cstheme="minorBidi"/>
          <w:noProof/>
          <w:sz w:val="22"/>
        </w:rPr>
      </w:pPr>
      <w:hyperlink w:anchor="_Toc131151752" w:history="1">
        <w:r w:rsidR="0017795E" w:rsidRPr="00BF20B1">
          <w:rPr>
            <w:rStyle w:val="Hipersaitas"/>
            <w:noProof/>
          </w:rPr>
          <w:t>Departamento 2015-02-10 raštas Nr. 9.4-304 (9.6.) konsultacijos dėl punktų taikymo</w:t>
        </w:r>
        <w:r w:rsidR="0017795E">
          <w:rPr>
            <w:noProof/>
            <w:webHidden/>
          </w:rPr>
          <w:tab/>
        </w:r>
        <w:r w:rsidR="0017795E">
          <w:rPr>
            <w:noProof/>
            <w:webHidden/>
          </w:rPr>
          <w:fldChar w:fldCharType="begin"/>
        </w:r>
        <w:r w:rsidR="0017795E">
          <w:rPr>
            <w:noProof/>
            <w:webHidden/>
          </w:rPr>
          <w:instrText xml:space="preserve"> PAGEREF _Toc131151752 \h </w:instrText>
        </w:r>
        <w:r w:rsidR="0017795E">
          <w:rPr>
            <w:noProof/>
            <w:webHidden/>
          </w:rPr>
        </w:r>
        <w:r w:rsidR="0017795E">
          <w:rPr>
            <w:noProof/>
            <w:webHidden/>
          </w:rPr>
          <w:fldChar w:fldCharType="separate"/>
        </w:r>
        <w:r w:rsidR="0017795E">
          <w:rPr>
            <w:noProof/>
            <w:webHidden/>
          </w:rPr>
          <w:t>60</w:t>
        </w:r>
        <w:r w:rsidR="0017795E">
          <w:rPr>
            <w:noProof/>
            <w:webHidden/>
          </w:rPr>
          <w:fldChar w:fldCharType="end"/>
        </w:r>
      </w:hyperlink>
    </w:p>
    <w:p w14:paraId="1028C40C" w14:textId="20617C99" w:rsidR="0017795E" w:rsidRDefault="00000000">
      <w:pPr>
        <w:pStyle w:val="Turinys2"/>
        <w:tabs>
          <w:tab w:val="right" w:leader="dot" w:pos="9911"/>
        </w:tabs>
        <w:rPr>
          <w:rFonts w:asciiTheme="minorHAnsi" w:eastAsiaTheme="minorEastAsia" w:hAnsiTheme="minorHAnsi" w:cstheme="minorBidi"/>
          <w:noProof/>
          <w:sz w:val="22"/>
        </w:rPr>
      </w:pPr>
      <w:hyperlink w:anchor="_Toc131151753" w:history="1">
        <w:r w:rsidR="0017795E" w:rsidRPr="00BF20B1">
          <w:rPr>
            <w:rStyle w:val="Hipersaitas"/>
            <w:noProof/>
          </w:rPr>
          <w:t>Departamento 2015-02-13 raštas Nr. 9.4-341 (9.6.) konsultacijos dėl punktų taikymo</w:t>
        </w:r>
        <w:r w:rsidR="0017795E">
          <w:rPr>
            <w:noProof/>
            <w:webHidden/>
          </w:rPr>
          <w:tab/>
        </w:r>
        <w:r w:rsidR="0017795E">
          <w:rPr>
            <w:noProof/>
            <w:webHidden/>
          </w:rPr>
          <w:fldChar w:fldCharType="begin"/>
        </w:r>
        <w:r w:rsidR="0017795E">
          <w:rPr>
            <w:noProof/>
            <w:webHidden/>
          </w:rPr>
          <w:instrText xml:space="preserve"> PAGEREF _Toc131151753 \h </w:instrText>
        </w:r>
        <w:r w:rsidR="0017795E">
          <w:rPr>
            <w:noProof/>
            <w:webHidden/>
          </w:rPr>
        </w:r>
        <w:r w:rsidR="0017795E">
          <w:rPr>
            <w:noProof/>
            <w:webHidden/>
          </w:rPr>
          <w:fldChar w:fldCharType="separate"/>
        </w:r>
        <w:r w:rsidR="0017795E">
          <w:rPr>
            <w:noProof/>
            <w:webHidden/>
          </w:rPr>
          <w:t>61</w:t>
        </w:r>
        <w:r w:rsidR="0017795E">
          <w:rPr>
            <w:noProof/>
            <w:webHidden/>
          </w:rPr>
          <w:fldChar w:fldCharType="end"/>
        </w:r>
      </w:hyperlink>
    </w:p>
    <w:p w14:paraId="06F5CA2B" w14:textId="1EFEEECE" w:rsidR="0017795E" w:rsidRDefault="00000000">
      <w:pPr>
        <w:pStyle w:val="Turinys2"/>
        <w:tabs>
          <w:tab w:val="right" w:leader="dot" w:pos="9911"/>
        </w:tabs>
        <w:rPr>
          <w:rFonts w:asciiTheme="minorHAnsi" w:eastAsiaTheme="minorEastAsia" w:hAnsiTheme="minorHAnsi" w:cstheme="minorBidi"/>
          <w:noProof/>
          <w:sz w:val="22"/>
        </w:rPr>
      </w:pPr>
      <w:hyperlink w:anchor="_Toc131151754" w:history="1">
        <w:r w:rsidR="0017795E" w:rsidRPr="00BF20B1">
          <w:rPr>
            <w:rStyle w:val="Hipersaitas"/>
            <w:noProof/>
          </w:rPr>
          <w:t>Departamento 2015-02-18 raštas Nr. 9.4-3691 (9.6.) konsultacijos dėl punktų taikymo</w:t>
        </w:r>
        <w:r w:rsidR="0017795E">
          <w:rPr>
            <w:noProof/>
            <w:webHidden/>
          </w:rPr>
          <w:tab/>
        </w:r>
        <w:r w:rsidR="0017795E">
          <w:rPr>
            <w:noProof/>
            <w:webHidden/>
          </w:rPr>
          <w:fldChar w:fldCharType="begin"/>
        </w:r>
        <w:r w:rsidR="0017795E">
          <w:rPr>
            <w:noProof/>
            <w:webHidden/>
          </w:rPr>
          <w:instrText xml:space="preserve"> PAGEREF _Toc131151754 \h </w:instrText>
        </w:r>
        <w:r w:rsidR="0017795E">
          <w:rPr>
            <w:noProof/>
            <w:webHidden/>
          </w:rPr>
        </w:r>
        <w:r w:rsidR="0017795E">
          <w:rPr>
            <w:noProof/>
            <w:webHidden/>
          </w:rPr>
          <w:fldChar w:fldCharType="separate"/>
        </w:r>
        <w:r w:rsidR="0017795E">
          <w:rPr>
            <w:noProof/>
            <w:webHidden/>
          </w:rPr>
          <w:t>61</w:t>
        </w:r>
        <w:r w:rsidR="0017795E">
          <w:rPr>
            <w:noProof/>
            <w:webHidden/>
          </w:rPr>
          <w:fldChar w:fldCharType="end"/>
        </w:r>
      </w:hyperlink>
    </w:p>
    <w:p w14:paraId="1E5983E1" w14:textId="51380EB8" w:rsidR="0017795E" w:rsidRDefault="00000000">
      <w:pPr>
        <w:pStyle w:val="Turinys2"/>
        <w:tabs>
          <w:tab w:val="right" w:leader="dot" w:pos="9911"/>
        </w:tabs>
        <w:rPr>
          <w:rFonts w:asciiTheme="minorHAnsi" w:eastAsiaTheme="minorEastAsia" w:hAnsiTheme="minorHAnsi" w:cstheme="minorBidi"/>
          <w:noProof/>
          <w:sz w:val="22"/>
        </w:rPr>
      </w:pPr>
      <w:hyperlink w:anchor="_Toc131151755" w:history="1">
        <w:r w:rsidR="0017795E" w:rsidRPr="00BF20B1">
          <w:rPr>
            <w:rStyle w:val="Hipersaitas"/>
            <w:noProof/>
          </w:rPr>
          <w:t>Departamento 2015-02-20 raštas Nr. 9.4-398 (9.6.) konsultacijos dėl punktų taikymo</w:t>
        </w:r>
        <w:r w:rsidR="0017795E">
          <w:rPr>
            <w:noProof/>
            <w:webHidden/>
          </w:rPr>
          <w:tab/>
        </w:r>
        <w:r w:rsidR="0017795E">
          <w:rPr>
            <w:noProof/>
            <w:webHidden/>
          </w:rPr>
          <w:fldChar w:fldCharType="begin"/>
        </w:r>
        <w:r w:rsidR="0017795E">
          <w:rPr>
            <w:noProof/>
            <w:webHidden/>
          </w:rPr>
          <w:instrText xml:space="preserve"> PAGEREF _Toc131151755 \h </w:instrText>
        </w:r>
        <w:r w:rsidR="0017795E">
          <w:rPr>
            <w:noProof/>
            <w:webHidden/>
          </w:rPr>
        </w:r>
        <w:r w:rsidR="0017795E">
          <w:rPr>
            <w:noProof/>
            <w:webHidden/>
          </w:rPr>
          <w:fldChar w:fldCharType="separate"/>
        </w:r>
        <w:r w:rsidR="0017795E">
          <w:rPr>
            <w:noProof/>
            <w:webHidden/>
          </w:rPr>
          <w:t>61</w:t>
        </w:r>
        <w:r w:rsidR="0017795E">
          <w:rPr>
            <w:noProof/>
            <w:webHidden/>
          </w:rPr>
          <w:fldChar w:fldCharType="end"/>
        </w:r>
      </w:hyperlink>
    </w:p>
    <w:p w14:paraId="6B250150" w14:textId="458BD578" w:rsidR="0017795E" w:rsidRDefault="00000000">
      <w:pPr>
        <w:pStyle w:val="Turinys2"/>
        <w:tabs>
          <w:tab w:val="right" w:leader="dot" w:pos="9911"/>
        </w:tabs>
        <w:rPr>
          <w:rFonts w:asciiTheme="minorHAnsi" w:eastAsiaTheme="minorEastAsia" w:hAnsiTheme="minorHAnsi" w:cstheme="minorBidi"/>
          <w:noProof/>
          <w:sz w:val="22"/>
        </w:rPr>
      </w:pPr>
      <w:hyperlink w:anchor="_Toc131151756" w:history="1">
        <w:r w:rsidR="0017795E" w:rsidRPr="00BF20B1">
          <w:rPr>
            <w:rStyle w:val="Hipersaitas"/>
            <w:noProof/>
          </w:rPr>
          <w:t>Departamento 2015-03-18 raštas Nr. 9.4-625 (9.6.) konsultacijos dėl punktų taikymo</w:t>
        </w:r>
        <w:r w:rsidR="0017795E">
          <w:rPr>
            <w:noProof/>
            <w:webHidden/>
          </w:rPr>
          <w:tab/>
        </w:r>
        <w:r w:rsidR="0017795E">
          <w:rPr>
            <w:noProof/>
            <w:webHidden/>
          </w:rPr>
          <w:fldChar w:fldCharType="begin"/>
        </w:r>
        <w:r w:rsidR="0017795E">
          <w:rPr>
            <w:noProof/>
            <w:webHidden/>
          </w:rPr>
          <w:instrText xml:space="preserve"> PAGEREF _Toc131151756 \h </w:instrText>
        </w:r>
        <w:r w:rsidR="0017795E">
          <w:rPr>
            <w:noProof/>
            <w:webHidden/>
          </w:rPr>
        </w:r>
        <w:r w:rsidR="0017795E">
          <w:rPr>
            <w:noProof/>
            <w:webHidden/>
          </w:rPr>
          <w:fldChar w:fldCharType="separate"/>
        </w:r>
        <w:r w:rsidR="0017795E">
          <w:rPr>
            <w:noProof/>
            <w:webHidden/>
          </w:rPr>
          <w:t>61</w:t>
        </w:r>
        <w:r w:rsidR="0017795E">
          <w:rPr>
            <w:noProof/>
            <w:webHidden/>
          </w:rPr>
          <w:fldChar w:fldCharType="end"/>
        </w:r>
      </w:hyperlink>
    </w:p>
    <w:p w14:paraId="05B04B35" w14:textId="608D6A5C" w:rsidR="0017795E" w:rsidRDefault="00000000">
      <w:pPr>
        <w:pStyle w:val="Turinys2"/>
        <w:tabs>
          <w:tab w:val="right" w:leader="dot" w:pos="9911"/>
        </w:tabs>
        <w:rPr>
          <w:rFonts w:asciiTheme="minorHAnsi" w:eastAsiaTheme="minorEastAsia" w:hAnsiTheme="minorHAnsi" w:cstheme="minorBidi"/>
          <w:noProof/>
          <w:sz w:val="22"/>
        </w:rPr>
      </w:pPr>
      <w:hyperlink w:anchor="_Toc131151757" w:history="1">
        <w:r w:rsidR="0017795E" w:rsidRPr="00BF20B1">
          <w:rPr>
            <w:rStyle w:val="Hipersaitas"/>
            <w:noProof/>
          </w:rPr>
          <w:t>Departamento 2015-03-26 raštas Nr. 9.4-714(9.6.) konsultacijos dėl punktų taikymo</w:t>
        </w:r>
        <w:r w:rsidR="0017795E">
          <w:rPr>
            <w:noProof/>
            <w:webHidden/>
          </w:rPr>
          <w:tab/>
        </w:r>
        <w:r w:rsidR="0017795E">
          <w:rPr>
            <w:noProof/>
            <w:webHidden/>
          </w:rPr>
          <w:fldChar w:fldCharType="begin"/>
        </w:r>
        <w:r w:rsidR="0017795E">
          <w:rPr>
            <w:noProof/>
            <w:webHidden/>
          </w:rPr>
          <w:instrText xml:space="preserve"> PAGEREF _Toc131151757 \h </w:instrText>
        </w:r>
        <w:r w:rsidR="0017795E">
          <w:rPr>
            <w:noProof/>
            <w:webHidden/>
          </w:rPr>
        </w:r>
        <w:r w:rsidR="0017795E">
          <w:rPr>
            <w:noProof/>
            <w:webHidden/>
          </w:rPr>
          <w:fldChar w:fldCharType="separate"/>
        </w:r>
        <w:r w:rsidR="0017795E">
          <w:rPr>
            <w:noProof/>
            <w:webHidden/>
          </w:rPr>
          <w:t>62</w:t>
        </w:r>
        <w:r w:rsidR="0017795E">
          <w:rPr>
            <w:noProof/>
            <w:webHidden/>
          </w:rPr>
          <w:fldChar w:fldCharType="end"/>
        </w:r>
      </w:hyperlink>
    </w:p>
    <w:p w14:paraId="5741EE85" w14:textId="624E4315" w:rsidR="0017795E" w:rsidRDefault="00000000">
      <w:pPr>
        <w:pStyle w:val="Turinys2"/>
        <w:tabs>
          <w:tab w:val="right" w:leader="dot" w:pos="9911"/>
        </w:tabs>
        <w:rPr>
          <w:rFonts w:asciiTheme="minorHAnsi" w:eastAsiaTheme="minorEastAsia" w:hAnsiTheme="minorHAnsi" w:cstheme="minorBidi"/>
          <w:noProof/>
          <w:sz w:val="22"/>
        </w:rPr>
      </w:pPr>
      <w:hyperlink w:anchor="_Toc131151758" w:history="1">
        <w:r w:rsidR="0017795E" w:rsidRPr="00BF20B1">
          <w:rPr>
            <w:rStyle w:val="Hipersaitas"/>
            <w:noProof/>
          </w:rPr>
          <w:t>Departamento 2015-03-31 raštas Nr. 9.4-744(9.6.) konsultacijos dėl punktų taikymo</w:t>
        </w:r>
        <w:r w:rsidR="0017795E">
          <w:rPr>
            <w:noProof/>
            <w:webHidden/>
          </w:rPr>
          <w:tab/>
        </w:r>
        <w:r w:rsidR="0017795E">
          <w:rPr>
            <w:noProof/>
            <w:webHidden/>
          </w:rPr>
          <w:fldChar w:fldCharType="begin"/>
        </w:r>
        <w:r w:rsidR="0017795E">
          <w:rPr>
            <w:noProof/>
            <w:webHidden/>
          </w:rPr>
          <w:instrText xml:space="preserve"> PAGEREF _Toc131151758 \h </w:instrText>
        </w:r>
        <w:r w:rsidR="0017795E">
          <w:rPr>
            <w:noProof/>
            <w:webHidden/>
          </w:rPr>
        </w:r>
        <w:r w:rsidR="0017795E">
          <w:rPr>
            <w:noProof/>
            <w:webHidden/>
          </w:rPr>
          <w:fldChar w:fldCharType="separate"/>
        </w:r>
        <w:r w:rsidR="0017795E">
          <w:rPr>
            <w:noProof/>
            <w:webHidden/>
          </w:rPr>
          <w:t>62</w:t>
        </w:r>
        <w:r w:rsidR="0017795E">
          <w:rPr>
            <w:noProof/>
            <w:webHidden/>
          </w:rPr>
          <w:fldChar w:fldCharType="end"/>
        </w:r>
      </w:hyperlink>
    </w:p>
    <w:p w14:paraId="17683BFC" w14:textId="0470501A" w:rsidR="0017795E" w:rsidRDefault="00000000">
      <w:pPr>
        <w:pStyle w:val="Turinys2"/>
        <w:tabs>
          <w:tab w:val="right" w:leader="dot" w:pos="9911"/>
        </w:tabs>
        <w:rPr>
          <w:rFonts w:asciiTheme="minorHAnsi" w:eastAsiaTheme="minorEastAsia" w:hAnsiTheme="minorHAnsi" w:cstheme="minorBidi"/>
          <w:noProof/>
          <w:sz w:val="22"/>
        </w:rPr>
      </w:pPr>
      <w:hyperlink w:anchor="_Toc131151759" w:history="1">
        <w:r w:rsidR="0017795E" w:rsidRPr="00BF20B1">
          <w:rPr>
            <w:rStyle w:val="Hipersaitas"/>
            <w:noProof/>
          </w:rPr>
          <w:t>Departamento 2015-04-17 raštas Nr. 9.4-881 (9.6.) konsultacijos dėl punktų taikymo</w:t>
        </w:r>
        <w:r w:rsidR="0017795E">
          <w:rPr>
            <w:noProof/>
            <w:webHidden/>
          </w:rPr>
          <w:tab/>
        </w:r>
        <w:r w:rsidR="0017795E">
          <w:rPr>
            <w:noProof/>
            <w:webHidden/>
          </w:rPr>
          <w:fldChar w:fldCharType="begin"/>
        </w:r>
        <w:r w:rsidR="0017795E">
          <w:rPr>
            <w:noProof/>
            <w:webHidden/>
          </w:rPr>
          <w:instrText xml:space="preserve"> PAGEREF _Toc131151759 \h </w:instrText>
        </w:r>
        <w:r w:rsidR="0017795E">
          <w:rPr>
            <w:noProof/>
            <w:webHidden/>
          </w:rPr>
        </w:r>
        <w:r w:rsidR="0017795E">
          <w:rPr>
            <w:noProof/>
            <w:webHidden/>
          </w:rPr>
          <w:fldChar w:fldCharType="separate"/>
        </w:r>
        <w:r w:rsidR="0017795E">
          <w:rPr>
            <w:noProof/>
            <w:webHidden/>
          </w:rPr>
          <w:t>63</w:t>
        </w:r>
        <w:r w:rsidR="0017795E">
          <w:rPr>
            <w:noProof/>
            <w:webHidden/>
          </w:rPr>
          <w:fldChar w:fldCharType="end"/>
        </w:r>
      </w:hyperlink>
    </w:p>
    <w:p w14:paraId="14D1F9F5" w14:textId="7501978F" w:rsidR="0017795E" w:rsidRDefault="00000000">
      <w:pPr>
        <w:pStyle w:val="Turinys2"/>
        <w:tabs>
          <w:tab w:val="right" w:leader="dot" w:pos="9911"/>
        </w:tabs>
        <w:rPr>
          <w:rFonts w:asciiTheme="minorHAnsi" w:eastAsiaTheme="minorEastAsia" w:hAnsiTheme="minorHAnsi" w:cstheme="minorBidi"/>
          <w:noProof/>
          <w:sz w:val="22"/>
        </w:rPr>
      </w:pPr>
      <w:hyperlink w:anchor="_Toc131151760" w:history="1">
        <w:r w:rsidR="0017795E" w:rsidRPr="00BF20B1">
          <w:rPr>
            <w:rStyle w:val="Hipersaitas"/>
            <w:noProof/>
          </w:rPr>
          <w:t>Departamento 2015-04-17 raštas Nr. 9.4-882 (9.6.) konsultacijos dėl punktų taikymo</w:t>
        </w:r>
        <w:r w:rsidR="0017795E">
          <w:rPr>
            <w:noProof/>
            <w:webHidden/>
          </w:rPr>
          <w:tab/>
        </w:r>
        <w:r w:rsidR="0017795E">
          <w:rPr>
            <w:noProof/>
            <w:webHidden/>
          </w:rPr>
          <w:fldChar w:fldCharType="begin"/>
        </w:r>
        <w:r w:rsidR="0017795E">
          <w:rPr>
            <w:noProof/>
            <w:webHidden/>
          </w:rPr>
          <w:instrText xml:space="preserve"> PAGEREF _Toc131151760 \h </w:instrText>
        </w:r>
        <w:r w:rsidR="0017795E">
          <w:rPr>
            <w:noProof/>
            <w:webHidden/>
          </w:rPr>
        </w:r>
        <w:r w:rsidR="0017795E">
          <w:rPr>
            <w:noProof/>
            <w:webHidden/>
          </w:rPr>
          <w:fldChar w:fldCharType="separate"/>
        </w:r>
        <w:r w:rsidR="0017795E">
          <w:rPr>
            <w:noProof/>
            <w:webHidden/>
          </w:rPr>
          <w:t>63</w:t>
        </w:r>
        <w:r w:rsidR="0017795E">
          <w:rPr>
            <w:noProof/>
            <w:webHidden/>
          </w:rPr>
          <w:fldChar w:fldCharType="end"/>
        </w:r>
      </w:hyperlink>
    </w:p>
    <w:p w14:paraId="566EE373" w14:textId="5094410A" w:rsidR="0017795E" w:rsidRDefault="00000000">
      <w:pPr>
        <w:pStyle w:val="Turinys2"/>
        <w:tabs>
          <w:tab w:val="right" w:leader="dot" w:pos="9911"/>
        </w:tabs>
        <w:rPr>
          <w:rFonts w:asciiTheme="minorHAnsi" w:eastAsiaTheme="minorEastAsia" w:hAnsiTheme="minorHAnsi" w:cstheme="minorBidi"/>
          <w:noProof/>
          <w:sz w:val="22"/>
        </w:rPr>
      </w:pPr>
      <w:hyperlink w:anchor="_Toc131151761" w:history="1">
        <w:r w:rsidR="0017795E" w:rsidRPr="00BF20B1">
          <w:rPr>
            <w:rStyle w:val="Hipersaitas"/>
            <w:noProof/>
          </w:rPr>
          <w:t>Departamento 2015-04-22 raštas Nr. 9.4-931 (9.6.) konsultacijos dėl punktų taikymo</w:t>
        </w:r>
        <w:r w:rsidR="0017795E">
          <w:rPr>
            <w:noProof/>
            <w:webHidden/>
          </w:rPr>
          <w:tab/>
        </w:r>
        <w:r w:rsidR="0017795E">
          <w:rPr>
            <w:noProof/>
            <w:webHidden/>
          </w:rPr>
          <w:fldChar w:fldCharType="begin"/>
        </w:r>
        <w:r w:rsidR="0017795E">
          <w:rPr>
            <w:noProof/>
            <w:webHidden/>
          </w:rPr>
          <w:instrText xml:space="preserve"> PAGEREF _Toc131151761 \h </w:instrText>
        </w:r>
        <w:r w:rsidR="0017795E">
          <w:rPr>
            <w:noProof/>
            <w:webHidden/>
          </w:rPr>
        </w:r>
        <w:r w:rsidR="0017795E">
          <w:rPr>
            <w:noProof/>
            <w:webHidden/>
          </w:rPr>
          <w:fldChar w:fldCharType="separate"/>
        </w:r>
        <w:r w:rsidR="0017795E">
          <w:rPr>
            <w:noProof/>
            <w:webHidden/>
          </w:rPr>
          <w:t>67</w:t>
        </w:r>
        <w:r w:rsidR="0017795E">
          <w:rPr>
            <w:noProof/>
            <w:webHidden/>
          </w:rPr>
          <w:fldChar w:fldCharType="end"/>
        </w:r>
      </w:hyperlink>
    </w:p>
    <w:p w14:paraId="77189C80" w14:textId="2112AA4C" w:rsidR="0017795E" w:rsidRDefault="00000000">
      <w:pPr>
        <w:pStyle w:val="Turinys2"/>
        <w:tabs>
          <w:tab w:val="right" w:leader="dot" w:pos="9911"/>
        </w:tabs>
        <w:rPr>
          <w:rFonts w:asciiTheme="minorHAnsi" w:eastAsiaTheme="minorEastAsia" w:hAnsiTheme="minorHAnsi" w:cstheme="minorBidi"/>
          <w:noProof/>
          <w:sz w:val="22"/>
        </w:rPr>
      </w:pPr>
      <w:hyperlink w:anchor="_Toc131151762" w:history="1">
        <w:r w:rsidR="0017795E" w:rsidRPr="00BF20B1">
          <w:rPr>
            <w:rStyle w:val="Hipersaitas"/>
            <w:noProof/>
          </w:rPr>
          <w:t>Departamento 2015-04-24 raštas Nr. 9.4-945 (9.6.) konsultacijos dėl punktų taikymo</w:t>
        </w:r>
        <w:r w:rsidR="0017795E">
          <w:rPr>
            <w:noProof/>
            <w:webHidden/>
          </w:rPr>
          <w:tab/>
        </w:r>
        <w:r w:rsidR="0017795E">
          <w:rPr>
            <w:noProof/>
            <w:webHidden/>
          </w:rPr>
          <w:fldChar w:fldCharType="begin"/>
        </w:r>
        <w:r w:rsidR="0017795E">
          <w:rPr>
            <w:noProof/>
            <w:webHidden/>
          </w:rPr>
          <w:instrText xml:space="preserve"> PAGEREF _Toc131151762 \h </w:instrText>
        </w:r>
        <w:r w:rsidR="0017795E">
          <w:rPr>
            <w:noProof/>
            <w:webHidden/>
          </w:rPr>
        </w:r>
        <w:r w:rsidR="0017795E">
          <w:rPr>
            <w:noProof/>
            <w:webHidden/>
          </w:rPr>
          <w:fldChar w:fldCharType="separate"/>
        </w:r>
        <w:r w:rsidR="0017795E">
          <w:rPr>
            <w:noProof/>
            <w:webHidden/>
          </w:rPr>
          <w:t>67</w:t>
        </w:r>
        <w:r w:rsidR="0017795E">
          <w:rPr>
            <w:noProof/>
            <w:webHidden/>
          </w:rPr>
          <w:fldChar w:fldCharType="end"/>
        </w:r>
      </w:hyperlink>
    </w:p>
    <w:p w14:paraId="0638BFA8" w14:textId="5BEBE124" w:rsidR="0017795E" w:rsidRDefault="00000000">
      <w:pPr>
        <w:pStyle w:val="Turinys2"/>
        <w:tabs>
          <w:tab w:val="right" w:leader="dot" w:pos="9911"/>
        </w:tabs>
        <w:rPr>
          <w:rFonts w:asciiTheme="minorHAnsi" w:eastAsiaTheme="minorEastAsia" w:hAnsiTheme="minorHAnsi" w:cstheme="minorBidi"/>
          <w:noProof/>
          <w:sz w:val="22"/>
        </w:rPr>
      </w:pPr>
      <w:hyperlink w:anchor="_Toc131151763" w:history="1">
        <w:r w:rsidR="0017795E" w:rsidRPr="00BF20B1">
          <w:rPr>
            <w:rStyle w:val="Hipersaitas"/>
            <w:noProof/>
          </w:rPr>
          <w:t>Departamento 2015-05-04 raštas Nr. 9.4-1038 (9.6.) konsultacijos dėl punktų taikymo</w:t>
        </w:r>
        <w:r w:rsidR="0017795E">
          <w:rPr>
            <w:noProof/>
            <w:webHidden/>
          </w:rPr>
          <w:tab/>
        </w:r>
        <w:r w:rsidR="0017795E">
          <w:rPr>
            <w:noProof/>
            <w:webHidden/>
          </w:rPr>
          <w:fldChar w:fldCharType="begin"/>
        </w:r>
        <w:r w:rsidR="0017795E">
          <w:rPr>
            <w:noProof/>
            <w:webHidden/>
          </w:rPr>
          <w:instrText xml:space="preserve"> PAGEREF _Toc131151763 \h </w:instrText>
        </w:r>
        <w:r w:rsidR="0017795E">
          <w:rPr>
            <w:noProof/>
            <w:webHidden/>
          </w:rPr>
        </w:r>
        <w:r w:rsidR="0017795E">
          <w:rPr>
            <w:noProof/>
            <w:webHidden/>
          </w:rPr>
          <w:fldChar w:fldCharType="separate"/>
        </w:r>
        <w:r w:rsidR="0017795E">
          <w:rPr>
            <w:noProof/>
            <w:webHidden/>
          </w:rPr>
          <w:t>68</w:t>
        </w:r>
        <w:r w:rsidR="0017795E">
          <w:rPr>
            <w:noProof/>
            <w:webHidden/>
          </w:rPr>
          <w:fldChar w:fldCharType="end"/>
        </w:r>
      </w:hyperlink>
    </w:p>
    <w:p w14:paraId="4A1D4BE6" w14:textId="15BF5E48" w:rsidR="0017795E" w:rsidRDefault="00000000">
      <w:pPr>
        <w:pStyle w:val="Turinys2"/>
        <w:tabs>
          <w:tab w:val="right" w:leader="dot" w:pos="9911"/>
        </w:tabs>
        <w:rPr>
          <w:rFonts w:asciiTheme="minorHAnsi" w:eastAsiaTheme="minorEastAsia" w:hAnsiTheme="minorHAnsi" w:cstheme="minorBidi"/>
          <w:noProof/>
          <w:sz w:val="22"/>
        </w:rPr>
      </w:pPr>
      <w:hyperlink w:anchor="_Toc131151764" w:history="1">
        <w:r w:rsidR="0017795E" w:rsidRPr="00BF20B1">
          <w:rPr>
            <w:rStyle w:val="Hipersaitas"/>
            <w:noProof/>
          </w:rPr>
          <w:t>Departamento 2015-05-06 raštas Nr. 9.4-1069 (9.6.) konsultacijos dėl punktų taikymo</w:t>
        </w:r>
        <w:r w:rsidR="0017795E">
          <w:rPr>
            <w:noProof/>
            <w:webHidden/>
          </w:rPr>
          <w:tab/>
        </w:r>
        <w:r w:rsidR="0017795E">
          <w:rPr>
            <w:noProof/>
            <w:webHidden/>
          </w:rPr>
          <w:fldChar w:fldCharType="begin"/>
        </w:r>
        <w:r w:rsidR="0017795E">
          <w:rPr>
            <w:noProof/>
            <w:webHidden/>
          </w:rPr>
          <w:instrText xml:space="preserve"> PAGEREF _Toc131151764 \h </w:instrText>
        </w:r>
        <w:r w:rsidR="0017795E">
          <w:rPr>
            <w:noProof/>
            <w:webHidden/>
          </w:rPr>
        </w:r>
        <w:r w:rsidR="0017795E">
          <w:rPr>
            <w:noProof/>
            <w:webHidden/>
          </w:rPr>
          <w:fldChar w:fldCharType="separate"/>
        </w:r>
        <w:r w:rsidR="0017795E">
          <w:rPr>
            <w:noProof/>
            <w:webHidden/>
          </w:rPr>
          <w:t>69</w:t>
        </w:r>
        <w:r w:rsidR="0017795E">
          <w:rPr>
            <w:noProof/>
            <w:webHidden/>
          </w:rPr>
          <w:fldChar w:fldCharType="end"/>
        </w:r>
      </w:hyperlink>
    </w:p>
    <w:p w14:paraId="60F5956A" w14:textId="5CAB02D1" w:rsidR="0017795E" w:rsidRDefault="00000000">
      <w:pPr>
        <w:pStyle w:val="Turinys2"/>
        <w:tabs>
          <w:tab w:val="right" w:leader="dot" w:pos="9911"/>
        </w:tabs>
        <w:rPr>
          <w:rFonts w:asciiTheme="minorHAnsi" w:eastAsiaTheme="minorEastAsia" w:hAnsiTheme="minorHAnsi" w:cstheme="minorBidi"/>
          <w:noProof/>
          <w:sz w:val="22"/>
        </w:rPr>
      </w:pPr>
      <w:hyperlink w:anchor="_Toc131151765" w:history="1">
        <w:r w:rsidR="0017795E" w:rsidRPr="00BF20B1">
          <w:rPr>
            <w:rStyle w:val="Hipersaitas"/>
            <w:noProof/>
          </w:rPr>
          <w:t>Departamento 2015-05-12 raštas Nr. 9.4- 1120 (9.6.) konsultacijos dėl punktų taikymo</w:t>
        </w:r>
        <w:r w:rsidR="0017795E">
          <w:rPr>
            <w:noProof/>
            <w:webHidden/>
          </w:rPr>
          <w:tab/>
        </w:r>
        <w:r w:rsidR="0017795E">
          <w:rPr>
            <w:noProof/>
            <w:webHidden/>
          </w:rPr>
          <w:fldChar w:fldCharType="begin"/>
        </w:r>
        <w:r w:rsidR="0017795E">
          <w:rPr>
            <w:noProof/>
            <w:webHidden/>
          </w:rPr>
          <w:instrText xml:space="preserve"> PAGEREF _Toc131151765 \h </w:instrText>
        </w:r>
        <w:r w:rsidR="0017795E">
          <w:rPr>
            <w:noProof/>
            <w:webHidden/>
          </w:rPr>
        </w:r>
        <w:r w:rsidR="0017795E">
          <w:rPr>
            <w:noProof/>
            <w:webHidden/>
          </w:rPr>
          <w:fldChar w:fldCharType="separate"/>
        </w:r>
        <w:r w:rsidR="0017795E">
          <w:rPr>
            <w:noProof/>
            <w:webHidden/>
          </w:rPr>
          <w:t>69</w:t>
        </w:r>
        <w:r w:rsidR="0017795E">
          <w:rPr>
            <w:noProof/>
            <w:webHidden/>
          </w:rPr>
          <w:fldChar w:fldCharType="end"/>
        </w:r>
      </w:hyperlink>
    </w:p>
    <w:p w14:paraId="4871DBB3" w14:textId="126CA55F" w:rsidR="0017795E" w:rsidRDefault="00000000">
      <w:pPr>
        <w:pStyle w:val="Turinys2"/>
        <w:tabs>
          <w:tab w:val="right" w:leader="dot" w:pos="9911"/>
        </w:tabs>
        <w:rPr>
          <w:rFonts w:asciiTheme="minorHAnsi" w:eastAsiaTheme="minorEastAsia" w:hAnsiTheme="minorHAnsi" w:cstheme="minorBidi"/>
          <w:noProof/>
          <w:sz w:val="22"/>
        </w:rPr>
      </w:pPr>
      <w:hyperlink w:anchor="_Toc131151766" w:history="1">
        <w:r w:rsidR="0017795E" w:rsidRPr="00BF20B1">
          <w:rPr>
            <w:rStyle w:val="Hipersaitas"/>
            <w:noProof/>
          </w:rPr>
          <w:t>Departamento 2015-05-12 raštas Nr. 9.4- 1121 (9.6.) konsultacijos dėl punktų taikymo</w:t>
        </w:r>
        <w:r w:rsidR="0017795E">
          <w:rPr>
            <w:noProof/>
            <w:webHidden/>
          </w:rPr>
          <w:tab/>
        </w:r>
        <w:r w:rsidR="0017795E">
          <w:rPr>
            <w:noProof/>
            <w:webHidden/>
          </w:rPr>
          <w:fldChar w:fldCharType="begin"/>
        </w:r>
        <w:r w:rsidR="0017795E">
          <w:rPr>
            <w:noProof/>
            <w:webHidden/>
          </w:rPr>
          <w:instrText xml:space="preserve"> PAGEREF _Toc131151766 \h </w:instrText>
        </w:r>
        <w:r w:rsidR="0017795E">
          <w:rPr>
            <w:noProof/>
            <w:webHidden/>
          </w:rPr>
        </w:r>
        <w:r w:rsidR="0017795E">
          <w:rPr>
            <w:noProof/>
            <w:webHidden/>
          </w:rPr>
          <w:fldChar w:fldCharType="separate"/>
        </w:r>
        <w:r w:rsidR="0017795E">
          <w:rPr>
            <w:noProof/>
            <w:webHidden/>
          </w:rPr>
          <w:t>69</w:t>
        </w:r>
        <w:r w:rsidR="0017795E">
          <w:rPr>
            <w:noProof/>
            <w:webHidden/>
          </w:rPr>
          <w:fldChar w:fldCharType="end"/>
        </w:r>
      </w:hyperlink>
    </w:p>
    <w:p w14:paraId="530633D9" w14:textId="1FFC4387" w:rsidR="0017795E" w:rsidRDefault="00000000">
      <w:pPr>
        <w:pStyle w:val="Turinys2"/>
        <w:tabs>
          <w:tab w:val="right" w:leader="dot" w:pos="9911"/>
        </w:tabs>
        <w:rPr>
          <w:rFonts w:asciiTheme="minorHAnsi" w:eastAsiaTheme="minorEastAsia" w:hAnsiTheme="minorHAnsi" w:cstheme="minorBidi"/>
          <w:noProof/>
          <w:sz w:val="22"/>
        </w:rPr>
      </w:pPr>
      <w:hyperlink w:anchor="_Toc131151767" w:history="1">
        <w:r w:rsidR="0017795E" w:rsidRPr="00BF20B1">
          <w:rPr>
            <w:rStyle w:val="Hipersaitas"/>
            <w:noProof/>
          </w:rPr>
          <w:t>Departamento 2015-05-21 raštas Nr. 9.4-1232 (9.6.) konsultacijos dėl punktų taikymo</w:t>
        </w:r>
        <w:r w:rsidR="0017795E">
          <w:rPr>
            <w:noProof/>
            <w:webHidden/>
          </w:rPr>
          <w:tab/>
        </w:r>
        <w:r w:rsidR="0017795E">
          <w:rPr>
            <w:noProof/>
            <w:webHidden/>
          </w:rPr>
          <w:fldChar w:fldCharType="begin"/>
        </w:r>
        <w:r w:rsidR="0017795E">
          <w:rPr>
            <w:noProof/>
            <w:webHidden/>
          </w:rPr>
          <w:instrText xml:space="preserve"> PAGEREF _Toc131151767 \h </w:instrText>
        </w:r>
        <w:r w:rsidR="0017795E">
          <w:rPr>
            <w:noProof/>
            <w:webHidden/>
          </w:rPr>
        </w:r>
        <w:r w:rsidR="0017795E">
          <w:rPr>
            <w:noProof/>
            <w:webHidden/>
          </w:rPr>
          <w:fldChar w:fldCharType="separate"/>
        </w:r>
        <w:r w:rsidR="0017795E">
          <w:rPr>
            <w:noProof/>
            <w:webHidden/>
          </w:rPr>
          <w:t>70</w:t>
        </w:r>
        <w:r w:rsidR="0017795E">
          <w:rPr>
            <w:noProof/>
            <w:webHidden/>
          </w:rPr>
          <w:fldChar w:fldCharType="end"/>
        </w:r>
      </w:hyperlink>
    </w:p>
    <w:p w14:paraId="2FFFF329" w14:textId="13C180B1" w:rsidR="0017795E" w:rsidRDefault="00000000">
      <w:pPr>
        <w:pStyle w:val="Turinys2"/>
        <w:tabs>
          <w:tab w:val="right" w:leader="dot" w:pos="9911"/>
        </w:tabs>
        <w:rPr>
          <w:rFonts w:asciiTheme="minorHAnsi" w:eastAsiaTheme="minorEastAsia" w:hAnsiTheme="minorHAnsi" w:cstheme="minorBidi"/>
          <w:noProof/>
          <w:sz w:val="22"/>
        </w:rPr>
      </w:pPr>
      <w:hyperlink w:anchor="_Toc131151768" w:history="1">
        <w:r w:rsidR="0017795E" w:rsidRPr="00BF20B1">
          <w:rPr>
            <w:rStyle w:val="Hipersaitas"/>
            <w:noProof/>
          </w:rPr>
          <w:t>Departamento 2015-06-03 raštas Nr. 9.4-1345 (9.6.) konsultacijos dėl punktų taikymo</w:t>
        </w:r>
        <w:r w:rsidR="0017795E">
          <w:rPr>
            <w:noProof/>
            <w:webHidden/>
          </w:rPr>
          <w:tab/>
        </w:r>
        <w:r w:rsidR="0017795E">
          <w:rPr>
            <w:noProof/>
            <w:webHidden/>
          </w:rPr>
          <w:fldChar w:fldCharType="begin"/>
        </w:r>
        <w:r w:rsidR="0017795E">
          <w:rPr>
            <w:noProof/>
            <w:webHidden/>
          </w:rPr>
          <w:instrText xml:space="preserve"> PAGEREF _Toc131151768 \h </w:instrText>
        </w:r>
        <w:r w:rsidR="0017795E">
          <w:rPr>
            <w:noProof/>
            <w:webHidden/>
          </w:rPr>
        </w:r>
        <w:r w:rsidR="0017795E">
          <w:rPr>
            <w:noProof/>
            <w:webHidden/>
          </w:rPr>
          <w:fldChar w:fldCharType="separate"/>
        </w:r>
        <w:r w:rsidR="0017795E">
          <w:rPr>
            <w:noProof/>
            <w:webHidden/>
          </w:rPr>
          <w:t>70</w:t>
        </w:r>
        <w:r w:rsidR="0017795E">
          <w:rPr>
            <w:noProof/>
            <w:webHidden/>
          </w:rPr>
          <w:fldChar w:fldCharType="end"/>
        </w:r>
      </w:hyperlink>
    </w:p>
    <w:p w14:paraId="092031E2" w14:textId="2E18E309" w:rsidR="0017795E" w:rsidRDefault="00000000">
      <w:pPr>
        <w:pStyle w:val="Turinys2"/>
        <w:tabs>
          <w:tab w:val="right" w:leader="dot" w:pos="9911"/>
        </w:tabs>
        <w:rPr>
          <w:rFonts w:asciiTheme="minorHAnsi" w:eastAsiaTheme="minorEastAsia" w:hAnsiTheme="minorHAnsi" w:cstheme="minorBidi"/>
          <w:noProof/>
          <w:sz w:val="22"/>
        </w:rPr>
      </w:pPr>
      <w:hyperlink w:anchor="_Toc131151769" w:history="1">
        <w:r w:rsidR="0017795E" w:rsidRPr="00BF20B1">
          <w:rPr>
            <w:rStyle w:val="Hipersaitas"/>
            <w:noProof/>
          </w:rPr>
          <w:t>Departamento 2015-06-03 raštas Nr. 9.4-1346 (9.6.) konsultacijos dėl punktų taikymo</w:t>
        </w:r>
        <w:r w:rsidR="0017795E">
          <w:rPr>
            <w:noProof/>
            <w:webHidden/>
          </w:rPr>
          <w:tab/>
        </w:r>
        <w:r w:rsidR="0017795E">
          <w:rPr>
            <w:noProof/>
            <w:webHidden/>
          </w:rPr>
          <w:fldChar w:fldCharType="begin"/>
        </w:r>
        <w:r w:rsidR="0017795E">
          <w:rPr>
            <w:noProof/>
            <w:webHidden/>
          </w:rPr>
          <w:instrText xml:space="preserve"> PAGEREF _Toc131151769 \h </w:instrText>
        </w:r>
        <w:r w:rsidR="0017795E">
          <w:rPr>
            <w:noProof/>
            <w:webHidden/>
          </w:rPr>
        </w:r>
        <w:r w:rsidR="0017795E">
          <w:rPr>
            <w:noProof/>
            <w:webHidden/>
          </w:rPr>
          <w:fldChar w:fldCharType="separate"/>
        </w:r>
        <w:r w:rsidR="0017795E">
          <w:rPr>
            <w:noProof/>
            <w:webHidden/>
          </w:rPr>
          <w:t>71</w:t>
        </w:r>
        <w:r w:rsidR="0017795E">
          <w:rPr>
            <w:noProof/>
            <w:webHidden/>
          </w:rPr>
          <w:fldChar w:fldCharType="end"/>
        </w:r>
      </w:hyperlink>
    </w:p>
    <w:p w14:paraId="3326513E" w14:textId="012B5F8F" w:rsidR="0017795E" w:rsidRDefault="00000000">
      <w:pPr>
        <w:pStyle w:val="Turinys2"/>
        <w:tabs>
          <w:tab w:val="right" w:leader="dot" w:pos="9911"/>
        </w:tabs>
        <w:rPr>
          <w:rFonts w:asciiTheme="minorHAnsi" w:eastAsiaTheme="minorEastAsia" w:hAnsiTheme="minorHAnsi" w:cstheme="minorBidi"/>
          <w:noProof/>
          <w:sz w:val="22"/>
        </w:rPr>
      </w:pPr>
      <w:hyperlink w:anchor="_Toc131151770" w:history="1">
        <w:r w:rsidR="0017795E" w:rsidRPr="00BF20B1">
          <w:rPr>
            <w:rStyle w:val="Hipersaitas"/>
            <w:noProof/>
          </w:rPr>
          <w:t>Departamento 2015-06-16 raštas Nr. 9.4-1461 (9.6.) konsultacijos dėl punktų taikymo</w:t>
        </w:r>
        <w:r w:rsidR="0017795E">
          <w:rPr>
            <w:noProof/>
            <w:webHidden/>
          </w:rPr>
          <w:tab/>
        </w:r>
        <w:r w:rsidR="0017795E">
          <w:rPr>
            <w:noProof/>
            <w:webHidden/>
          </w:rPr>
          <w:fldChar w:fldCharType="begin"/>
        </w:r>
        <w:r w:rsidR="0017795E">
          <w:rPr>
            <w:noProof/>
            <w:webHidden/>
          </w:rPr>
          <w:instrText xml:space="preserve"> PAGEREF _Toc131151770 \h </w:instrText>
        </w:r>
        <w:r w:rsidR="0017795E">
          <w:rPr>
            <w:noProof/>
            <w:webHidden/>
          </w:rPr>
        </w:r>
        <w:r w:rsidR="0017795E">
          <w:rPr>
            <w:noProof/>
            <w:webHidden/>
          </w:rPr>
          <w:fldChar w:fldCharType="separate"/>
        </w:r>
        <w:r w:rsidR="0017795E">
          <w:rPr>
            <w:noProof/>
            <w:webHidden/>
          </w:rPr>
          <w:t>71</w:t>
        </w:r>
        <w:r w:rsidR="0017795E">
          <w:rPr>
            <w:noProof/>
            <w:webHidden/>
          </w:rPr>
          <w:fldChar w:fldCharType="end"/>
        </w:r>
      </w:hyperlink>
    </w:p>
    <w:p w14:paraId="60077C75" w14:textId="2CE2345D" w:rsidR="0017795E" w:rsidRDefault="00000000">
      <w:pPr>
        <w:pStyle w:val="Turinys2"/>
        <w:tabs>
          <w:tab w:val="right" w:leader="dot" w:pos="9911"/>
        </w:tabs>
        <w:rPr>
          <w:rFonts w:asciiTheme="minorHAnsi" w:eastAsiaTheme="minorEastAsia" w:hAnsiTheme="minorHAnsi" w:cstheme="minorBidi"/>
          <w:noProof/>
          <w:sz w:val="22"/>
        </w:rPr>
      </w:pPr>
      <w:hyperlink w:anchor="_Toc131151771" w:history="1">
        <w:r w:rsidR="0017795E" w:rsidRPr="00BF20B1">
          <w:rPr>
            <w:rStyle w:val="Hipersaitas"/>
            <w:noProof/>
          </w:rPr>
          <w:t>Departamento 2015-06-19 raštas Nr. 9.4-1499 (9.6.) konsultacijos dėl punktų taikymo</w:t>
        </w:r>
        <w:r w:rsidR="0017795E">
          <w:rPr>
            <w:noProof/>
            <w:webHidden/>
          </w:rPr>
          <w:tab/>
        </w:r>
        <w:r w:rsidR="0017795E">
          <w:rPr>
            <w:noProof/>
            <w:webHidden/>
          </w:rPr>
          <w:fldChar w:fldCharType="begin"/>
        </w:r>
        <w:r w:rsidR="0017795E">
          <w:rPr>
            <w:noProof/>
            <w:webHidden/>
          </w:rPr>
          <w:instrText xml:space="preserve"> PAGEREF _Toc131151771 \h </w:instrText>
        </w:r>
        <w:r w:rsidR="0017795E">
          <w:rPr>
            <w:noProof/>
            <w:webHidden/>
          </w:rPr>
        </w:r>
        <w:r w:rsidR="0017795E">
          <w:rPr>
            <w:noProof/>
            <w:webHidden/>
          </w:rPr>
          <w:fldChar w:fldCharType="separate"/>
        </w:r>
        <w:r w:rsidR="0017795E">
          <w:rPr>
            <w:noProof/>
            <w:webHidden/>
          </w:rPr>
          <w:t>71</w:t>
        </w:r>
        <w:r w:rsidR="0017795E">
          <w:rPr>
            <w:noProof/>
            <w:webHidden/>
          </w:rPr>
          <w:fldChar w:fldCharType="end"/>
        </w:r>
      </w:hyperlink>
    </w:p>
    <w:p w14:paraId="1A3E728B" w14:textId="063ED6ED" w:rsidR="0017795E" w:rsidRDefault="00000000">
      <w:pPr>
        <w:pStyle w:val="Turinys2"/>
        <w:tabs>
          <w:tab w:val="right" w:leader="dot" w:pos="9911"/>
        </w:tabs>
        <w:rPr>
          <w:rFonts w:asciiTheme="minorHAnsi" w:eastAsiaTheme="minorEastAsia" w:hAnsiTheme="minorHAnsi" w:cstheme="minorBidi"/>
          <w:noProof/>
          <w:sz w:val="22"/>
        </w:rPr>
      </w:pPr>
      <w:hyperlink w:anchor="_Toc131151772" w:history="1">
        <w:r w:rsidR="0017795E" w:rsidRPr="00BF20B1">
          <w:rPr>
            <w:rStyle w:val="Hipersaitas"/>
            <w:noProof/>
          </w:rPr>
          <w:t>Departamento 2015-06-22 raštas Nr. 9.4-1514 (9.6.) konsultacijos dėl punktų taikymo</w:t>
        </w:r>
        <w:r w:rsidR="0017795E">
          <w:rPr>
            <w:noProof/>
            <w:webHidden/>
          </w:rPr>
          <w:tab/>
        </w:r>
        <w:r w:rsidR="0017795E">
          <w:rPr>
            <w:noProof/>
            <w:webHidden/>
          </w:rPr>
          <w:fldChar w:fldCharType="begin"/>
        </w:r>
        <w:r w:rsidR="0017795E">
          <w:rPr>
            <w:noProof/>
            <w:webHidden/>
          </w:rPr>
          <w:instrText xml:space="preserve"> PAGEREF _Toc131151772 \h </w:instrText>
        </w:r>
        <w:r w:rsidR="0017795E">
          <w:rPr>
            <w:noProof/>
            <w:webHidden/>
          </w:rPr>
        </w:r>
        <w:r w:rsidR="0017795E">
          <w:rPr>
            <w:noProof/>
            <w:webHidden/>
          </w:rPr>
          <w:fldChar w:fldCharType="separate"/>
        </w:r>
        <w:r w:rsidR="0017795E">
          <w:rPr>
            <w:noProof/>
            <w:webHidden/>
          </w:rPr>
          <w:t>71</w:t>
        </w:r>
        <w:r w:rsidR="0017795E">
          <w:rPr>
            <w:noProof/>
            <w:webHidden/>
          </w:rPr>
          <w:fldChar w:fldCharType="end"/>
        </w:r>
      </w:hyperlink>
    </w:p>
    <w:p w14:paraId="68BCF065" w14:textId="2C0E35C3" w:rsidR="0017795E" w:rsidRDefault="00000000">
      <w:pPr>
        <w:pStyle w:val="Turinys2"/>
        <w:tabs>
          <w:tab w:val="right" w:leader="dot" w:pos="9911"/>
        </w:tabs>
        <w:rPr>
          <w:rFonts w:asciiTheme="minorHAnsi" w:eastAsiaTheme="minorEastAsia" w:hAnsiTheme="minorHAnsi" w:cstheme="minorBidi"/>
          <w:noProof/>
          <w:sz w:val="22"/>
        </w:rPr>
      </w:pPr>
      <w:hyperlink w:anchor="_Toc131151773" w:history="1">
        <w:r w:rsidR="0017795E" w:rsidRPr="00BF20B1">
          <w:rPr>
            <w:rStyle w:val="Hipersaitas"/>
            <w:noProof/>
          </w:rPr>
          <w:t>Departamento 2015-07-08 raštas Nr. 9.4-1628 (9.6.) konsultacijos dėl punktų taikymo</w:t>
        </w:r>
        <w:r w:rsidR="0017795E">
          <w:rPr>
            <w:noProof/>
            <w:webHidden/>
          </w:rPr>
          <w:tab/>
        </w:r>
        <w:r w:rsidR="0017795E">
          <w:rPr>
            <w:noProof/>
            <w:webHidden/>
          </w:rPr>
          <w:fldChar w:fldCharType="begin"/>
        </w:r>
        <w:r w:rsidR="0017795E">
          <w:rPr>
            <w:noProof/>
            <w:webHidden/>
          </w:rPr>
          <w:instrText xml:space="preserve"> PAGEREF _Toc131151773 \h </w:instrText>
        </w:r>
        <w:r w:rsidR="0017795E">
          <w:rPr>
            <w:noProof/>
            <w:webHidden/>
          </w:rPr>
        </w:r>
        <w:r w:rsidR="0017795E">
          <w:rPr>
            <w:noProof/>
            <w:webHidden/>
          </w:rPr>
          <w:fldChar w:fldCharType="separate"/>
        </w:r>
        <w:r w:rsidR="0017795E">
          <w:rPr>
            <w:noProof/>
            <w:webHidden/>
          </w:rPr>
          <w:t>73</w:t>
        </w:r>
        <w:r w:rsidR="0017795E">
          <w:rPr>
            <w:noProof/>
            <w:webHidden/>
          </w:rPr>
          <w:fldChar w:fldCharType="end"/>
        </w:r>
      </w:hyperlink>
    </w:p>
    <w:p w14:paraId="335F51D9" w14:textId="3EC330C6" w:rsidR="0017795E" w:rsidRDefault="00000000">
      <w:pPr>
        <w:pStyle w:val="Turinys2"/>
        <w:tabs>
          <w:tab w:val="right" w:leader="dot" w:pos="9911"/>
        </w:tabs>
        <w:rPr>
          <w:rFonts w:asciiTheme="minorHAnsi" w:eastAsiaTheme="minorEastAsia" w:hAnsiTheme="minorHAnsi" w:cstheme="minorBidi"/>
          <w:noProof/>
          <w:sz w:val="22"/>
        </w:rPr>
      </w:pPr>
      <w:hyperlink w:anchor="_Toc131151774" w:history="1">
        <w:r w:rsidR="0017795E" w:rsidRPr="00BF20B1">
          <w:rPr>
            <w:rStyle w:val="Hipersaitas"/>
            <w:noProof/>
          </w:rPr>
          <w:t>Departamento 2015-07-14 raštas Nr. 9.4-1673 (9.6.) konsultacijos dėl punktų taikymo</w:t>
        </w:r>
        <w:r w:rsidR="0017795E">
          <w:rPr>
            <w:noProof/>
            <w:webHidden/>
          </w:rPr>
          <w:tab/>
        </w:r>
        <w:r w:rsidR="0017795E">
          <w:rPr>
            <w:noProof/>
            <w:webHidden/>
          </w:rPr>
          <w:fldChar w:fldCharType="begin"/>
        </w:r>
        <w:r w:rsidR="0017795E">
          <w:rPr>
            <w:noProof/>
            <w:webHidden/>
          </w:rPr>
          <w:instrText xml:space="preserve"> PAGEREF _Toc131151774 \h </w:instrText>
        </w:r>
        <w:r w:rsidR="0017795E">
          <w:rPr>
            <w:noProof/>
            <w:webHidden/>
          </w:rPr>
        </w:r>
        <w:r w:rsidR="0017795E">
          <w:rPr>
            <w:noProof/>
            <w:webHidden/>
          </w:rPr>
          <w:fldChar w:fldCharType="separate"/>
        </w:r>
        <w:r w:rsidR="0017795E">
          <w:rPr>
            <w:noProof/>
            <w:webHidden/>
          </w:rPr>
          <w:t>74</w:t>
        </w:r>
        <w:r w:rsidR="0017795E">
          <w:rPr>
            <w:noProof/>
            <w:webHidden/>
          </w:rPr>
          <w:fldChar w:fldCharType="end"/>
        </w:r>
      </w:hyperlink>
    </w:p>
    <w:p w14:paraId="6AD3AEAC" w14:textId="20F65BFC" w:rsidR="0017795E" w:rsidRDefault="00000000">
      <w:pPr>
        <w:pStyle w:val="Turinys2"/>
        <w:tabs>
          <w:tab w:val="right" w:leader="dot" w:pos="9911"/>
        </w:tabs>
        <w:rPr>
          <w:rFonts w:asciiTheme="minorHAnsi" w:eastAsiaTheme="minorEastAsia" w:hAnsiTheme="minorHAnsi" w:cstheme="minorBidi"/>
          <w:noProof/>
          <w:sz w:val="22"/>
        </w:rPr>
      </w:pPr>
      <w:hyperlink w:anchor="_Toc131151775" w:history="1">
        <w:r w:rsidR="0017795E" w:rsidRPr="00BF20B1">
          <w:rPr>
            <w:rStyle w:val="Hipersaitas"/>
            <w:noProof/>
          </w:rPr>
          <w:t>Departamento 2015-07-23 raštas Nr. 9.4-1754 (9.6.) konsultacijos dėl punktų taikymo</w:t>
        </w:r>
        <w:r w:rsidR="0017795E">
          <w:rPr>
            <w:noProof/>
            <w:webHidden/>
          </w:rPr>
          <w:tab/>
        </w:r>
        <w:r w:rsidR="0017795E">
          <w:rPr>
            <w:noProof/>
            <w:webHidden/>
          </w:rPr>
          <w:fldChar w:fldCharType="begin"/>
        </w:r>
        <w:r w:rsidR="0017795E">
          <w:rPr>
            <w:noProof/>
            <w:webHidden/>
          </w:rPr>
          <w:instrText xml:space="preserve"> PAGEREF _Toc131151775 \h </w:instrText>
        </w:r>
        <w:r w:rsidR="0017795E">
          <w:rPr>
            <w:noProof/>
            <w:webHidden/>
          </w:rPr>
        </w:r>
        <w:r w:rsidR="0017795E">
          <w:rPr>
            <w:noProof/>
            <w:webHidden/>
          </w:rPr>
          <w:fldChar w:fldCharType="separate"/>
        </w:r>
        <w:r w:rsidR="0017795E">
          <w:rPr>
            <w:noProof/>
            <w:webHidden/>
          </w:rPr>
          <w:t>75</w:t>
        </w:r>
        <w:r w:rsidR="0017795E">
          <w:rPr>
            <w:noProof/>
            <w:webHidden/>
          </w:rPr>
          <w:fldChar w:fldCharType="end"/>
        </w:r>
      </w:hyperlink>
    </w:p>
    <w:p w14:paraId="55E0E934" w14:textId="7078129F" w:rsidR="0017795E" w:rsidRDefault="00000000">
      <w:pPr>
        <w:pStyle w:val="Turinys2"/>
        <w:tabs>
          <w:tab w:val="right" w:leader="dot" w:pos="9911"/>
        </w:tabs>
        <w:rPr>
          <w:rFonts w:asciiTheme="minorHAnsi" w:eastAsiaTheme="minorEastAsia" w:hAnsiTheme="minorHAnsi" w:cstheme="minorBidi"/>
          <w:noProof/>
          <w:sz w:val="22"/>
        </w:rPr>
      </w:pPr>
      <w:hyperlink w:anchor="_Toc131151776" w:history="1">
        <w:r w:rsidR="0017795E" w:rsidRPr="00BF20B1">
          <w:rPr>
            <w:rStyle w:val="Hipersaitas"/>
            <w:noProof/>
          </w:rPr>
          <w:t>Departamento 2015-07-30 raštas Nr. 9.4-1801 (9.6.) konsultacijos dėl punktų taikymo</w:t>
        </w:r>
        <w:r w:rsidR="0017795E">
          <w:rPr>
            <w:noProof/>
            <w:webHidden/>
          </w:rPr>
          <w:tab/>
        </w:r>
        <w:r w:rsidR="0017795E">
          <w:rPr>
            <w:noProof/>
            <w:webHidden/>
          </w:rPr>
          <w:fldChar w:fldCharType="begin"/>
        </w:r>
        <w:r w:rsidR="0017795E">
          <w:rPr>
            <w:noProof/>
            <w:webHidden/>
          </w:rPr>
          <w:instrText xml:space="preserve"> PAGEREF _Toc131151776 \h </w:instrText>
        </w:r>
        <w:r w:rsidR="0017795E">
          <w:rPr>
            <w:noProof/>
            <w:webHidden/>
          </w:rPr>
        </w:r>
        <w:r w:rsidR="0017795E">
          <w:rPr>
            <w:noProof/>
            <w:webHidden/>
          </w:rPr>
          <w:fldChar w:fldCharType="separate"/>
        </w:r>
        <w:r w:rsidR="0017795E">
          <w:rPr>
            <w:noProof/>
            <w:webHidden/>
          </w:rPr>
          <w:t>76</w:t>
        </w:r>
        <w:r w:rsidR="0017795E">
          <w:rPr>
            <w:noProof/>
            <w:webHidden/>
          </w:rPr>
          <w:fldChar w:fldCharType="end"/>
        </w:r>
      </w:hyperlink>
    </w:p>
    <w:p w14:paraId="305F5F4F" w14:textId="137812A8" w:rsidR="0017795E" w:rsidRDefault="00000000">
      <w:pPr>
        <w:pStyle w:val="Turinys2"/>
        <w:tabs>
          <w:tab w:val="right" w:leader="dot" w:pos="9911"/>
        </w:tabs>
        <w:rPr>
          <w:rFonts w:asciiTheme="minorHAnsi" w:eastAsiaTheme="minorEastAsia" w:hAnsiTheme="minorHAnsi" w:cstheme="minorBidi"/>
          <w:noProof/>
          <w:sz w:val="22"/>
        </w:rPr>
      </w:pPr>
      <w:hyperlink w:anchor="_Toc131151777" w:history="1">
        <w:r w:rsidR="0017795E" w:rsidRPr="00BF20B1">
          <w:rPr>
            <w:rStyle w:val="Hipersaitas"/>
            <w:noProof/>
          </w:rPr>
          <w:t>Departamento 2015-08-26 raštas Nr. 9.4-2008 (9.6.) konsultacijos dėl punktų taikymo</w:t>
        </w:r>
        <w:r w:rsidR="0017795E">
          <w:rPr>
            <w:noProof/>
            <w:webHidden/>
          </w:rPr>
          <w:tab/>
        </w:r>
        <w:r w:rsidR="0017795E">
          <w:rPr>
            <w:noProof/>
            <w:webHidden/>
          </w:rPr>
          <w:fldChar w:fldCharType="begin"/>
        </w:r>
        <w:r w:rsidR="0017795E">
          <w:rPr>
            <w:noProof/>
            <w:webHidden/>
          </w:rPr>
          <w:instrText xml:space="preserve"> PAGEREF _Toc131151777 \h </w:instrText>
        </w:r>
        <w:r w:rsidR="0017795E">
          <w:rPr>
            <w:noProof/>
            <w:webHidden/>
          </w:rPr>
        </w:r>
        <w:r w:rsidR="0017795E">
          <w:rPr>
            <w:noProof/>
            <w:webHidden/>
          </w:rPr>
          <w:fldChar w:fldCharType="separate"/>
        </w:r>
        <w:r w:rsidR="0017795E">
          <w:rPr>
            <w:noProof/>
            <w:webHidden/>
          </w:rPr>
          <w:t>77</w:t>
        </w:r>
        <w:r w:rsidR="0017795E">
          <w:rPr>
            <w:noProof/>
            <w:webHidden/>
          </w:rPr>
          <w:fldChar w:fldCharType="end"/>
        </w:r>
      </w:hyperlink>
    </w:p>
    <w:p w14:paraId="55D8375C" w14:textId="49134E7B" w:rsidR="0017795E" w:rsidRDefault="00000000">
      <w:pPr>
        <w:pStyle w:val="Turinys2"/>
        <w:tabs>
          <w:tab w:val="right" w:leader="dot" w:pos="9911"/>
        </w:tabs>
        <w:rPr>
          <w:rFonts w:asciiTheme="minorHAnsi" w:eastAsiaTheme="minorEastAsia" w:hAnsiTheme="minorHAnsi" w:cstheme="minorBidi"/>
          <w:noProof/>
          <w:sz w:val="22"/>
        </w:rPr>
      </w:pPr>
      <w:hyperlink w:anchor="_Toc131151778" w:history="1">
        <w:r w:rsidR="0017795E" w:rsidRPr="00BF20B1">
          <w:rPr>
            <w:rStyle w:val="Hipersaitas"/>
            <w:noProof/>
          </w:rPr>
          <w:t>Departamento 2015-09-14 raštas Nr. 9.4-2140 (9.6.) konsultacijos dėl punktų taikymo</w:t>
        </w:r>
        <w:r w:rsidR="0017795E">
          <w:rPr>
            <w:noProof/>
            <w:webHidden/>
          </w:rPr>
          <w:tab/>
        </w:r>
        <w:r w:rsidR="0017795E">
          <w:rPr>
            <w:noProof/>
            <w:webHidden/>
          </w:rPr>
          <w:fldChar w:fldCharType="begin"/>
        </w:r>
        <w:r w:rsidR="0017795E">
          <w:rPr>
            <w:noProof/>
            <w:webHidden/>
          </w:rPr>
          <w:instrText xml:space="preserve"> PAGEREF _Toc131151778 \h </w:instrText>
        </w:r>
        <w:r w:rsidR="0017795E">
          <w:rPr>
            <w:noProof/>
            <w:webHidden/>
          </w:rPr>
        </w:r>
        <w:r w:rsidR="0017795E">
          <w:rPr>
            <w:noProof/>
            <w:webHidden/>
          </w:rPr>
          <w:fldChar w:fldCharType="separate"/>
        </w:r>
        <w:r w:rsidR="0017795E">
          <w:rPr>
            <w:noProof/>
            <w:webHidden/>
          </w:rPr>
          <w:t>77</w:t>
        </w:r>
        <w:r w:rsidR="0017795E">
          <w:rPr>
            <w:noProof/>
            <w:webHidden/>
          </w:rPr>
          <w:fldChar w:fldCharType="end"/>
        </w:r>
      </w:hyperlink>
    </w:p>
    <w:p w14:paraId="62D0A035" w14:textId="3C2DEFBE" w:rsidR="0017795E" w:rsidRDefault="00000000">
      <w:pPr>
        <w:pStyle w:val="Turinys2"/>
        <w:tabs>
          <w:tab w:val="right" w:leader="dot" w:pos="9911"/>
        </w:tabs>
        <w:rPr>
          <w:rFonts w:asciiTheme="minorHAnsi" w:eastAsiaTheme="minorEastAsia" w:hAnsiTheme="minorHAnsi" w:cstheme="minorBidi"/>
          <w:noProof/>
          <w:sz w:val="22"/>
        </w:rPr>
      </w:pPr>
      <w:hyperlink w:anchor="_Toc131151779" w:history="1">
        <w:r w:rsidR="0017795E" w:rsidRPr="00BF20B1">
          <w:rPr>
            <w:rStyle w:val="Hipersaitas"/>
            <w:noProof/>
          </w:rPr>
          <w:t>Departamento 2015-10-26 raštas Nr. 9.4-2495 (9.6.) konsultacijos dėl punktų taikymo</w:t>
        </w:r>
        <w:r w:rsidR="0017795E">
          <w:rPr>
            <w:noProof/>
            <w:webHidden/>
          </w:rPr>
          <w:tab/>
        </w:r>
        <w:r w:rsidR="0017795E">
          <w:rPr>
            <w:noProof/>
            <w:webHidden/>
          </w:rPr>
          <w:fldChar w:fldCharType="begin"/>
        </w:r>
        <w:r w:rsidR="0017795E">
          <w:rPr>
            <w:noProof/>
            <w:webHidden/>
          </w:rPr>
          <w:instrText xml:space="preserve"> PAGEREF _Toc131151779 \h </w:instrText>
        </w:r>
        <w:r w:rsidR="0017795E">
          <w:rPr>
            <w:noProof/>
            <w:webHidden/>
          </w:rPr>
        </w:r>
        <w:r w:rsidR="0017795E">
          <w:rPr>
            <w:noProof/>
            <w:webHidden/>
          </w:rPr>
          <w:fldChar w:fldCharType="separate"/>
        </w:r>
        <w:r w:rsidR="0017795E">
          <w:rPr>
            <w:noProof/>
            <w:webHidden/>
          </w:rPr>
          <w:t>77</w:t>
        </w:r>
        <w:r w:rsidR="0017795E">
          <w:rPr>
            <w:noProof/>
            <w:webHidden/>
          </w:rPr>
          <w:fldChar w:fldCharType="end"/>
        </w:r>
      </w:hyperlink>
    </w:p>
    <w:p w14:paraId="789EFEA5" w14:textId="715CB185" w:rsidR="0017795E" w:rsidRDefault="00000000">
      <w:pPr>
        <w:pStyle w:val="Turinys2"/>
        <w:tabs>
          <w:tab w:val="right" w:leader="dot" w:pos="9911"/>
        </w:tabs>
        <w:rPr>
          <w:rFonts w:asciiTheme="minorHAnsi" w:eastAsiaTheme="minorEastAsia" w:hAnsiTheme="minorHAnsi" w:cstheme="minorBidi"/>
          <w:noProof/>
          <w:sz w:val="22"/>
        </w:rPr>
      </w:pPr>
      <w:hyperlink w:anchor="_Toc131151780" w:history="1">
        <w:r w:rsidR="0017795E" w:rsidRPr="00BF20B1">
          <w:rPr>
            <w:rStyle w:val="Hipersaitas"/>
            <w:noProof/>
          </w:rPr>
          <w:t>Departamento 2015-11-16 raštas Nr. 9.4-2685 (9.6.) konsultacijos dėl punktų taikymo</w:t>
        </w:r>
        <w:r w:rsidR="0017795E">
          <w:rPr>
            <w:noProof/>
            <w:webHidden/>
          </w:rPr>
          <w:tab/>
        </w:r>
        <w:r w:rsidR="0017795E">
          <w:rPr>
            <w:noProof/>
            <w:webHidden/>
          </w:rPr>
          <w:fldChar w:fldCharType="begin"/>
        </w:r>
        <w:r w:rsidR="0017795E">
          <w:rPr>
            <w:noProof/>
            <w:webHidden/>
          </w:rPr>
          <w:instrText xml:space="preserve"> PAGEREF _Toc131151780 \h </w:instrText>
        </w:r>
        <w:r w:rsidR="0017795E">
          <w:rPr>
            <w:noProof/>
            <w:webHidden/>
          </w:rPr>
        </w:r>
        <w:r w:rsidR="0017795E">
          <w:rPr>
            <w:noProof/>
            <w:webHidden/>
          </w:rPr>
          <w:fldChar w:fldCharType="separate"/>
        </w:r>
        <w:r w:rsidR="0017795E">
          <w:rPr>
            <w:noProof/>
            <w:webHidden/>
          </w:rPr>
          <w:t>78</w:t>
        </w:r>
        <w:r w:rsidR="0017795E">
          <w:rPr>
            <w:noProof/>
            <w:webHidden/>
          </w:rPr>
          <w:fldChar w:fldCharType="end"/>
        </w:r>
      </w:hyperlink>
    </w:p>
    <w:p w14:paraId="069C07A4" w14:textId="1EADD9E1" w:rsidR="0017795E" w:rsidRDefault="00000000">
      <w:pPr>
        <w:pStyle w:val="Turinys2"/>
        <w:tabs>
          <w:tab w:val="right" w:leader="dot" w:pos="9911"/>
        </w:tabs>
        <w:rPr>
          <w:rFonts w:asciiTheme="minorHAnsi" w:eastAsiaTheme="minorEastAsia" w:hAnsiTheme="minorHAnsi" w:cstheme="minorBidi"/>
          <w:noProof/>
          <w:sz w:val="22"/>
        </w:rPr>
      </w:pPr>
      <w:hyperlink w:anchor="_Toc131151781" w:history="1">
        <w:r w:rsidR="0017795E" w:rsidRPr="00BF20B1">
          <w:rPr>
            <w:rStyle w:val="Hipersaitas"/>
            <w:noProof/>
          </w:rPr>
          <w:t>Departamento 2015-11-16 raštas Nr. 9.4-2686 (9.6.) konsultacijos dėl punktų taikymo</w:t>
        </w:r>
        <w:r w:rsidR="0017795E">
          <w:rPr>
            <w:noProof/>
            <w:webHidden/>
          </w:rPr>
          <w:tab/>
        </w:r>
        <w:r w:rsidR="0017795E">
          <w:rPr>
            <w:noProof/>
            <w:webHidden/>
          </w:rPr>
          <w:fldChar w:fldCharType="begin"/>
        </w:r>
        <w:r w:rsidR="0017795E">
          <w:rPr>
            <w:noProof/>
            <w:webHidden/>
          </w:rPr>
          <w:instrText xml:space="preserve"> PAGEREF _Toc131151781 \h </w:instrText>
        </w:r>
        <w:r w:rsidR="0017795E">
          <w:rPr>
            <w:noProof/>
            <w:webHidden/>
          </w:rPr>
        </w:r>
        <w:r w:rsidR="0017795E">
          <w:rPr>
            <w:noProof/>
            <w:webHidden/>
          </w:rPr>
          <w:fldChar w:fldCharType="separate"/>
        </w:r>
        <w:r w:rsidR="0017795E">
          <w:rPr>
            <w:noProof/>
            <w:webHidden/>
          </w:rPr>
          <w:t>78</w:t>
        </w:r>
        <w:r w:rsidR="0017795E">
          <w:rPr>
            <w:noProof/>
            <w:webHidden/>
          </w:rPr>
          <w:fldChar w:fldCharType="end"/>
        </w:r>
      </w:hyperlink>
    </w:p>
    <w:p w14:paraId="2ADDD042" w14:textId="117720EC" w:rsidR="0017795E" w:rsidRDefault="00000000">
      <w:pPr>
        <w:pStyle w:val="Turinys2"/>
        <w:tabs>
          <w:tab w:val="right" w:leader="dot" w:pos="9911"/>
        </w:tabs>
        <w:rPr>
          <w:rFonts w:asciiTheme="minorHAnsi" w:eastAsiaTheme="minorEastAsia" w:hAnsiTheme="minorHAnsi" w:cstheme="minorBidi"/>
          <w:noProof/>
          <w:sz w:val="22"/>
        </w:rPr>
      </w:pPr>
      <w:hyperlink w:anchor="_Toc131151782" w:history="1">
        <w:r w:rsidR="0017795E" w:rsidRPr="00BF20B1">
          <w:rPr>
            <w:rStyle w:val="Hipersaitas"/>
            <w:noProof/>
          </w:rPr>
          <w:t>Departamento 2015-11-17 raštas Nr. 9.4-2697 (9.6.) konsultacijos dėl punktų taikymo</w:t>
        </w:r>
        <w:r w:rsidR="0017795E">
          <w:rPr>
            <w:noProof/>
            <w:webHidden/>
          </w:rPr>
          <w:tab/>
        </w:r>
        <w:r w:rsidR="0017795E">
          <w:rPr>
            <w:noProof/>
            <w:webHidden/>
          </w:rPr>
          <w:fldChar w:fldCharType="begin"/>
        </w:r>
        <w:r w:rsidR="0017795E">
          <w:rPr>
            <w:noProof/>
            <w:webHidden/>
          </w:rPr>
          <w:instrText xml:space="preserve"> PAGEREF _Toc131151782 \h </w:instrText>
        </w:r>
        <w:r w:rsidR="0017795E">
          <w:rPr>
            <w:noProof/>
            <w:webHidden/>
          </w:rPr>
        </w:r>
        <w:r w:rsidR="0017795E">
          <w:rPr>
            <w:noProof/>
            <w:webHidden/>
          </w:rPr>
          <w:fldChar w:fldCharType="separate"/>
        </w:r>
        <w:r w:rsidR="0017795E">
          <w:rPr>
            <w:noProof/>
            <w:webHidden/>
          </w:rPr>
          <w:t>78</w:t>
        </w:r>
        <w:r w:rsidR="0017795E">
          <w:rPr>
            <w:noProof/>
            <w:webHidden/>
          </w:rPr>
          <w:fldChar w:fldCharType="end"/>
        </w:r>
      </w:hyperlink>
    </w:p>
    <w:p w14:paraId="1A8B37DD" w14:textId="49501671" w:rsidR="0017795E" w:rsidRDefault="00000000">
      <w:pPr>
        <w:pStyle w:val="Turinys2"/>
        <w:tabs>
          <w:tab w:val="right" w:leader="dot" w:pos="9911"/>
        </w:tabs>
        <w:rPr>
          <w:rFonts w:asciiTheme="minorHAnsi" w:eastAsiaTheme="minorEastAsia" w:hAnsiTheme="minorHAnsi" w:cstheme="minorBidi"/>
          <w:noProof/>
          <w:sz w:val="22"/>
        </w:rPr>
      </w:pPr>
      <w:hyperlink w:anchor="_Toc131151783" w:history="1">
        <w:r w:rsidR="0017795E" w:rsidRPr="00BF20B1">
          <w:rPr>
            <w:rStyle w:val="Hipersaitas"/>
            <w:noProof/>
          </w:rPr>
          <w:t>Departamento 2015-11-26 raštas Nr. 9.4-2777 (9.6.) konsultacijos dėl punktų taikymo</w:t>
        </w:r>
        <w:r w:rsidR="0017795E">
          <w:rPr>
            <w:noProof/>
            <w:webHidden/>
          </w:rPr>
          <w:tab/>
        </w:r>
        <w:r w:rsidR="0017795E">
          <w:rPr>
            <w:noProof/>
            <w:webHidden/>
          </w:rPr>
          <w:fldChar w:fldCharType="begin"/>
        </w:r>
        <w:r w:rsidR="0017795E">
          <w:rPr>
            <w:noProof/>
            <w:webHidden/>
          </w:rPr>
          <w:instrText xml:space="preserve"> PAGEREF _Toc131151783 \h </w:instrText>
        </w:r>
        <w:r w:rsidR="0017795E">
          <w:rPr>
            <w:noProof/>
            <w:webHidden/>
          </w:rPr>
        </w:r>
        <w:r w:rsidR="0017795E">
          <w:rPr>
            <w:noProof/>
            <w:webHidden/>
          </w:rPr>
          <w:fldChar w:fldCharType="separate"/>
        </w:r>
        <w:r w:rsidR="0017795E">
          <w:rPr>
            <w:noProof/>
            <w:webHidden/>
          </w:rPr>
          <w:t>79</w:t>
        </w:r>
        <w:r w:rsidR="0017795E">
          <w:rPr>
            <w:noProof/>
            <w:webHidden/>
          </w:rPr>
          <w:fldChar w:fldCharType="end"/>
        </w:r>
      </w:hyperlink>
    </w:p>
    <w:p w14:paraId="69EAE27D" w14:textId="0FAF5DB3" w:rsidR="0017795E" w:rsidRDefault="00000000">
      <w:pPr>
        <w:pStyle w:val="Turinys2"/>
        <w:tabs>
          <w:tab w:val="right" w:leader="dot" w:pos="9911"/>
        </w:tabs>
        <w:rPr>
          <w:rFonts w:asciiTheme="minorHAnsi" w:eastAsiaTheme="minorEastAsia" w:hAnsiTheme="minorHAnsi" w:cstheme="minorBidi"/>
          <w:noProof/>
          <w:sz w:val="22"/>
        </w:rPr>
      </w:pPr>
      <w:hyperlink w:anchor="_Toc131151784" w:history="1">
        <w:r w:rsidR="0017795E" w:rsidRPr="00BF20B1">
          <w:rPr>
            <w:rStyle w:val="Hipersaitas"/>
            <w:noProof/>
          </w:rPr>
          <w:t>Departamento 2015-12-09 raštas Nr. 9.4-2915 (9.6.) konsultacijos dėl punktų taikymo</w:t>
        </w:r>
        <w:r w:rsidR="0017795E">
          <w:rPr>
            <w:noProof/>
            <w:webHidden/>
          </w:rPr>
          <w:tab/>
        </w:r>
        <w:r w:rsidR="0017795E">
          <w:rPr>
            <w:noProof/>
            <w:webHidden/>
          </w:rPr>
          <w:fldChar w:fldCharType="begin"/>
        </w:r>
        <w:r w:rsidR="0017795E">
          <w:rPr>
            <w:noProof/>
            <w:webHidden/>
          </w:rPr>
          <w:instrText xml:space="preserve"> PAGEREF _Toc131151784 \h </w:instrText>
        </w:r>
        <w:r w:rsidR="0017795E">
          <w:rPr>
            <w:noProof/>
            <w:webHidden/>
          </w:rPr>
        </w:r>
        <w:r w:rsidR="0017795E">
          <w:rPr>
            <w:noProof/>
            <w:webHidden/>
          </w:rPr>
          <w:fldChar w:fldCharType="separate"/>
        </w:r>
        <w:r w:rsidR="0017795E">
          <w:rPr>
            <w:noProof/>
            <w:webHidden/>
          </w:rPr>
          <w:t>80</w:t>
        </w:r>
        <w:r w:rsidR="0017795E">
          <w:rPr>
            <w:noProof/>
            <w:webHidden/>
          </w:rPr>
          <w:fldChar w:fldCharType="end"/>
        </w:r>
      </w:hyperlink>
    </w:p>
    <w:p w14:paraId="72FFC101" w14:textId="5242B614" w:rsidR="0017795E" w:rsidRDefault="00000000">
      <w:pPr>
        <w:pStyle w:val="Turinys2"/>
        <w:tabs>
          <w:tab w:val="right" w:leader="dot" w:pos="9911"/>
        </w:tabs>
        <w:rPr>
          <w:rFonts w:asciiTheme="minorHAnsi" w:eastAsiaTheme="minorEastAsia" w:hAnsiTheme="minorHAnsi" w:cstheme="minorBidi"/>
          <w:noProof/>
          <w:sz w:val="22"/>
        </w:rPr>
      </w:pPr>
      <w:hyperlink w:anchor="_Toc131151785" w:history="1">
        <w:r w:rsidR="0017795E" w:rsidRPr="00BF20B1">
          <w:rPr>
            <w:rStyle w:val="Hipersaitas"/>
            <w:noProof/>
          </w:rPr>
          <w:t>Departamento 2015-12-09 raštas Nr. 9.4-2911 (9.6.) konsultacijos dėl punktų taikymo</w:t>
        </w:r>
        <w:r w:rsidR="0017795E">
          <w:rPr>
            <w:noProof/>
            <w:webHidden/>
          </w:rPr>
          <w:tab/>
        </w:r>
        <w:r w:rsidR="0017795E">
          <w:rPr>
            <w:noProof/>
            <w:webHidden/>
          </w:rPr>
          <w:fldChar w:fldCharType="begin"/>
        </w:r>
        <w:r w:rsidR="0017795E">
          <w:rPr>
            <w:noProof/>
            <w:webHidden/>
          </w:rPr>
          <w:instrText xml:space="preserve"> PAGEREF _Toc131151785 \h </w:instrText>
        </w:r>
        <w:r w:rsidR="0017795E">
          <w:rPr>
            <w:noProof/>
            <w:webHidden/>
          </w:rPr>
        </w:r>
        <w:r w:rsidR="0017795E">
          <w:rPr>
            <w:noProof/>
            <w:webHidden/>
          </w:rPr>
          <w:fldChar w:fldCharType="separate"/>
        </w:r>
        <w:r w:rsidR="0017795E">
          <w:rPr>
            <w:noProof/>
            <w:webHidden/>
          </w:rPr>
          <w:t>80</w:t>
        </w:r>
        <w:r w:rsidR="0017795E">
          <w:rPr>
            <w:noProof/>
            <w:webHidden/>
          </w:rPr>
          <w:fldChar w:fldCharType="end"/>
        </w:r>
      </w:hyperlink>
    </w:p>
    <w:p w14:paraId="589C3D45" w14:textId="5CEA8A8E" w:rsidR="0017795E" w:rsidRDefault="00000000">
      <w:pPr>
        <w:pStyle w:val="Turinys2"/>
        <w:tabs>
          <w:tab w:val="right" w:leader="dot" w:pos="9911"/>
        </w:tabs>
        <w:rPr>
          <w:rFonts w:asciiTheme="minorHAnsi" w:eastAsiaTheme="minorEastAsia" w:hAnsiTheme="minorHAnsi" w:cstheme="minorBidi"/>
          <w:noProof/>
          <w:sz w:val="22"/>
        </w:rPr>
      </w:pPr>
      <w:hyperlink w:anchor="_Toc131151786" w:history="1">
        <w:r w:rsidR="0017795E" w:rsidRPr="00BF20B1">
          <w:rPr>
            <w:rStyle w:val="Hipersaitas"/>
            <w:noProof/>
          </w:rPr>
          <w:t>Departamento 2015-12-09 raštas Nr. 9.4-2909 (9.6.) konsultacijos dėl punktų taikymo</w:t>
        </w:r>
        <w:r w:rsidR="0017795E">
          <w:rPr>
            <w:noProof/>
            <w:webHidden/>
          </w:rPr>
          <w:tab/>
        </w:r>
        <w:r w:rsidR="0017795E">
          <w:rPr>
            <w:noProof/>
            <w:webHidden/>
          </w:rPr>
          <w:fldChar w:fldCharType="begin"/>
        </w:r>
        <w:r w:rsidR="0017795E">
          <w:rPr>
            <w:noProof/>
            <w:webHidden/>
          </w:rPr>
          <w:instrText xml:space="preserve"> PAGEREF _Toc131151786 \h </w:instrText>
        </w:r>
        <w:r w:rsidR="0017795E">
          <w:rPr>
            <w:noProof/>
            <w:webHidden/>
          </w:rPr>
        </w:r>
        <w:r w:rsidR="0017795E">
          <w:rPr>
            <w:noProof/>
            <w:webHidden/>
          </w:rPr>
          <w:fldChar w:fldCharType="separate"/>
        </w:r>
        <w:r w:rsidR="0017795E">
          <w:rPr>
            <w:noProof/>
            <w:webHidden/>
          </w:rPr>
          <w:t>81</w:t>
        </w:r>
        <w:r w:rsidR="0017795E">
          <w:rPr>
            <w:noProof/>
            <w:webHidden/>
          </w:rPr>
          <w:fldChar w:fldCharType="end"/>
        </w:r>
      </w:hyperlink>
    </w:p>
    <w:p w14:paraId="7CE76E48" w14:textId="2BD4D5D7" w:rsidR="0017795E" w:rsidRDefault="00000000">
      <w:pPr>
        <w:pStyle w:val="Turinys2"/>
        <w:tabs>
          <w:tab w:val="right" w:leader="dot" w:pos="9911"/>
        </w:tabs>
        <w:rPr>
          <w:rFonts w:asciiTheme="minorHAnsi" w:eastAsiaTheme="minorEastAsia" w:hAnsiTheme="minorHAnsi" w:cstheme="minorBidi"/>
          <w:noProof/>
          <w:sz w:val="22"/>
        </w:rPr>
      </w:pPr>
      <w:hyperlink w:anchor="_Toc131151787" w:history="1">
        <w:r w:rsidR="0017795E" w:rsidRPr="00BF20B1">
          <w:rPr>
            <w:rStyle w:val="Hipersaitas"/>
            <w:noProof/>
          </w:rPr>
          <w:t>Departamento 2015-12-14 raštas Nr. 9.4-2926 (9.6.) konsultacijos dėl punktų taikymo</w:t>
        </w:r>
        <w:r w:rsidR="0017795E">
          <w:rPr>
            <w:noProof/>
            <w:webHidden/>
          </w:rPr>
          <w:tab/>
        </w:r>
        <w:r w:rsidR="0017795E">
          <w:rPr>
            <w:noProof/>
            <w:webHidden/>
          </w:rPr>
          <w:fldChar w:fldCharType="begin"/>
        </w:r>
        <w:r w:rsidR="0017795E">
          <w:rPr>
            <w:noProof/>
            <w:webHidden/>
          </w:rPr>
          <w:instrText xml:space="preserve"> PAGEREF _Toc131151787 \h </w:instrText>
        </w:r>
        <w:r w:rsidR="0017795E">
          <w:rPr>
            <w:noProof/>
            <w:webHidden/>
          </w:rPr>
        </w:r>
        <w:r w:rsidR="0017795E">
          <w:rPr>
            <w:noProof/>
            <w:webHidden/>
          </w:rPr>
          <w:fldChar w:fldCharType="separate"/>
        </w:r>
        <w:r w:rsidR="0017795E">
          <w:rPr>
            <w:noProof/>
            <w:webHidden/>
          </w:rPr>
          <w:t>81</w:t>
        </w:r>
        <w:r w:rsidR="0017795E">
          <w:rPr>
            <w:noProof/>
            <w:webHidden/>
          </w:rPr>
          <w:fldChar w:fldCharType="end"/>
        </w:r>
      </w:hyperlink>
    </w:p>
    <w:p w14:paraId="557EC7C7" w14:textId="435626B2" w:rsidR="0017795E" w:rsidRDefault="00000000">
      <w:pPr>
        <w:pStyle w:val="Turinys2"/>
        <w:tabs>
          <w:tab w:val="right" w:leader="dot" w:pos="9911"/>
        </w:tabs>
        <w:rPr>
          <w:rFonts w:asciiTheme="minorHAnsi" w:eastAsiaTheme="minorEastAsia" w:hAnsiTheme="minorHAnsi" w:cstheme="minorBidi"/>
          <w:noProof/>
          <w:sz w:val="22"/>
        </w:rPr>
      </w:pPr>
      <w:hyperlink w:anchor="_Toc131151788" w:history="1">
        <w:r w:rsidR="0017795E" w:rsidRPr="00BF20B1">
          <w:rPr>
            <w:rStyle w:val="Hipersaitas"/>
            <w:noProof/>
          </w:rPr>
          <w:t>Departamento 2015-12-14 raštas Nr. 9.4-2929 (9.6.) konsultacijos dėl punktų taikymo</w:t>
        </w:r>
        <w:r w:rsidR="0017795E">
          <w:rPr>
            <w:noProof/>
            <w:webHidden/>
          </w:rPr>
          <w:tab/>
        </w:r>
        <w:r w:rsidR="0017795E">
          <w:rPr>
            <w:noProof/>
            <w:webHidden/>
          </w:rPr>
          <w:fldChar w:fldCharType="begin"/>
        </w:r>
        <w:r w:rsidR="0017795E">
          <w:rPr>
            <w:noProof/>
            <w:webHidden/>
          </w:rPr>
          <w:instrText xml:space="preserve"> PAGEREF _Toc131151788 \h </w:instrText>
        </w:r>
        <w:r w:rsidR="0017795E">
          <w:rPr>
            <w:noProof/>
            <w:webHidden/>
          </w:rPr>
        </w:r>
        <w:r w:rsidR="0017795E">
          <w:rPr>
            <w:noProof/>
            <w:webHidden/>
          </w:rPr>
          <w:fldChar w:fldCharType="separate"/>
        </w:r>
        <w:r w:rsidR="0017795E">
          <w:rPr>
            <w:noProof/>
            <w:webHidden/>
          </w:rPr>
          <w:t>82</w:t>
        </w:r>
        <w:r w:rsidR="0017795E">
          <w:rPr>
            <w:noProof/>
            <w:webHidden/>
          </w:rPr>
          <w:fldChar w:fldCharType="end"/>
        </w:r>
      </w:hyperlink>
    </w:p>
    <w:p w14:paraId="7BC2EE70" w14:textId="2238953F" w:rsidR="0017795E" w:rsidRDefault="00000000">
      <w:pPr>
        <w:pStyle w:val="Turinys2"/>
        <w:tabs>
          <w:tab w:val="right" w:leader="dot" w:pos="9911"/>
        </w:tabs>
        <w:rPr>
          <w:rFonts w:asciiTheme="minorHAnsi" w:eastAsiaTheme="minorEastAsia" w:hAnsiTheme="minorHAnsi" w:cstheme="minorBidi"/>
          <w:noProof/>
          <w:sz w:val="22"/>
        </w:rPr>
      </w:pPr>
      <w:hyperlink w:anchor="_Toc131151789" w:history="1">
        <w:r w:rsidR="0017795E" w:rsidRPr="00BF20B1">
          <w:rPr>
            <w:rStyle w:val="Hipersaitas"/>
            <w:noProof/>
          </w:rPr>
          <w:t>Departamento 2016-01-12 raštas Nr. 9.4-48 (9.6.) konsultacijos dėl punktų taikymo</w:t>
        </w:r>
        <w:r w:rsidR="0017795E">
          <w:rPr>
            <w:noProof/>
            <w:webHidden/>
          </w:rPr>
          <w:tab/>
        </w:r>
        <w:r w:rsidR="0017795E">
          <w:rPr>
            <w:noProof/>
            <w:webHidden/>
          </w:rPr>
          <w:fldChar w:fldCharType="begin"/>
        </w:r>
        <w:r w:rsidR="0017795E">
          <w:rPr>
            <w:noProof/>
            <w:webHidden/>
          </w:rPr>
          <w:instrText xml:space="preserve"> PAGEREF _Toc131151789 \h </w:instrText>
        </w:r>
        <w:r w:rsidR="0017795E">
          <w:rPr>
            <w:noProof/>
            <w:webHidden/>
          </w:rPr>
        </w:r>
        <w:r w:rsidR="0017795E">
          <w:rPr>
            <w:noProof/>
            <w:webHidden/>
          </w:rPr>
          <w:fldChar w:fldCharType="separate"/>
        </w:r>
        <w:r w:rsidR="0017795E">
          <w:rPr>
            <w:noProof/>
            <w:webHidden/>
          </w:rPr>
          <w:t>82</w:t>
        </w:r>
        <w:r w:rsidR="0017795E">
          <w:rPr>
            <w:noProof/>
            <w:webHidden/>
          </w:rPr>
          <w:fldChar w:fldCharType="end"/>
        </w:r>
      </w:hyperlink>
    </w:p>
    <w:p w14:paraId="00423408" w14:textId="64012167" w:rsidR="0017795E" w:rsidRDefault="00000000">
      <w:pPr>
        <w:pStyle w:val="Turinys2"/>
        <w:tabs>
          <w:tab w:val="right" w:leader="dot" w:pos="9911"/>
        </w:tabs>
        <w:rPr>
          <w:rFonts w:asciiTheme="minorHAnsi" w:eastAsiaTheme="minorEastAsia" w:hAnsiTheme="minorHAnsi" w:cstheme="minorBidi"/>
          <w:noProof/>
          <w:sz w:val="22"/>
        </w:rPr>
      </w:pPr>
      <w:hyperlink w:anchor="_Toc131151790" w:history="1">
        <w:r w:rsidR="0017795E" w:rsidRPr="00BF20B1">
          <w:rPr>
            <w:rStyle w:val="Hipersaitas"/>
            <w:noProof/>
          </w:rPr>
          <w:t>Departamento 2016-01-05 raštas Nr. 9.4-7 (9.6.) konsultacijos dėl punktų taikymo</w:t>
        </w:r>
        <w:r w:rsidR="0017795E">
          <w:rPr>
            <w:noProof/>
            <w:webHidden/>
          </w:rPr>
          <w:tab/>
        </w:r>
        <w:r w:rsidR="0017795E">
          <w:rPr>
            <w:noProof/>
            <w:webHidden/>
          </w:rPr>
          <w:fldChar w:fldCharType="begin"/>
        </w:r>
        <w:r w:rsidR="0017795E">
          <w:rPr>
            <w:noProof/>
            <w:webHidden/>
          </w:rPr>
          <w:instrText xml:space="preserve"> PAGEREF _Toc131151790 \h </w:instrText>
        </w:r>
        <w:r w:rsidR="0017795E">
          <w:rPr>
            <w:noProof/>
            <w:webHidden/>
          </w:rPr>
        </w:r>
        <w:r w:rsidR="0017795E">
          <w:rPr>
            <w:noProof/>
            <w:webHidden/>
          </w:rPr>
          <w:fldChar w:fldCharType="separate"/>
        </w:r>
        <w:r w:rsidR="0017795E">
          <w:rPr>
            <w:noProof/>
            <w:webHidden/>
          </w:rPr>
          <w:t>83</w:t>
        </w:r>
        <w:r w:rsidR="0017795E">
          <w:rPr>
            <w:noProof/>
            <w:webHidden/>
          </w:rPr>
          <w:fldChar w:fldCharType="end"/>
        </w:r>
      </w:hyperlink>
    </w:p>
    <w:p w14:paraId="06D2B568" w14:textId="30DBBE99" w:rsidR="0017795E" w:rsidRDefault="00000000">
      <w:pPr>
        <w:pStyle w:val="Turinys2"/>
        <w:tabs>
          <w:tab w:val="right" w:leader="dot" w:pos="9911"/>
        </w:tabs>
        <w:rPr>
          <w:rFonts w:asciiTheme="minorHAnsi" w:eastAsiaTheme="minorEastAsia" w:hAnsiTheme="minorHAnsi" w:cstheme="minorBidi"/>
          <w:noProof/>
          <w:sz w:val="22"/>
        </w:rPr>
      </w:pPr>
      <w:hyperlink w:anchor="_Toc131151791" w:history="1">
        <w:r w:rsidR="0017795E" w:rsidRPr="00BF20B1">
          <w:rPr>
            <w:rStyle w:val="Hipersaitas"/>
            <w:noProof/>
          </w:rPr>
          <w:t>Departamento 2016-02-08 raštas Nr. 9.4-303 (9.6.) konsultacijos dėl punktų taikymo</w:t>
        </w:r>
        <w:r w:rsidR="0017795E">
          <w:rPr>
            <w:noProof/>
            <w:webHidden/>
          </w:rPr>
          <w:tab/>
        </w:r>
        <w:r w:rsidR="0017795E">
          <w:rPr>
            <w:noProof/>
            <w:webHidden/>
          </w:rPr>
          <w:fldChar w:fldCharType="begin"/>
        </w:r>
        <w:r w:rsidR="0017795E">
          <w:rPr>
            <w:noProof/>
            <w:webHidden/>
          </w:rPr>
          <w:instrText xml:space="preserve"> PAGEREF _Toc131151791 \h </w:instrText>
        </w:r>
        <w:r w:rsidR="0017795E">
          <w:rPr>
            <w:noProof/>
            <w:webHidden/>
          </w:rPr>
        </w:r>
        <w:r w:rsidR="0017795E">
          <w:rPr>
            <w:noProof/>
            <w:webHidden/>
          </w:rPr>
          <w:fldChar w:fldCharType="separate"/>
        </w:r>
        <w:r w:rsidR="0017795E">
          <w:rPr>
            <w:noProof/>
            <w:webHidden/>
          </w:rPr>
          <w:t>83</w:t>
        </w:r>
        <w:r w:rsidR="0017795E">
          <w:rPr>
            <w:noProof/>
            <w:webHidden/>
          </w:rPr>
          <w:fldChar w:fldCharType="end"/>
        </w:r>
      </w:hyperlink>
    </w:p>
    <w:p w14:paraId="5C86077C" w14:textId="4BC9A310" w:rsidR="0017795E" w:rsidRDefault="00000000">
      <w:pPr>
        <w:pStyle w:val="Turinys2"/>
        <w:tabs>
          <w:tab w:val="right" w:leader="dot" w:pos="9911"/>
        </w:tabs>
        <w:rPr>
          <w:rFonts w:asciiTheme="minorHAnsi" w:eastAsiaTheme="minorEastAsia" w:hAnsiTheme="minorHAnsi" w:cstheme="minorBidi"/>
          <w:noProof/>
          <w:sz w:val="22"/>
        </w:rPr>
      </w:pPr>
      <w:hyperlink w:anchor="_Toc131151792" w:history="1">
        <w:r w:rsidR="0017795E" w:rsidRPr="00BF20B1">
          <w:rPr>
            <w:rStyle w:val="Hipersaitas"/>
            <w:noProof/>
          </w:rPr>
          <w:t>Departamento 2016-01-14 raštas Nr. 9.4-80 (9.6.) konsultacijos dėl punktų taikymo</w:t>
        </w:r>
        <w:r w:rsidR="0017795E">
          <w:rPr>
            <w:noProof/>
            <w:webHidden/>
          </w:rPr>
          <w:tab/>
        </w:r>
        <w:r w:rsidR="0017795E">
          <w:rPr>
            <w:noProof/>
            <w:webHidden/>
          </w:rPr>
          <w:fldChar w:fldCharType="begin"/>
        </w:r>
        <w:r w:rsidR="0017795E">
          <w:rPr>
            <w:noProof/>
            <w:webHidden/>
          </w:rPr>
          <w:instrText xml:space="preserve"> PAGEREF _Toc131151792 \h </w:instrText>
        </w:r>
        <w:r w:rsidR="0017795E">
          <w:rPr>
            <w:noProof/>
            <w:webHidden/>
          </w:rPr>
        </w:r>
        <w:r w:rsidR="0017795E">
          <w:rPr>
            <w:noProof/>
            <w:webHidden/>
          </w:rPr>
          <w:fldChar w:fldCharType="separate"/>
        </w:r>
        <w:r w:rsidR="0017795E">
          <w:rPr>
            <w:noProof/>
            <w:webHidden/>
          </w:rPr>
          <w:t>83</w:t>
        </w:r>
        <w:r w:rsidR="0017795E">
          <w:rPr>
            <w:noProof/>
            <w:webHidden/>
          </w:rPr>
          <w:fldChar w:fldCharType="end"/>
        </w:r>
      </w:hyperlink>
    </w:p>
    <w:p w14:paraId="1CDA0AD0" w14:textId="6EFE55F9" w:rsidR="0017795E" w:rsidRDefault="00000000">
      <w:pPr>
        <w:pStyle w:val="Turinys2"/>
        <w:tabs>
          <w:tab w:val="right" w:leader="dot" w:pos="9911"/>
        </w:tabs>
        <w:rPr>
          <w:rFonts w:asciiTheme="minorHAnsi" w:eastAsiaTheme="minorEastAsia" w:hAnsiTheme="minorHAnsi" w:cstheme="minorBidi"/>
          <w:noProof/>
          <w:sz w:val="22"/>
        </w:rPr>
      </w:pPr>
      <w:hyperlink w:anchor="_Toc131151793" w:history="1">
        <w:r w:rsidR="0017795E" w:rsidRPr="00BF20B1">
          <w:rPr>
            <w:rStyle w:val="Hipersaitas"/>
            <w:noProof/>
          </w:rPr>
          <w:t>Departamento 2016-01-20 raštas Nr. 9.4-123 (9.6.) konsultacijos dėl punktų taikymo</w:t>
        </w:r>
        <w:r w:rsidR="0017795E">
          <w:rPr>
            <w:noProof/>
            <w:webHidden/>
          </w:rPr>
          <w:tab/>
        </w:r>
        <w:r w:rsidR="0017795E">
          <w:rPr>
            <w:noProof/>
            <w:webHidden/>
          </w:rPr>
          <w:fldChar w:fldCharType="begin"/>
        </w:r>
        <w:r w:rsidR="0017795E">
          <w:rPr>
            <w:noProof/>
            <w:webHidden/>
          </w:rPr>
          <w:instrText xml:space="preserve"> PAGEREF _Toc131151793 \h </w:instrText>
        </w:r>
        <w:r w:rsidR="0017795E">
          <w:rPr>
            <w:noProof/>
            <w:webHidden/>
          </w:rPr>
        </w:r>
        <w:r w:rsidR="0017795E">
          <w:rPr>
            <w:noProof/>
            <w:webHidden/>
          </w:rPr>
          <w:fldChar w:fldCharType="separate"/>
        </w:r>
        <w:r w:rsidR="0017795E">
          <w:rPr>
            <w:noProof/>
            <w:webHidden/>
          </w:rPr>
          <w:t>84</w:t>
        </w:r>
        <w:r w:rsidR="0017795E">
          <w:rPr>
            <w:noProof/>
            <w:webHidden/>
          </w:rPr>
          <w:fldChar w:fldCharType="end"/>
        </w:r>
      </w:hyperlink>
    </w:p>
    <w:p w14:paraId="73DD91E5" w14:textId="7324834C" w:rsidR="0017795E" w:rsidRDefault="00000000">
      <w:pPr>
        <w:pStyle w:val="Turinys2"/>
        <w:tabs>
          <w:tab w:val="right" w:leader="dot" w:pos="9911"/>
        </w:tabs>
        <w:rPr>
          <w:rFonts w:asciiTheme="minorHAnsi" w:eastAsiaTheme="minorEastAsia" w:hAnsiTheme="minorHAnsi" w:cstheme="minorBidi"/>
          <w:noProof/>
          <w:sz w:val="22"/>
        </w:rPr>
      </w:pPr>
      <w:hyperlink w:anchor="_Toc131151794" w:history="1">
        <w:r w:rsidR="0017795E" w:rsidRPr="00BF20B1">
          <w:rPr>
            <w:rStyle w:val="Hipersaitas"/>
            <w:noProof/>
          </w:rPr>
          <w:t>Departamento 2016-02-01 raštas Nr. 9.4-224 (9.6.) konsultacijos dėl punktų taikymo</w:t>
        </w:r>
        <w:r w:rsidR="0017795E">
          <w:rPr>
            <w:noProof/>
            <w:webHidden/>
          </w:rPr>
          <w:tab/>
        </w:r>
        <w:r w:rsidR="0017795E">
          <w:rPr>
            <w:noProof/>
            <w:webHidden/>
          </w:rPr>
          <w:fldChar w:fldCharType="begin"/>
        </w:r>
        <w:r w:rsidR="0017795E">
          <w:rPr>
            <w:noProof/>
            <w:webHidden/>
          </w:rPr>
          <w:instrText xml:space="preserve"> PAGEREF _Toc131151794 \h </w:instrText>
        </w:r>
        <w:r w:rsidR="0017795E">
          <w:rPr>
            <w:noProof/>
            <w:webHidden/>
          </w:rPr>
        </w:r>
        <w:r w:rsidR="0017795E">
          <w:rPr>
            <w:noProof/>
            <w:webHidden/>
          </w:rPr>
          <w:fldChar w:fldCharType="separate"/>
        </w:r>
        <w:r w:rsidR="0017795E">
          <w:rPr>
            <w:noProof/>
            <w:webHidden/>
          </w:rPr>
          <w:t>84</w:t>
        </w:r>
        <w:r w:rsidR="0017795E">
          <w:rPr>
            <w:noProof/>
            <w:webHidden/>
          </w:rPr>
          <w:fldChar w:fldCharType="end"/>
        </w:r>
      </w:hyperlink>
    </w:p>
    <w:p w14:paraId="1632F136" w14:textId="228F0864" w:rsidR="0017795E" w:rsidRDefault="00000000">
      <w:pPr>
        <w:pStyle w:val="Turinys2"/>
        <w:tabs>
          <w:tab w:val="right" w:leader="dot" w:pos="9911"/>
        </w:tabs>
        <w:rPr>
          <w:rFonts w:asciiTheme="minorHAnsi" w:eastAsiaTheme="minorEastAsia" w:hAnsiTheme="minorHAnsi" w:cstheme="minorBidi"/>
          <w:noProof/>
          <w:sz w:val="22"/>
        </w:rPr>
      </w:pPr>
      <w:hyperlink w:anchor="_Toc131151795" w:history="1">
        <w:r w:rsidR="0017795E" w:rsidRPr="00BF20B1">
          <w:rPr>
            <w:rStyle w:val="Hipersaitas"/>
            <w:noProof/>
          </w:rPr>
          <w:t>Departamento 2016-03-10 raštas Nr. 9.4-618 (9.6.) konsultacijos dėl punktų taikymo</w:t>
        </w:r>
        <w:r w:rsidR="0017795E">
          <w:rPr>
            <w:noProof/>
            <w:webHidden/>
          </w:rPr>
          <w:tab/>
        </w:r>
        <w:r w:rsidR="0017795E">
          <w:rPr>
            <w:noProof/>
            <w:webHidden/>
          </w:rPr>
          <w:fldChar w:fldCharType="begin"/>
        </w:r>
        <w:r w:rsidR="0017795E">
          <w:rPr>
            <w:noProof/>
            <w:webHidden/>
          </w:rPr>
          <w:instrText xml:space="preserve"> PAGEREF _Toc131151795 \h </w:instrText>
        </w:r>
        <w:r w:rsidR="0017795E">
          <w:rPr>
            <w:noProof/>
            <w:webHidden/>
          </w:rPr>
        </w:r>
        <w:r w:rsidR="0017795E">
          <w:rPr>
            <w:noProof/>
            <w:webHidden/>
          </w:rPr>
          <w:fldChar w:fldCharType="separate"/>
        </w:r>
        <w:r w:rsidR="0017795E">
          <w:rPr>
            <w:noProof/>
            <w:webHidden/>
          </w:rPr>
          <w:t>84</w:t>
        </w:r>
        <w:r w:rsidR="0017795E">
          <w:rPr>
            <w:noProof/>
            <w:webHidden/>
          </w:rPr>
          <w:fldChar w:fldCharType="end"/>
        </w:r>
      </w:hyperlink>
    </w:p>
    <w:p w14:paraId="3B5C5133" w14:textId="34D0AE51" w:rsidR="0017795E" w:rsidRDefault="00000000">
      <w:pPr>
        <w:pStyle w:val="Turinys2"/>
        <w:tabs>
          <w:tab w:val="right" w:leader="dot" w:pos="9911"/>
        </w:tabs>
        <w:rPr>
          <w:rFonts w:asciiTheme="minorHAnsi" w:eastAsiaTheme="minorEastAsia" w:hAnsiTheme="minorHAnsi" w:cstheme="minorBidi"/>
          <w:noProof/>
          <w:sz w:val="22"/>
        </w:rPr>
      </w:pPr>
      <w:hyperlink w:anchor="_Toc131151796" w:history="1">
        <w:r w:rsidR="0017795E" w:rsidRPr="00BF20B1">
          <w:rPr>
            <w:rStyle w:val="Hipersaitas"/>
            <w:noProof/>
          </w:rPr>
          <w:t>Departamento 2016-03-31 raštas Nr. 9.4-829 (9.6.E) konsultacijos dėl punktų taikymo</w:t>
        </w:r>
        <w:r w:rsidR="0017795E">
          <w:rPr>
            <w:noProof/>
            <w:webHidden/>
          </w:rPr>
          <w:tab/>
        </w:r>
        <w:r w:rsidR="0017795E">
          <w:rPr>
            <w:noProof/>
            <w:webHidden/>
          </w:rPr>
          <w:fldChar w:fldCharType="begin"/>
        </w:r>
        <w:r w:rsidR="0017795E">
          <w:rPr>
            <w:noProof/>
            <w:webHidden/>
          </w:rPr>
          <w:instrText xml:space="preserve"> PAGEREF _Toc131151796 \h </w:instrText>
        </w:r>
        <w:r w:rsidR="0017795E">
          <w:rPr>
            <w:noProof/>
            <w:webHidden/>
          </w:rPr>
        </w:r>
        <w:r w:rsidR="0017795E">
          <w:rPr>
            <w:noProof/>
            <w:webHidden/>
          </w:rPr>
          <w:fldChar w:fldCharType="separate"/>
        </w:r>
        <w:r w:rsidR="0017795E">
          <w:rPr>
            <w:noProof/>
            <w:webHidden/>
          </w:rPr>
          <w:t>85</w:t>
        </w:r>
        <w:r w:rsidR="0017795E">
          <w:rPr>
            <w:noProof/>
            <w:webHidden/>
          </w:rPr>
          <w:fldChar w:fldCharType="end"/>
        </w:r>
      </w:hyperlink>
    </w:p>
    <w:p w14:paraId="5FA3EE49" w14:textId="20A2D1A5" w:rsidR="0017795E" w:rsidRDefault="00000000">
      <w:pPr>
        <w:pStyle w:val="Turinys2"/>
        <w:tabs>
          <w:tab w:val="right" w:leader="dot" w:pos="9911"/>
        </w:tabs>
        <w:rPr>
          <w:rFonts w:asciiTheme="minorHAnsi" w:eastAsiaTheme="minorEastAsia" w:hAnsiTheme="minorHAnsi" w:cstheme="minorBidi"/>
          <w:noProof/>
          <w:sz w:val="22"/>
        </w:rPr>
      </w:pPr>
      <w:hyperlink w:anchor="_Toc131151797" w:history="1">
        <w:r w:rsidR="0017795E" w:rsidRPr="00BF20B1">
          <w:rPr>
            <w:rStyle w:val="Hipersaitas"/>
            <w:noProof/>
          </w:rPr>
          <w:t>Departamento 2016-04-25 raštas Nr. 9.4-1094 (9.6.) konsultacijos dėl punktų taikymo</w:t>
        </w:r>
        <w:r w:rsidR="0017795E">
          <w:rPr>
            <w:noProof/>
            <w:webHidden/>
          </w:rPr>
          <w:tab/>
        </w:r>
        <w:r w:rsidR="0017795E">
          <w:rPr>
            <w:noProof/>
            <w:webHidden/>
          </w:rPr>
          <w:fldChar w:fldCharType="begin"/>
        </w:r>
        <w:r w:rsidR="0017795E">
          <w:rPr>
            <w:noProof/>
            <w:webHidden/>
          </w:rPr>
          <w:instrText xml:space="preserve"> PAGEREF _Toc131151797 \h </w:instrText>
        </w:r>
        <w:r w:rsidR="0017795E">
          <w:rPr>
            <w:noProof/>
            <w:webHidden/>
          </w:rPr>
        </w:r>
        <w:r w:rsidR="0017795E">
          <w:rPr>
            <w:noProof/>
            <w:webHidden/>
          </w:rPr>
          <w:fldChar w:fldCharType="separate"/>
        </w:r>
        <w:r w:rsidR="0017795E">
          <w:rPr>
            <w:noProof/>
            <w:webHidden/>
          </w:rPr>
          <w:t>86</w:t>
        </w:r>
        <w:r w:rsidR="0017795E">
          <w:rPr>
            <w:noProof/>
            <w:webHidden/>
          </w:rPr>
          <w:fldChar w:fldCharType="end"/>
        </w:r>
      </w:hyperlink>
    </w:p>
    <w:p w14:paraId="2EF961C7" w14:textId="69CC7293" w:rsidR="0017795E" w:rsidRDefault="00000000">
      <w:pPr>
        <w:pStyle w:val="Turinys2"/>
        <w:tabs>
          <w:tab w:val="right" w:leader="dot" w:pos="9911"/>
        </w:tabs>
        <w:rPr>
          <w:rFonts w:asciiTheme="minorHAnsi" w:eastAsiaTheme="minorEastAsia" w:hAnsiTheme="minorHAnsi" w:cstheme="minorBidi"/>
          <w:noProof/>
          <w:sz w:val="22"/>
        </w:rPr>
      </w:pPr>
      <w:hyperlink w:anchor="_Toc131151798" w:history="1">
        <w:r w:rsidR="0017795E" w:rsidRPr="00BF20B1">
          <w:rPr>
            <w:rStyle w:val="Hipersaitas"/>
            <w:noProof/>
          </w:rPr>
          <w:t>Departamento 2016-04-25 raštas Nr. 9.4-1115 (9.6.E) konsultacijos dėl punktų taikymo</w:t>
        </w:r>
        <w:r w:rsidR="0017795E">
          <w:rPr>
            <w:noProof/>
            <w:webHidden/>
          </w:rPr>
          <w:tab/>
        </w:r>
        <w:r w:rsidR="0017795E">
          <w:rPr>
            <w:noProof/>
            <w:webHidden/>
          </w:rPr>
          <w:fldChar w:fldCharType="begin"/>
        </w:r>
        <w:r w:rsidR="0017795E">
          <w:rPr>
            <w:noProof/>
            <w:webHidden/>
          </w:rPr>
          <w:instrText xml:space="preserve"> PAGEREF _Toc131151798 \h </w:instrText>
        </w:r>
        <w:r w:rsidR="0017795E">
          <w:rPr>
            <w:noProof/>
            <w:webHidden/>
          </w:rPr>
        </w:r>
        <w:r w:rsidR="0017795E">
          <w:rPr>
            <w:noProof/>
            <w:webHidden/>
          </w:rPr>
          <w:fldChar w:fldCharType="separate"/>
        </w:r>
        <w:r w:rsidR="0017795E">
          <w:rPr>
            <w:noProof/>
            <w:webHidden/>
          </w:rPr>
          <w:t>86</w:t>
        </w:r>
        <w:r w:rsidR="0017795E">
          <w:rPr>
            <w:noProof/>
            <w:webHidden/>
          </w:rPr>
          <w:fldChar w:fldCharType="end"/>
        </w:r>
      </w:hyperlink>
    </w:p>
    <w:p w14:paraId="3028E16A" w14:textId="2BB9D4F7" w:rsidR="0017795E" w:rsidRDefault="00000000">
      <w:pPr>
        <w:pStyle w:val="Turinys2"/>
        <w:tabs>
          <w:tab w:val="right" w:leader="dot" w:pos="9911"/>
        </w:tabs>
        <w:rPr>
          <w:rFonts w:asciiTheme="minorHAnsi" w:eastAsiaTheme="minorEastAsia" w:hAnsiTheme="minorHAnsi" w:cstheme="minorBidi"/>
          <w:noProof/>
          <w:sz w:val="22"/>
        </w:rPr>
      </w:pPr>
      <w:hyperlink w:anchor="_Toc131151799" w:history="1">
        <w:r w:rsidR="0017795E" w:rsidRPr="00BF20B1">
          <w:rPr>
            <w:rStyle w:val="Hipersaitas"/>
            <w:noProof/>
          </w:rPr>
          <w:t>Departamento 2016-05-16 raštas Nr. 9.4-1310 (9.6.E) konsultacijos dėl punktų taikymo</w:t>
        </w:r>
        <w:r w:rsidR="0017795E">
          <w:rPr>
            <w:noProof/>
            <w:webHidden/>
          </w:rPr>
          <w:tab/>
        </w:r>
        <w:r w:rsidR="0017795E">
          <w:rPr>
            <w:noProof/>
            <w:webHidden/>
          </w:rPr>
          <w:fldChar w:fldCharType="begin"/>
        </w:r>
        <w:r w:rsidR="0017795E">
          <w:rPr>
            <w:noProof/>
            <w:webHidden/>
          </w:rPr>
          <w:instrText xml:space="preserve"> PAGEREF _Toc131151799 \h </w:instrText>
        </w:r>
        <w:r w:rsidR="0017795E">
          <w:rPr>
            <w:noProof/>
            <w:webHidden/>
          </w:rPr>
        </w:r>
        <w:r w:rsidR="0017795E">
          <w:rPr>
            <w:noProof/>
            <w:webHidden/>
          </w:rPr>
          <w:fldChar w:fldCharType="separate"/>
        </w:r>
        <w:r w:rsidR="0017795E">
          <w:rPr>
            <w:noProof/>
            <w:webHidden/>
          </w:rPr>
          <w:t>87</w:t>
        </w:r>
        <w:r w:rsidR="0017795E">
          <w:rPr>
            <w:noProof/>
            <w:webHidden/>
          </w:rPr>
          <w:fldChar w:fldCharType="end"/>
        </w:r>
      </w:hyperlink>
    </w:p>
    <w:p w14:paraId="2B5C7C58" w14:textId="3D7F956A" w:rsidR="0017795E" w:rsidRDefault="00000000">
      <w:pPr>
        <w:pStyle w:val="Turinys2"/>
        <w:tabs>
          <w:tab w:val="right" w:leader="dot" w:pos="9911"/>
        </w:tabs>
        <w:rPr>
          <w:rFonts w:asciiTheme="minorHAnsi" w:eastAsiaTheme="minorEastAsia" w:hAnsiTheme="minorHAnsi" w:cstheme="minorBidi"/>
          <w:noProof/>
          <w:sz w:val="22"/>
        </w:rPr>
      </w:pPr>
      <w:hyperlink w:anchor="_Toc131151800" w:history="1">
        <w:r w:rsidR="0017795E" w:rsidRPr="00BF20B1">
          <w:rPr>
            <w:rStyle w:val="Hipersaitas"/>
            <w:noProof/>
          </w:rPr>
          <w:t>Departamento 2016-05-18 raštas Nr. 9.4-1333 (9.6.E) konsultacijos dėl punktų taikymo</w:t>
        </w:r>
        <w:r w:rsidR="0017795E">
          <w:rPr>
            <w:noProof/>
            <w:webHidden/>
          </w:rPr>
          <w:tab/>
        </w:r>
        <w:r w:rsidR="0017795E">
          <w:rPr>
            <w:noProof/>
            <w:webHidden/>
          </w:rPr>
          <w:fldChar w:fldCharType="begin"/>
        </w:r>
        <w:r w:rsidR="0017795E">
          <w:rPr>
            <w:noProof/>
            <w:webHidden/>
          </w:rPr>
          <w:instrText xml:space="preserve"> PAGEREF _Toc131151800 \h </w:instrText>
        </w:r>
        <w:r w:rsidR="0017795E">
          <w:rPr>
            <w:noProof/>
            <w:webHidden/>
          </w:rPr>
        </w:r>
        <w:r w:rsidR="0017795E">
          <w:rPr>
            <w:noProof/>
            <w:webHidden/>
          </w:rPr>
          <w:fldChar w:fldCharType="separate"/>
        </w:r>
        <w:r w:rsidR="0017795E">
          <w:rPr>
            <w:noProof/>
            <w:webHidden/>
          </w:rPr>
          <w:t>87</w:t>
        </w:r>
        <w:r w:rsidR="0017795E">
          <w:rPr>
            <w:noProof/>
            <w:webHidden/>
          </w:rPr>
          <w:fldChar w:fldCharType="end"/>
        </w:r>
      </w:hyperlink>
    </w:p>
    <w:p w14:paraId="161B17D5" w14:textId="0DDD9E3D" w:rsidR="0017795E" w:rsidRDefault="00000000">
      <w:pPr>
        <w:pStyle w:val="Turinys2"/>
        <w:tabs>
          <w:tab w:val="right" w:leader="dot" w:pos="9911"/>
        </w:tabs>
        <w:rPr>
          <w:rFonts w:asciiTheme="minorHAnsi" w:eastAsiaTheme="minorEastAsia" w:hAnsiTheme="minorHAnsi" w:cstheme="minorBidi"/>
          <w:noProof/>
          <w:sz w:val="22"/>
        </w:rPr>
      </w:pPr>
      <w:hyperlink w:anchor="_Toc131151801" w:history="1">
        <w:r w:rsidR="0017795E" w:rsidRPr="00BF20B1">
          <w:rPr>
            <w:rStyle w:val="Hipersaitas"/>
            <w:noProof/>
          </w:rPr>
          <w:t>Departamento 2016-06-30 raštas Nr. 9.4-1741 (9.6.E) konsultacijos dėl punktų taikymo</w:t>
        </w:r>
        <w:r w:rsidR="0017795E">
          <w:rPr>
            <w:noProof/>
            <w:webHidden/>
          </w:rPr>
          <w:tab/>
        </w:r>
        <w:r w:rsidR="0017795E">
          <w:rPr>
            <w:noProof/>
            <w:webHidden/>
          </w:rPr>
          <w:fldChar w:fldCharType="begin"/>
        </w:r>
        <w:r w:rsidR="0017795E">
          <w:rPr>
            <w:noProof/>
            <w:webHidden/>
          </w:rPr>
          <w:instrText xml:space="preserve"> PAGEREF _Toc131151801 \h </w:instrText>
        </w:r>
        <w:r w:rsidR="0017795E">
          <w:rPr>
            <w:noProof/>
            <w:webHidden/>
          </w:rPr>
        </w:r>
        <w:r w:rsidR="0017795E">
          <w:rPr>
            <w:noProof/>
            <w:webHidden/>
          </w:rPr>
          <w:fldChar w:fldCharType="separate"/>
        </w:r>
        <w:r w:rsidR="0017795E">
          <w:rPr>
            <w:noProof/>
            <w:webHidden/>
          </w:rPr>
          <w:t>88</w:t>
        </w:r>
        <w:r w:rsidR="0017795E">
          <w:rPr>
            <w:noProof/>
            <w:webHidden/>
          </w:rPr>
          <w:fldChar w:fldCharType="end"/>
        </w:r>
      </w:hyperlink>
    </w:p>
    <w:p w14:paraId="286E1462" w14:textId="1059CB3A" w:rsidR="0017795E" w:rsidRDefault="00000000">
      <w:pPr>
        <w:pStyle w:val="Turinys2"/>
        <w:tabs>
          <w:tab w:val="right" w:leader="dot" w:pos="9911"/>
        </w:tabs>
        <w:rPr>
          <w:rFonts w:asciiTheme="minorHAnsi" w:eastAsiaTheme="minorEastAsia" w:hAnsiTheme="minorHAnsi" w:cstheme="minorBidi"/>
          <w:noProof/>
          <w:sz w:val="22"/>
        </w:rPr>
      </w:pPr>
      <w:hyperlink w:anchor="_Toc131151802" w:history="1">
        <w:r w:rsidR="0017795E" w:rsidRPr="00BF20B1">
          <w:rPr>
            <w:rStyle w:val="Hipersaitas"/>
            <w:noProof/>
          </w:rPr>
          <w:t>Departamento 2016-07-26 raštas Nr. 9.4-1987 (9.6.E) konsultacijos dėl punktų taikymo</w:t>
        </w:r>
        <w:r w:rsidR="0017795E">
          <w:rPr>
            <w:noProof/>
            <w:webHidden/>
          </w:rPr>
          <w:tab/>
        </w:r>
        <w:r w:rsidR="0017795E">
          <w:rPr>
            <w:noProof/>
            <w:webHidden/>
          </w:rPr>
          <w:fldChar w:fldCharType="begin"/>
        </w:r>
        <w:r w:rsidR="0017795E">
          <w:rPr>
            <w:noProof/>
            <w:webHidden/>
          </w:rPr>
          <w:instrText xml:space="preserve"> PAGEREF _Toc131151802 \h </w:instrText>
        </w:r>
        <w:r w:rsidR="0017795E">
          <w:rPr>
            <w:noProof/>
            <w:webHidden/>
          </w:rPr>
        </w:r>
        <w:r w:rsidR="0017795E">
          <w:rPr>
            <w:noProof/>
            <w:webHidden/>
          </w:rPr>
          <w:fldChar w:fldCharType="separate"/>
        </w:r>
        <w:r w:rsidR="0017795E">
          <w:rPr>
            <w:noProof/>
            <w:webHidden/>
          </w:rPr>
          <w:t>89</w:t>
        </w:r>
        <w:r w:rsidR="0017795E">
          <w:rPr>
            <w:noProof/>
            <w:webHidden/>
          </w:rPr>
          <w:fldChar w:fldCharType="end"/>
        </w:r>
      </w:hyperlink>
    </w:p>
    <w:p w14:paraId="2210AA74" w14:textId="6CA2D09F" w:rsidR="0017795E" w:rsidRDefault="00000000">
      <w:pPr>
        <w:pStyle w:val="Turinys2"/>
        <w:tabs>
          <w:tab w:val="right" w:leader="dot" w:pos="9911"/>
        </w:tabs>
        <w:rPr>
          <w:rFonts w:asciiTheme="minorHAnsi" w:eastAsiaTheme="minorEastAsia" w:hAnsiTheme="minorHAnsi" w:cstheme="minorBidi"/>
          <w:noProof/>
          <w:sz w:val="22"/>
        </w:rPr>
      </w:pPr>
      <w:hyperlink w:anchor="_Toc131151803" w:history="1">
        <w:r w:rsidR="0017795E" w:rsidRPr="00BF20B1">
          <w:rPr>
            <w:rStyle w:val="Hipersaitas"/>
            <w:noProof/>
          </w:rPr>
          <w:t>Departamento 2016-08-11 raštas Nr. 9.4-2111 (9.6.E) konsultacijos dėl punktų taikymo</w:t>
        </w:r>
        <w:r w:rsidR="0017795E">
          <w:rPr>
            <w:noProof/>
            <w:webHidden/>
          </w:rPr>
          <w:tab/>
        </w:r>
        <w:r w:rsidR="0017795E">
          <w:rPr>
            <w:noProof/>
            <w:webHidden/>
          </w:rPr>
          <w:fldChar w:fldCharType="begin"/>
        </w:r>
        <w:r w:rsidR="0017795E">
          <w:rPr>
            <w:noProof/>
            <w:webHidden/>
          </w:rPr>
          <w:instrText xml:space="preserve"> PAGEREF _Toc131151803 \h </w:instrText>
        </w:r>
        <w:r w:rsidR="0017795E">
          <w:rPr>
            <w:noProof/>
            <w:webHidden/>
          </w:rPr>
        </w:r>
        <w:r w:rsidR="0017795E">
          <w:rPr>
            <w:noProof/>
            <w:webHidden/>
          </w:rPr>
          <w:fldChar w:fldCharType="separate"/>
        </w:r>
        <w:r w:rsidR="0017795E">
          <w:rPr>
            <w:noProof/>
            <w:webHidden/>
          </w:rPr>
          <w:t>90</w:t>
        </w:r>
        <w:r w:rsidR="0017795E">
          <w:rPr>
            <w:noProof/>
            <w:webHidden/>
          </w:rPr>
          <w:fldChar w:fldCharType="end"/>
        </w:r>
      </w:hyperlink>
    </w:p>
    <w:p w14:paraId="7467D61D" w14:textId="417621C6" w:rsidR="0017795E" w:rsidRDefault="00000000">
      <w:pPr>
        <w:pStyle w:val="Turinys2"/>
        <w:tabs>
          <w:tab w:val="right" w:leader="dot" w:pos="9911"/>
        </w:tabs>
        <w:rPr>
          <w:rFonts w:asciiTheme="minorHAnsi" w:eastAsiaTheme="minorEastAsia" w:hAnsiTheme="minorHAnsi" w:cstheme="minorBidi"/>
          <w:noProof/>
          <w:sz w:val="22"/>
        </w:rPr>
      </w:pPr>
      <w:hyperlink w:anchor="_Toc131151804" w:history="1">
        <w:r w:rsidR="0017795E" w:rsidRPr="00BF20B1">
          <w:rPr>
            <w:rStyle w:val="Hipersaitas"/>
            <w:noProof/>
          </w:rPr>
          <w:t>Departamento 2016-08-31 raštas Nr. 9.4-2260 (9.6.E) konsultacijos dėl punktų taikymo</w:t>
        </w:r>
        <w:r w:rsidR="0017795E">
          <w:rPr>
            <w:noProof/>
            <w:webHidden/>
          </w:rPr>
          <w:tab/>
        </w:r>
        <w:r w:rsidR="0017795E">
          <w:rPr>
            <w:noProof/>
            <w:webHidden/>
          </w:rPr>
          <w:fldChar w:fldCharType="begin"/>
        </w:r>
        <w:r w:rsidR="0017795E">
          <w:rPr>
            <w:noProof/>
            <w:webHidden/>
          </w:rPr>
          <w:instrText xml:space="preserve"> PAGEREF _Toc131151804 \h </w:instrText>
        </w:r>
        <w:r w:rsidR="0017795E">
          <w:rPr>
            <w:noProof/>
            <w:webHidden/>
          </w:rPr>
        </w:r>
        <w:r w:rsidR="0017795E">
          <w:rPr>
            <w:noProof/>
            <w:webHidden/>
          </w:rPr>
          <w:fldChar w:fldCharType="separate"/>
        </w:r>
        <w:r w:rsidR="0017795E">
          <w:rPr>
            <w:noProof/>
            <w:webHidden/>
          </w:rPr>
          <w:t>91</w:t>
        </w:r>
        <w:r w:rsidR="0017795E">
          <w:rPr>
            <w:noProof/>
            <w:webHidden/>
          </w:rPr>
          <w:fldChar w:fldCharType="end"/>
        </w:r>
      </w:hyperlink>
    </w:p>
    <w:p w14:paraId="4E8E1CA8" w14:textId="7A881F20" w:rsidR="0017795E" w:rsidRDefault="00000000">
      <w:pPr>
        <w:pStyle w:val="Turinys2"/>
        <w:tabs>
          <w:tab w:val="right" w:leader="dot" w:pos="9911"/>
        </w:tabs>
        <w:rPr>
          <w:rFonts w:asciiTheme="minorHAnsi" w:eastAsiaTheme="minorEastAsia" w:hAnsiTheme="minorHAnsi" w:cstheme="minorBidi"/>
          <w:noProof/>
          <w:sz w:val="22"/>
        </w:rPr>
      </w:pPr>
      <w:hyperlink w:anchor="_Toc131151805" w:history="1">
        <w:r w:rsidR="0017795E" w:rsidRPr="00BF20B1">
          <w:rPr>
            <w:rStyle w:val="Hipersaitas"/>
            <w:noProof/>
          </w:rPr>
          <w:t>Departamento 2016-08-12 raštas Nr. 9.4-2122 (9.6.E) konsultacijos dėl punktų taikymo</w:t>
        </w:r>
        <w:r w:rsidR="0017795E">
          <w:rPr>
            <w:noProof/>
            <w:webHidden/>
          </w:rPr>
          <w:tab/>
        </w:r>
        <w:r w:rsidR="0017795E">
          <w:rPr>
            <w:noProof/>
            <w:webHidden/>
          </w:rPr>
          <w:fldChar w:fldCharType="begin"/>
        </w:r>
        <w:r w:rsidR="0017795E">
          <w:rPr>
            <w:noProof/>
            <w:webHidden/>
          </w:rPr>
          <w:instrText xml:space="preserve"> PAGEREF _Toc131151805 \h </w:instrText>
        </w:r>
        <w:r w:rsidR="0017795E">
          <w:rPr>
            <w:noProof/>
            <w:webHidden/>
          </w:rPr>
        </w:r>
        <w:r w:rsidR="0017795E">
          <w:rPr>
            <w:noProof/>
            <w:webHidden/>
          </w:rPr>
          <w:fldChar w:fldCharType="separate"/>
        </w:r>
        <w:r w:rsidR="0017795E">
          <w:rPr>
            <w:noProof/>
            <w:webHidden/>
          </w:rPr>
          <w:t>91</w:t>
        </w:r>
        <w:r w:rsidR="0017795E">
          <w:rPr>
            <w:noProof/>
            <w:webHidden/>
          </w:rPr>
          <w:fldChar w:fldCharType="end"/>
        </w:r>
      </w:hyperlink>
    </w:p>
    <w:p w14:paraId="3CEE3844" w14:textId="33AD0A33" w:rsidR="0017795E" w:rsidRDefault="00000000">
      <w:pPr>
        <w:pStyle w:val="Turinys2"/>
        <w:tabs>
          <w:tab w:val="right" w:leader="dot" w:pos="9911"/>
        </w:tabs>
        <w:rPr>
          <w:rFonts w:asciiTheme="minorHAnsi" w:eastAsiaTheme="minorEastAsia" w:hAnsiTheme="minorHAnsi" w:cstheme="minorBidi"/>
          <w:noProof/>
          <w:sz w:val="22"/>
        </w:rPr>
      </w:pPr>
      <w:hyperlink w:anchor="_Toc131151806" w:history="1">
        <w:r w:rsidR="0017795E" w:rsidRPr="00BF20B1">
          <w:rPr>
            <w:rStyle w:val="Hipersaitas"/>
            <w:noProof/>
          </w:rPr>
          <w:t>Departamento 2016-12-01 raštas Nr. 9.4-3119 (9.6.E) konsultacijos dėl punktų taikymo</w:t>
        </w:r>
        <w:r w:rsidR="0017795E">
          <w:rPr>
            <w:noProof/>
            <w:webHidden/>
          </w:rPr>
          <w:tab/>
        </w:r>
        <w:r w:rsidR="0017795E">
          <w:rPr>
            <w:noProof/>
            <w:webHidden/>
          </w:rPr>
          <w:fldChar w:fldCharType="begin"/>
        </w:r>
        <w:r w:rsidR="0017795E">
          <w:rPr>
            <w:noProof/>
            <w:webHidden/>
          </w:rPr>
          <w:instrText xml:space="preserve"> PAGEREF _Toc131151806 \h </w:instrText>
        </w:r>
        <w:r w:rsidR="0017795E">
          <w:rPr>
            <w:noProof/>
            <w:webHidden/>
          </w:rPr>
        </w:r>
        <w:r w:rsidR="0017795E">
          <w:rPr>
            <w:noProof/>
            <w:webHidden/>
          </w:rPr>
          <w:fldChar w:fldCharType="separate"/>
        </w:r>
        <w:r w:rsidR="0017795E">
          <w:rPr>
            <w:noProof/>
            <w:webHidden/>
          </w:rPr>
          <w:t>92</w:t>
        </w:r>
        <w:r w:rsidR="0017795E">
          <w:rPr>
            <w:noProof/>
            <w:webHidden/>
          </w:rPr>
          <w:fldChar w:fldCharType="end"/>
        </w:r>
      </w:hyperlink>
    </w:p>
    <w:p w14:paraId="19F15D60" w14:textId="3AFBE605" w:rsidR="0017795E" w:rsidRDefault="00000000">
      <w:pPr>
        <w:pStyle w:val="Turinys2"/>
        <w:tabs>
          <w:tab w:val="right" w:leader="dot" w:pos="9911"/>
        </w:tabs>
        <w:rPr>
          <w:rFonts w:asciiTheme="minorHAnsi" w:eastAsiaTheme="minorEastAsia" w:hAnsiTheme="minorHAnsi" w:cstheme="minorBidi"/>
          <w:noProof/>
          <w:sz w:val="22"/>
        </w:rPr>
      </w:pPr>
      <w:hyperlink w:anchor="_Toc131151807" w:history="1">
        <w:r w:rsidR="0017795E" w:rsidRPr="00BF20B1">
          <w:rPr>
            <w:rStyle w:val="Hipersaitas"/>
            <w:noProof/>
          </w:rPr>
          <w:t xml:space="preserve">Departamento 2016-12-06 raštas Nr. </w:t>
        </w:r>
        <w:r w:rsidR="0017795E" w:rsidRPr="00BF20B1">
          <w:rPr>
            <w:rStyle w:val="Hipersaitas"/>
            <w:bCs/>
            <w:noProof/>
          </w:rPr>
          <w:t>9.4-3172</w:t>
        </w:r>
        <w:r w:rsidR="0017795E" w:rsidRPr="00BF20B1">
          <w:rPr>
            <w:rStyle w:val="Hipersaitas"/>
            <w:noProof/>
          </w:rPr>
          <w:t xml:space="preserve"> (9.6.E) konsultacijos dėl punktų taikymo</w:t>
        </w:r>
        <w:r w:rsidR="0017795E">
          <w:rPr>
            <w:noProof/>
            <w:webHidden/>
          </w:rPr>
          <w:tab/>
        </w:r>
        <w:r w:rsidR="0017795E">
          <w:rPr>
            <w:noProof/>
            <w:webHidden/>
          </w:rPr>
          <w:fldChar w:fldCharType="begin"/>
        </w:r>
        <w:r w:rsidR="0017795E">
          <w:rPr>
            <w:noProof/>
            <w:webHidden/>
          </w:rPr>
          <w:instrText xml:space="preserve"> PAGEREF _Toc131151807 \h </w:instrText>
        </w:r>
        <w:r w:rsidR="0017795E">
          <w:rPr>
            <w:noProof/>
            <w:webHidden/>
          </w:rPr>
        </w:r>
        <w:r w:rsidR="0017795E">
          <w:rPr>
            <w:noProof/>
            <w:webHidden/>
          </w:rPr>
          <w:fldChar w:fldCharType="separate"/>
        </w:r>
        <w:r w:rsidR="0017795E">
          <w:rPr>
            <w:noProof/>
            <w:webHidden/>
          </w:rPr>
          <w:t>92</w:t>
        </w:r>
        <w:r w:rsidR="0017795E">
          <w:rPr>
            <w:noProof/>
            <w:webHidden/>
          </w:rPr>
          <w:fldChar w:fldCharType="end"/>
        </w:r>
      </w:hyperlink>
    </w:p>
    <w:p w14:paraId="5B97E917" w14:textId="13501185" w:rsidR="0017795E" w:rsidRDefault="00000000">
      <w:pPr>
        <w:pStyle w:val="Turinys2"/>
        <w:tabs>
          <w:tab w:val="right" w:leader="dot" w:pos="9911"/>
        </w:tabs>
        <w:rPr>
          <w:rFonts w:asciiTheme="minorHAnsi" w:eastAsiaTheme="minorEastAsia" w:hAnsiTheme="minorHAnsi" w:cstheme="minorBidi"/>
          <w:noProof/>
          <w:sz w:val="22"/>
        </w:rPr>
      </w:pPr>
      <w:hyperlink w:anchor="_Toc131151808" w:history="1">
        <w:r w:rsidR="0017795E" w:rsidRPr="00BF20B1">
          <w:rPr>
            <w:rStyle w:val="Hipersaitas"/>
            <w:noProof/>
          </w:rPr>
          <w:t>Departamento 2017-01-06 raštas Nr. 9.4-46 (9.6.E) konsultacijos dėl punktų taikymo</w:t>
        </w:r>
        <w:r w:rsidR="0017795E">
          <w:rPr>
            <w:noProof/>
            <w:webHidden/>
          </w:rPr>
          <w:tab/>
        </w:r>
        <w:r w:rsidR="0017795E">
          <w:rPr>
            <w:noProof/>
            <w:webHidden/>
          </w:rPr>
          <w:fldChar w:fldCharType="begin"/>
        </w:r>
        <w:r w:rsidR="0017795E">
          <w:rPr>
            <w:noProof/>
            <w:webHidden/>
          </w:rPr>
          <w:instrText xml:space="preserve"> PAGEREF _Toc131151808 \h </w:instrText>
        </w:r>
        <w:r w:rsidR="0017795E">
          <w:rPr>
            <w:noProof/>
            <w:webHidden/>
          </w:rPr>
        </w:r>
        <w:r w:rsidR="0017795E">
          <w:rPr>
            <w:noProof/>
            <w:webHidden/>
          </w:rPr>
          <w:fldChar w:fldCharType="separate"/>
        </w:r>
        <w:r w:rsidR="0017795E">
          <w:rPr>
            <w:noProof/>
            <w:webHidden/>
          </w:rPr>
          <w:t>92</w:t>
        </w:r>
        <w:r w:rsidR="0017795E">
          <w:rPr>
            <w:noProof/>
            <w:webHidden/>
          </w:rPr>
          <w:fldChar w:fldCharType="end"/>
        </w:r>
      </w:hyperlink>
    </w:p>
    <w:p w14:paraId="6DD6008D" w14:textId="5FB03C69" w:rsidR="0017795E" w:rsidRDefault="00000000">
      <w:pPr>
        <w:pStyle w:val="Turinys2"/>
        <w:tabs>
          <w:tab w:val="right" w:leader="dot" w:pos="9911"/>
        </w:tabs>
        <w:rPr>
          <w:rFonts w:asciiTheme="minorHAnsi" w:eastAsiaTheme="minorEastAsia" w:hAnsiTheme="minorHAnsi" w:cstheme="minorBidi"/>
          <w:noProof/>
          <w:sz w:val="22"/>
        </w:rPr>
      </w:pPr>
      <w:hyperlink w:anchor="_Toc131151809" w:history="1">
        <w:r w:rsidR="0017795E" w:rsidRPr="00BF20B1">
          <w:rPr>
            <w:rStyle w:val="Hipersaitas"/>
            <w:noProof/>
          </w:rPr>
          <w:t>Departamento 2017-01-06 raštas Nr. 9.4-46 (9.6.E) konsultacijos dėl punktų taikymo</w:t>
        </w:r>
        <w:r w:rsidR="0017795E">
          <w:rPr>
            <w:noProof/>
            <w:webHidden/>
          </w:rPr>
          <w:tab/>
        </w:r>
        <w:r w:rsidR="0017795E">
          <w:rPr>
            <w:noProof/>
            <w:webHidden/>
          </w:rPr>
          <w:fldChar w:fldCharType="begin"/>
        </w:r>
        <w:r w:rsidR="0017795E">
          <w:rPr>
            <w:noProof/>
            <w:webHidden/>
          </w:rPr>
          <w:instrText xml:space="preserve"> PAGEREF _Toc131151809 \h </w:instrText>
        </w:r>
        <w:r w:rsidR="0017795E">
          <w:rPr>
            <w:noProof/>
            <w:webHidden/>
          </w:rPr>
        </w:r>
        <w:r w:rsidR="0017795E">
          <w:rPr>
            <w:noProof/>
            <w:webHidden/>
          </w:rPr>
          <w:fldChar w:fldCharType="separate"/>
        </w:r>
        <w:r w:rsidR="0017795E">
          <w:rPr>
            <w:noProof/>
            <w:webHidden/>
          </w:rPr>
          <w:t>93</w:t>
        </w:r>
        <w:r w:rsidR="0017795E">
          <w:rPr>
            <w:noProof/>
            <w:webHidden/>
          </w:rPr>
          <w:fldChar w:fldCharType="end"/>
        </w:r>
      </w:hyperlink>
    </w:p>
    <w:p w14:paraId="45E02253" w14:textId="13EC16D2" w:rsidR="0017795E" w:rsidRDefault="00000000">
      <w:pPr>
        <w:pStyle w:val="Turinys2"/>
        <w:tabs>
          <w:tab w:val="right" w:leader="dot" w:pos="9911"/>
        </w:tabs>
        <w:rPr>
          <w:rFonts w:asciiTheme="minorHAnsi" w:eastAsiaTheme="minorEastAsia" w:hAnsiTheme="minorHAnsi" w:cstheme="minorBidi"/>
          <w:noProof/>
          <w:sz w:val="22"/>
        </w:rPr>
      </w:pPr>
      <w:hyperlink w:anchor="_Toc131151810" w:history="1">
        <w:r w:rsidR="0017795E" w:rsidRPr="00BF20B1">
          <w:rPr>
            <w:rStyle w:val="Hipersaitas"/>
            <w:noProof/>
          </w:rPr>
          <w:t>Departamento 2017-01-12 raštas Nr. 9.4-95 (9.6.E) konsultacijos dėl punktų taikymo</w:t>
        </w:r>
        <w:r w:rsidR="0017795E">
          <w:rPr>
            <w:noProof/>
            <w:webHidden/>
          </w:rPr>
          <w:tab/>
        </w:r>
        <w:r w:rsidR="0017795E">
          <w:rPr>
            <w:noProof/>
            <w:webHidden/>
          </w:rPr>
          <w:fldChar w:fldCharType="begin"/>
        </w:r>
        <w:r w:rsidR="0017795E">
          <w:rPr>
            <w:noProof/>
            <w:webHidden/>
          </w:rPr>
          <w:instrText xml:space="preserve"> PAGEREF _Toc131151810 \h </w:instrText>
        </w:r>
        <w:r w:rsidR="0017795E">
          <w:rPr>
            <w:noProof/>
            <w:webHidden/>
          </w:rPr>
        </w:r>
        <w:r w:rsidR="0017795E">
          <w:rPr>
            <w:noProof/>
            <w:webHidden/>
          </w:rPr>
          <w:fldChar w:fldCharType="separate"/>
        </w:r>
        <w:r w:rsidR="0017795E">
          <w:rPr>
            <w:noProof/>
            <w:webHidden/>
          </w:rPr>
          <w:t>93</w:t>
        </w:r>
        <w:r w:rsidR="0017795E">
          <w:rPr>
            <w:noProof/>
            <w:webHidden/>
          </w:rPr>
          <w:fldChar w:fldCharType="end"/>
        </w:r>
      </w:hyperlink>
    </w:p>
    <w:p w14:paraId="4291A2CB" w14:textId="0450F21F" w:rsidR="0017795E" w:rsidRDefault="00000000">
      <w:pPr>
        <w:pStyle w:val="Turinys2"/>
        <w:tabs>
          <w:tab w:val="right" w:leader="dot" w:pos="9911"/>
        </w:tabs>
        <w:rPr>
          <w:rFonts w:asciiTheme="minorHAnsi" w:eastAsiaTheme="minorEastAsia" w:hAnsiTheme="minorHAnsi" w:cstheme="minorBidi"/>
          <w:noProof/>
          <w:sz w:val="22"/>
        </w:rPr>
      </w:pPr>
      <w:hyperlink w:anchor="_Toc131151811" w:history="1">
        <w:r w:rsidR="0017795E" w:rsidRPr="00BF20B1">
          <w:rPr>
            <w:rStyle w:val="Hipersaitas"/>
            <w:noProof/>
          </w:rPr>
          <w:t>Departamento 2017-01-19 raštas Nr. 9.4-131 (9.6.E) konsultacijos dėl punktų taikymo</w:t>
        </w:r>
        <w:r w:rsidR="0017795E">
          <w:rPr>
            <w:noProof/>
            <w:webHidden/>
          </w:rPr>
          <w:tab/>
        </w:r>
        <w:r w:rsidR="0017795E">
          <w:rPr>
            <w:noProof/>
            <w:webHidden/>
          </w:rPr>
          <w:fldChar w:fldCharType="begin"/>
        </w:r>
        <w:r w:rsidR="0017795E">
          <w:rPr>
            <w:noProof/>
            <w:webHidden/>
          </w:rPr>
          <w:instrText xml:space="preserve"> PAGEREF _Toc131151811 \h </w:instrText>
        </w:r>
        <w:r w:rsidR="0017795E">
          <w:rPr>
            <w:noProof/>
            <w:webHidden/>
          </w:rPr>
        </w:r>
        <w:r w:rsidR="0017795E">
          <w:rPr>
            <w:noProof/>
            <w:webHidden/>
          </w:rPr>
          <w:fldChar w:fldCharType="separate"/>
        </w:r>
        <w:r w:rsidR="0017795E">
          <w:rPr>
            <w:noProof/>
            <w:webHidden/>
          </w:rPr>
          <w:t>94</w:t>
        </w:r>
        <w:r w:rsidR="0017795E">
          <w:rPr>
            <w:noProof/>
            <w:webHidden/>
          </w:rPr>
          <w:fldChar w:fldCharType="end"/>
        </w:r>
      </w:hyperlink>
    </w:p>
    <w:p w14:paraId="681F1B03" w14:textId="29A24EEF" w:rsidR="0017795E" w:rsidRDefault="00000000">
      <w:pPr>
        <w:pStyle w:val="Turinys2"/>
        <w:tabs>
          <w:tab w:val="right" w:leader="dot" w:pos="9911"/>
        </w:tabs>
        <w:rPr>
          <w:rFonts w:asciiTheme="minorHAnsi" w:eastAsiaTheme="minorEastAsia" w:hAnsiTheme="minorHAnsi" w:cstheme="minorBidi"/>
          <w:noProof/>
          <w:sz w:val="22"/>
        </w:rPr>
      </w:pPr>
      <w:hyperlink w:anchor="_Toc131151812" w:history="1">
        <w:r w:rsidR="0017795E" w:rsidRPr="00BF20B1">
          <w:rPr>
            <w:rStyle w:val="Hipersaitas"/>
            <w:noProof/>
          </w:rPr>
          <w:t>Departamento 2017-02-14 raštas Nr. 9.4-309 (9.6.E) konsultacijos dėl punktų taikymo</w:t>
        </w:r>
        <w:r w:rsidR="0017795E">
          <w:rPr>
            <w:noProof/>
            <w:webHidden/>
          </w:rPr>
          <w:tab/>
        </w:r>
        <w:r w:rsidR="0017795E">
          <w:rPr>
            <w:noProof/>
            <w:webHidden/>
          </w:rPr>
          <w:fldChar w:fldCharType="begin"/>
        </w:r>
        <w:r w:rsidR="0017795E">
          <w:rPr>
            <w:noProof/>
            <w:webHidden/>
          </w:rPr>
          <w:instrText xml:space="preserve"> PAGEREF _Toc131151812 \h </w:instrText>
        </w:r>
        <w:r w:rsidR="0017795E">
          <w:rPr>
            <w:noProof/>
            <w:webHidden/>
          </w:rPr>
        </w:r>
        <w:r w:rsidR="0017795E">
          <w:rPr>
            <w:noProof/>
            <w:webHidden/>
          </w:rPr>
          <w:fldChar w:fldCharType="separate"/>
        </w:r>
        <w:r w:rsidR="0017795E">
          <w:rPr>
            <w:noProof/>
            <w:webHidden/>
          </w:rPr>
          <w:t>95</w:t>
        </w:r>
        <w:r w:rsidR="0017795E">
          <w:rPr>
            <w:noProof/>
            <w:webHidden/>
          </w:rPr>
          <w:fldChar w:fldCharType="end"/>
        </w:r>
      </w:hyperlink>
    </w:p>
    <w:p w14:paraId="0C5C370E" w14:textId="6E1424A8" w:rsidR="0017795E" w:rsidRDefault="00000000">
      <w:pPr>
        <w:pStyle w:val="Turinys2"/>
        <w:tabs>
          <w:tab w:val="right" w:leader="dot" w:pos="9911"/>
        </w:tabs>
        <w:rPr>
          <w:rFonts w:asciiTheme="minorHAnsi" w:eastAsiaTheme="minorEastAsia" w:hAnsiTheme="minorHAnsi" w:cstheme="minorBidi"/>
          <w:noProof/>
          <w:sz w:val="22"/>
        </w:rPr>
      </w:pPr>
      <w:hyperlink w:anchor="_Toc131151813" w:history="1">
        <w:r w:rsidR="0017795E" w:rsidRPr="00BF20B1">
          <w:rPr>
            <w:rStyle w:val="Hipersaitas"/>
            <w:noProof/>
          </w:rPr>
          <w:t>Departamento 2017-03-09 raštas Nr. 9.4-491 (9.6.E) konsultacijos dėl punktų taikymo</w:t>
        </w:r>
        <w:r w:rsidR="0017795E">
          <w:rPr>
            <w:noProof/>
            <w:webHidden/>
          </w:rPr>
          <w:tab/>
        </w:r>
        <w:r w:rsidR="0017795E">
          <w:rPr>
            <w:noProof/>
            <w:webHidden/>
          </w:rPr>
          <w:fldChar w:fldCharType="begin"/>
        </w:r>
        <w:r w:rsidR="0017795E">
          <w:rPr>
            <w:noProof/>
            <w:webHidden/>
          </w:rPr>
          <w:instrText xml:space="preserve"> PAGEREF _Toc131151813 \h </w:instrText>
        </w:r>
        <w:r w:rsidR="0017795E">
          <w:rPr>
            <w:noProof/>
            <w:webHidden/>
          </w:rPr>
        </w:r>
        <w:r w:rsidR="0017795E">
          <w:rPr>
            <w:noProof/>
            <w:webHidden/>
          </w:rPr>
          <w:fldChar w:fldCharType="separate"/>
        </w:r>
        <w:r w:rsidR="0017795E">
          <w:rPr>
            <w:noProof/>
            <w:webHidden/>
          </w:rPr>
          <w:t>95</w:t>
        </w:r>
        <w:r w:rsidR="0017795E">
          <w:rPr>
            <w:noProof/>
            <w:webHidden/>
          </w:rPr>
          <w:fldChar w:fldCharType="end"/>
        </w:r>
      </w:hyperlink>
    </w:p>
    <w:p w14:paraId="48B8DC51" w14:textId="68288D7F" w:rsidR="0017795E" w:rsidRDefault="00000000">
      <w:pPr>
        <w:pStyle w:val="Turinys2"/>
        <w:tabs>
          <w:tab w:val="right" w:leader="dot" w:pos="9911"/>
        </w:tabs>
        <w:rPr>
          <w:rFonts w:asciiTheme="minorHAnsi" w:eastAsiaTheme="minorEastAsia" w:hAnsiTheme="minorHAnsi" w:cstheme="minorBidi"/>
          <w:noProof/>
          <w:sz w:val="22"/>
        </w:rPr>
      </w:pPr>
      <w:hyperlink w:anchor="_Toc131151814" w:history="1">
        <w:r w:rsidR="0017795E" w:rsidRPr="00BF20B1">
          <w:rPr>
            <w:rStyle w:val="Hipersaitas"/>
            <w:noProof/>
          </w:rPr>
          <w:t>Departamento 2017-03-15 raštas Nr. 9.4-517 (9.6.E) konsultacijos dėl punktų taikymo</w:t>
        </w:r>
        <w:r w:rsidR="0017795E">
          <w:rPr>
            <w:noProof/>
            <w:webHidden/>
          </w:rPr>
          <w:tab/>
        </w:r>
        <w:r w:rsidR="0017795E">
          <w:rPr>
            <w:noProof/>
            <w:webHidden/>
          </w:rPr>
          <w:fldChar w:fldCharType="begin"/>
        </w:r>
        <w:r w:rsidR="0017795E">
          <w:rPr>
            <w:noProof/>
            <w:webHidden/>
          </w:rPr>
          <w:instrText xml:space="preserve"> PAGEREF _Toc131151814 \h </w:instrText>
        </w:r>
        <w:r w:rsidR="0017795E">
          <w:rPr>
            <w:noProof/>
            <w:webHidden/>
          </w:rPr>
        </w:r>
        <w:r w:rsidR="0017795E">
          <w:rPr>
            <w:noProof/>
            <w:webHidden/>
          </w:rPr>
          <w:fldChar w:fldCharType="separate"/>
        </w:r>
        <w:r w:rsidR="0017795E">
          <w:rPr>
            <w:noProof/>
            <w:webHidden/>
          </w:rPr>
          <w:t>96</w:t>
        </w:r>
        <w:r w:rsidR="0017795E">
          <w:rPr>
            <w:noProof/>
            <w:webHidden/>
          </w:rPr>
          <w:fldChar w:fldCharType="end"/>
        </w:r>
      </w:hyperlink>
    </w:p>
    <w:p w14:paraId="76E8ED28" w14:textId="53BB66B4" w:rsidR="0017795E" w:rsidRDefault="00000000">
      <w:pPr>
        <w:pStyle w:val="Turinys2"/>
        <w:tabs>
          <w:tab w:val="right" w:leader="dot" w:pos="9911"/>
        </w:tabs>
        <w:rPr>
          <w:rFonts w:asciiTheme="minorHAnsi" w:eastAsiaTheme="minorEastAsia" w:hAnsiTheme="minorHAnsi" w:cstheme="minorBidi"/>
          <w:noProof/>
          <w:sz w:val="22"/>
        </w:rPr>
      </w:pPr>
      <w:hyperlink w:anchor="_Toc131151815" w:history="1">
        <w:r w:rsidR="0017795E" w:rsidRPr="00BF20B1">
          <w:rPr>
            <w:rStyle w:val="Hipersaitas"/>
            <w:noProof/>
          </w:rPr>
          <w:t>Departamento 2017-03-22 raštas Nr. 9.4-590 (9.6.E) konsultacijos dėl punktų taikymo</w:t>
        </w:r>
        <w:r w:rsidR="0017795E">
          <w:rPr>
            <w:noProof/>
            <w:webHidden/>
          </w:rPr>
          <w:tab/>
        </w:r>
        <w:r w:rsidR="0017795E">
          <w:rPr>
            <w:noProof/>
            <w:webHidden/>
          </w:rPr>
          <w:fldChar w:fldCharType="begin"/>
        </w:r>
        <w:r w:rsidR="0017795E">
          <w:rPr>
            <w:noProof/>
            <w:webHidden/>
          </w:rPr>
          <w:instrText xml:space="preserve"> PAGEREF _Toc131151815 \h </w:instrText>
        </w:r>
        <w:r w:rsidR="0017795E">
          <w:rPr>
            <w:noProof/>
            <w:webHidden/>
          </w:rPr>
        </w:r>
        <w:r w:rsidR="0017795E">
          <w:rPr>
            <w:noProof/>
            <w:webHidden/>
          </w:rPr>
          <w:fldChar w:fldCharType="separate"/>
        </w:r>
        <w:r w:rsidR="0017795E">
          <w:rPr>
            <w:noProof/>
            <w:webHidden/>
          </w:rPr>
          <w:t>96</w:t>
        </w:r>
        <w:r w:rsidR="0017795E">
          <w:rPr>
            <w:noProof/>
            <w:webHidden/>
          </w:rPr>
          <w:fldChar w:fldCharType="end"/>
        </w:r>
      </w:hyperlink>
    </w:p>
    <w:p w14:paraId="60DF20A6" w14:textId="45F0C5CF" w:rsidR="0017795E" w:rsidRDefault="00000000">
      <w:pPr>
        <w:pStyle w:val="Turinys2"/>
        <w:tabs>
          <w:tab w:val="right" w:leader="dot" w:pos="9911"/>
        </w:tabs>
        <w:rPr>
          <w:rFonts w:asciiTheme="minorHAnsi" w:eastAsiaTheme="minorEastAsia" w:hAnsiTheme="minorHAnsi" w:cstheme="minorBidi"/>
          <w:noProof/>
          <w:sz w:val="22"/>
        </w:rPr>
      </w:pPr>
      <w:hyperlink w:anchor="_Toc131151816" w:history="1">
        <w:r w:rsidR="0017795E" w:rsidRPr="00BF20B1">
          <w:rPr>
            <w:rStyle w:val="Hipersaitas"/>
            <w:noProof/>
          </w:rPr>
          <w:t>Departamento 2017-03-22 raštas Nr. 9.4-593 (9.6.E) konsultacijos dėl punktų taikymo</w:t>
        </w:r>
        <w:r w:rsidR="0017795E">
          <w:rPr>
            <w:noProof/>
            <w:webHidden/>
          </w:rPr>
          <w:tab/>
        </w:r>
        <w:r w:rsidR="0017795E">
          <w:rPr>
            <w:noProof/>
            <w:webHidden/>
          </w:rPr>
          <w:fldChar w:fldCharType="begin"/>
        </w:r>
        <w:r w:rsidR="0017795E">
          <w:rPr>
            <w:noProof/>
            <w:webHidden/>
          </w:rPr>
          <w:instrText xml:space="preserve"> PAGEREF _Toc131151816 \h </w:instrText>
        </w:r>
        <w:r w:rsidR="0017795E">
          <w:rPr>
            <w:noProof/>
            <w:webHidden/>
          </w:rPr>
        </w:r>
        <w:r w:rsidR="0017795E">
          <w:rPr>
            <w:noProof/>
            <w:webHidden/>
          </w:rPr>
          <w:fldChar w:fldCharType="separate"/>
        </w:r>
        <w:r w:rsidR="0017795E">
          <w:rPr>
            <w:noProof/>
            <w:webHidden/>
          </w:rPr>
          <w:t>97</w:t>
        </w:r>
        <w:r w:rsidR="0017795E">
          <w:rPr>
            <w:noProof/>
            <w:webHidden/>
          </w:rPr>
          <w:fldChar w:fldCharType="end"/>
        </w:r>
      </w:hyperlink>
    </w:p>
    <w:p w14:paraId="6AF469BA" w14:textId="0002E6BB" w:rsidR="0017795E" w:rsidRDefault="00000000">
      <w:pPr>
        <w:pStyle w:val="Turinys2"/>
        <w:tabs>
          <w:tab w:val="right" w:leader="dot" w:pos="9911"/>
        </w:tabs>
        <w:rPr>
          <w:rFonts w:asciiTheme="minorHAnsi" w:eastAsiaTheme="minorEastAsia" w:hAnsiTheme="minorHAnsi" w:cstheme="minorBidi"/>
          <w:noProof/>
          <w:sz w:val="22"/>
        </w:rPr>
      </w:pPr>
      <w:hyperlink w:anchor="_Toc131151817" w:history="1">
        <w:r w:rsidR="0017795E" w:rsidRPr="00BF20B1">
          <w:rPr>
            <w:rStyle w:val="Hipersaitas"/>
            <w:noProof/>
          </w:rPr>
          <w:t>Departamento 2017-03-22 raštas Nr. 9.4-599 (9.6.E) konsultacijos dėl punktų taikymo</w:t>
        </w:r>
        <w:r w:rsidR="0017795E">
          <w:rPr>
            <w:noProof/>
            <w:webHidden/>
          </w:rPr>
          <w:tab/>
        </w:r>
        <w:r w:rsidR="0017795E">
          <w:rPr>
            <w:noProof/>
            <w:webHidden/>
          </w:rPr>
          <w:fldChar w:fldCharType="begin"/>
        </w:r>
        <w:r w:rsidR="0017795E">
          <w:rPr>
            <w:noProof/>
            <w:webHidden/>
          </w:rPr>
          <w:instrText xml:space="preserve"> PAGEREF _Toc131151817 \h </w:instrText>
        </w:r>
        <w:r w:rsidR="0017795E">
          <w:rPr>
            <w:noProof/>
            <w:webHidden/>
          </w:rPr>
        </w:r>
        <w:r w:rsidR="0017795E">
          <w:rPr>
            <w:noProof/>
            <w:webHidden/>
          </w:rPr>
          <w:fldChar w:fldCharType="separate"/>
        </w:r>
        <w:r w:rsidR="0017795E">
          <w:rPr>
            <w:noProof/>
            <w:webHidden/>
          </w:rPr>
          <w:t>98</w:t>
        </w:r>
        <w:r w:rsidR="0017795E">
          <w:rPr>
            <w:noProof/>
            <w:webHidden/>
          </w:rPr>
          <w:fldChar w:fldCharType="end"/>
        </w:r>
      </w:hyperlink>
    </w:p>
    <w:p w14:paraId="3D88F437" w14:textId="2D241419" w:rsidR="0017795E" w:rsidRDefault="00000000">
      <w:pPr>
        <w:pStyle w:val="Turinys2"/>
        <w:tabs>
          <w:tab w:val="right" w:leader="dot" w:pos="9911"/>
        </w:tabs>
        <w:rPr>
          <w:rFonts w:asciiTheme="minorHAnsi" w:eastAsiaTheme="minorEastAsia" w:hAnsiTheme="minorHAnsi" w:cstheme="minorBidi"/>
          <w:noProof/>
          <w:sz w:val="22"/>
        </w:rPr>
      </w:pPr>
      <w:hyperlink w:anchor="_Toc131151818" w:history="1">
        <w:r w:rsidR="0017795E" w:rsidRPr="00BF20B1">
          <w:rPr>
            <w:rStyle w:val="Hipersaitas"/>
            <w:noProof/>
          </w:rPr>
          <w:t>Departamento 2017-03-28 raštas Nr. 9.4-637 (9.6.E) konsultacijos dėl punktų taikymo</w:t>
        </w:r>
        <w:r w:rsidR="0017795E">
          <w:rPr>
            <w:noProof/>
            <w:webHidden/>
          </w:rPr>
          <w:tab/>
        </w:r>
        <w:r w:rsidR="0017795E">
          <w:rPr>
            <w:noProof/>
            <w:webHidden/>
          </w:rPr>
          <w:fldChar w:fldCharType="begin"/>
        </w:r>
        <w:r w:rsidR="0017795E">
          <w:rPr>
            <w:noProof/>
            <w:webHidden/>
          </w:rPr>
          <w:instrText xml:space="preserve"> PAGEREF _Toc131151818 \h </w:instrText>
        </w:r>
        <w:r w:rsidR="0017795E">
          <w:rPr>
            <w:noProof/>
            <w:webHidden/>
          </w:rPr>
        </w:r>
        <w:r w:rsidR="0017795E">
          <w:rPr>
            <w:noProof/>
            <w:webHidden/>
          </w:rPr>
          <w:fldChar w:fldCharType="separate"/>
        </w:r>
        <w:r w:rsidR="0017795E">
          <w:rPr>
            <w:noProof/>
            <w:webHidden/>
          </w:rPr>
          <w:t>98</w:t>
        </w:r>
        <w:r w:rsidR="0017795E">
          <w:rPr>
            <w:noProof/>
            <w:webHidden/>
          </w:rPr>
          <w:fldChar w:fldCharType="end"/>
        </w:r>
      </w:hyperlink>
    </w:p>
    <w:p w14:paraId="4A0DAE55" w14:textId="7EF534E9" w:rsidR="0017795E" w:rsidRDefault="00000000">
      <w:pPr>
        <w:pStyle w:val="Turinys2"/>
        <w:tabs>
          <w:tab w:val="right" w:leader="dot" w:pos="9911"/>
        </w:tabs>
        <w:rPr>
          <w:rFonts w:asciiTheme="minorHAnsi" w:eastAsiaTheme="minorEastAsia" w:hAnsiTheme="minorHAnsi" w:cstheme="minorBidi"/>
          <w:noProof/>
          <w:sz w:val="22"/>
        </w:rPr>
      </w:pPr>
      <w:hyperlink w:anchor="_Toc131151819" w:history="1">
        <w:r w:rsidR="0017795E" w:rsidRPr="00BF20B1">
          <w:rPr>
            <w:rStyle w:val="Hipersaitas"/>
            <w:noProof/>
          </w:rPr>
          <w:t>Departamento 2017-04-04 raštas Nr. 9.4-722 (9.6.) konsultacijos dėl punktų taikymo</w:t>
        </w:r>
        <w:r w:rsidR="0017795E">
          <w:rPr>
            <w:noProof/>
            <w:webHidden/>
          </w:rPr>
          <w:tab/>
        </w:r>
        <w:r w:rsidR="0017795E">
          <w:rPr>
            <w:noProof/>
            <w:webHidden/>
          </w:rPr>
          <w:fldChar w:fldCharType="begin"/>
        </w:r>
        <w:r w:rsidR="0017795E">
          <w:rPr>
            <w:noProof/>
            <w:webHidden/>
          </w:rPr>
          <w:instrText xml:space="preserve"> PAGEREF _Toc131151819 \h </w:instrText>
        </w:r>
        <w:r w:rsidR="0017795E">
          <w:rPr>
            <w:noProof/>
            <w:webHidden/>
          </w:rPr>
        </w:r>
        <w:r w:rsidR="0017795E">
          <w:rPr>
            <w:noProof/>
            <w:webHidden/>
          </w:rPr>
          <w:fldChar w:fldCharType="separate"/>
        </w:r>
        <w:r w:rsidR="0017795E">
          <w:rPr>
            <w:noProof/>
            <w:webHidden/>
          </w:rPr>
          <w:t>99</w:t>
        </w:r>
        <w:r w:rsidR="0017795E">
          <w:rPr>
            <w:noProof/>
            <w:webHidden/>
          </w:rPr>
          <w:fldChar w:fldCharType="end"/>
        </w:r>
      </w:hyperlink>
    </w:p>
    <w:p w14:paraId="09E5D03E" w14:textId="421E6EF3" w:rsidR="0017795E" w:rsidRDefault="00000000">
      <w:pPr>
        <w:pStyle w:val="Turinys2"/>
        <w:tabs>
          <w:tab w:val="right" w:leader="dot" w:pos="9911"/>
        </w:tabs>
        <w:rPr>
          <w:rFonts w:asciiTheme="minorHAnsi" w:eastAsiaTheme="minorEastAsia" w:hAnsiTheme="minorHAnsi" w:cstheme="minorBidi"/>
          <w:noProof/>
          <w:sz w:val="22"/>
        </w:rPr>
      </w:pPr>
      <w:hyperlink w:anchor="_Toc131151820" w:history="1">
        <w:r w:rsidR="0017795E" w:rsidRPr="00BF20B1">
          <w:rPr>
            <w:rStyle w:val="Hipersaitas"/>
            <w:noProof/>
          </w:rPr>
          <w:t>Departamento 2017-04-04 raštas Nr. 9.4-723 (9.6.) konsultacijos dėl punktų taikymo</w:t>
        </w:r>
        <w:r w:rsidR="0017795E">
          <w:rPr>
            <w:noProof/>
            <w:webHidden/>
          </w:rPr>
          <w:tab/>
        </w:r>
        <w:r w:rsidR="0017795E">
          <w:rPr>
            <w:noProof/>
            <w:webHidden/>
          </w:rPr>
          <w:fldChar w:fldCharType="begin"/>
        </w:r>
        <w:r w:rsidR="0017795E">
          <w:rPr>
            <w:noProof/>
            <w:webHidden/>
          </w:rPr>
          <w:instrText xml:space="preserve"> PAGEREF _Toc131151820 \h </w:instrText>
        </w:r>
        <w:r w:rsidR="0017795E">
          <w:rPr>
            <w:noProof/>
            <w:webHidden/>
          </w:rPr>
        </w:r>
        <w:r w:rsidR="0017795E">
          <w:rPr>
            <w:noProof/>
            <w:webHidden/>
          </w:rPr>
          <w:fldChar w:fldCharType="separate"/>
        </w:r>
        <w:r w:rsidR="0017795E">
          <w:rPr>
            <w:noProof/>
            <w:webHidden/>
          </w:rPr>
          <w:t>99</w:t>
        </w:r>
        <w:r w:rsidR="0017795E">
          <w:rPr>
            <w:noProof/>
            <w:webHidden/>
          </w:rPr>
          <w:fldChar w:fldCharType="end"/>
        </w:r>
      </w:hyperlink>
    </w:p>
    <w:p w14:paraId="50729A70" w14:textId="39911EE6" w:rsidR="0017795E" w:rsidRDefault="00000000">
      <w:pPr>
        <w:pStyle w:val="Turinys2"/>
        <w:tabs>
          <w:tab w:val="right" w:leader="dot" w:pos="9911"/>
        </w:tabs>
        <w:rPr>
          <w:rFonts w:asciiTheme="minorHAnsi" w:eastAsiaTheme="minorEastAsia" w:hAnsiTheme="minorHAnsi" w:cstheme="minorBidi"/>
          <w:noProof/>
          <w:sz w:val="22"/>
        </w:rPr>
      </w:pPr>
      <w:hyperlink w:anchor="_Toc131151821" w:history="1">
        <w:r w:rsidR="0017795E" w:rsidRPr="00BF20B1">
          <w:rPr>
            <w:rStyle w:val="Hipersaitas"/>
            <w:noProof/>
          </w:rPr>
          <w:t>Departamento 2017-04-20 raštas Nr. 9.4-839 (9.6.E) konsultacijos dėl punktų taikymo</w:t>
        </w:r>
        <w:r w:rsidR="0017795E">
          <w:rPr>
            <w:noProof/>
            <w:webHidden/>
          </w:rPr>
          <w:tab/>
        </w:r>
        <w:r w:rsidR="0017795E">
          <w:rPr>
            <w:noProof/>
            <w:webHidden/>
          </w:rPr>
          <w:fldChar w:fldCharType="begin"/>
        </w:r>
        <w:r w:rsidR="0017795E">
          <w:rPr>
            <w:noProof/>
            <w:webHidden/>
          </w:rPr>
          <w:instrText xml:space="preserve"> PAGEREF _Toc131151821 \h </w:instrText>
        </w:r>
        <w:r w:rsidR="0017795E">
          <w:rPr>
            <w:noProof/>
            <w:webHidden/>
          </w:rPr>
        </w:r>
        <w:r w:rsidR="0017795E">
          <w:rPr>
            <w:noProof/>
            <w:webHidden/>
          </w:rPr>
          <w:fldChar w:fldCharType="separate"/>
        </w:r>
        <w:r w:rsidR="0017795E">
          <w:rPr>
            <w:noProof/>
            <w:webHidden/>
          </w:rPr>
          <w:t>100</w:t>
        </w:r>
        <w:r w:rsidR="0017795E">
          <w:rPr>
            <w:noProof/>
            <w:webHidden/>
          </w:rPr>
          <w:fldChar w:fldCharType="end"/>
        </w:r>
      </w:hyperlink>
    </w:p>
    <w:p w14:paraId="579B9234" w14:textId="6C527377" w:rsidR="0017795E" w:rsidRDefault="00000000">
      <w:pPr>
        <w:pStyle w:val="Turinys2"/>
        <w:tabs>
          <w:tab w:val="right" w:leader="dot" w:pos="9911"/>
        </w:tabs>
        <w:rPr>
          <w:rFonts w:asciiTheme="minorHAnsi" w:eastAsiaTheme="minorEastAsia" w:hAnsiTheme="minorHAnsi" w:cstheme="minorBidi"/>
          <w:noProof/>
          <w:sz w:val="22"/>
        </w:rPr>
      </w:pPr>
      <w:hyperlink w:anchor="_Toc131151822" w:history="1">
        <w:r w:rsidR="0017795E" w:rsidRPr="00BF20B1">
          <w:rPr>
            <w:rStyle w:val="Hipersaitas"/>
            <w:noProof/>
          </w:rPr>
          <w:t>Departamento 2017-04-20 raštas Nr. 9.4-847 (9.6.E) konsultacijos dėl punktų taikymo</w:t>
        </w:r>
        <w:r w:rsidR="0017795E">
          <w:rPr>
            <w:noProof/>
            <w:webHidden/>
          </w:rPr>
          <w:tab/>
        </w:r>
        <w:r w:rsidR="0017795E">
          <w:rPr>
            <w:noProof/>
            <w:webHidden/>
          </w:rPr>
          <w:fldChar w:fldCharType="begin"/>
        </w:r>
        <w:r w:rsidR="0017795E">
          <w:rPr>
            <w:noProof/>
            <w:webHidden/>
          </w:rPr>
          <w:instrText xml:space="preserve"> PAGEREF _Toc131151822 \h </w:instrText>
        </w:r>
        <w:r w:rsidR="0017795E">
          <w:rPr>
            <w:noProof/>
            <w:webHidden/>
          </w:rPr>
        </w:r>
        <w:r w:rsidR="0017795E">
          <w:rPr>
            <w:noProof/>
            <w:webHidden/>
          </w:rPr>
          <w:fldChar w:fldCharType="separate"/>
        </w:r>
        <w:r w:rsidR="0017795E">
          <w:rPr>
            <w:noProof/>
            <w:webHidden/>
          </w:rPr>
          <w:t>100</w:t>
        </w:r>
        <w:r w:rsidR="0017795E">
          <w:rPr>
            <w:noProof/>
            <w:webHidden/>
          </w:rPr>
          <w:fldChar w:fldCharType="end"/>
        </w:r>
      </w:hyperlink>
    </w:p>
    <w:p w14:paraId="0644B4BA" w14:textId="53311255" w:rsidR="0017795E" w:rsidRDefault="00000000">
      <w:pPr>
        <w:pStyle w:val="Turinys2"/>
        <w:tabs>
          <w:tab w:val="right" w:leader="dot" w:pos="9911"/>
        </w:tabs>
        <w:rPr>
          <w:rFonts w:asciiTheme="minorHAnsi" w:eastAsiaTheme="minorEastAsia" w:hAnsiTheme="minorHAnsi" w:cstheme="minorBidi"/>
          <w:noProof/>
          <w:sz w:val="22"/>
        </w:rPr>
      </w:pPr>
      <w:hyperlink w:anchor="_Toc131151823" w:history="1">
        <w:r w:rsidR="0017795E" w:rsidRPr="00BF20B1">
          <w:rPr>
            <w:rStyle w:val="Hipersaitas"/>
            <w:noProof/>
          </w:rPr>
          <w:t>Departamento 2017-05-18 raštas Nr. 9.4-1086 (9.6.E) konsultacijos dėl punktų taikymo</w:t>
        </w:r>
        <w:r w:rsidR="0017795E">
          <w:rPr>
            <w:noProof/>
            <w:webHidden/>
          </w:rPr>
          <w:tab/>
        </w:r>
        <w:r w:rsidR="0017795E">
          <w:rPr>
            <w:noProof/>
            <w:webHidden/>
          </w:rPr>
          <w:fldChar w:fldCharType="begin"/>
        </w:r>
        <w:r w:rsidR="0017795E">
          <w:rPr>
            <w:noProof/>
            <w:webHidden/>
          </w:rPr>
          <w:instrText xml:space="preserve"> PAGEREF _Toc131151823 \h </w:instrText>
        </w:r>
        <w:r w:rsidR="0017795E">
          <w:rPr>
            <w:noProof/>
            <w:webHidden/>
          </w:rPr>
        </w:r>
        <w:r w:rsidR="0017795E">
          <w:rPr>
            <w:noProof/>
            <w:webHidden/>
          </w:rPr>
          <w:fldChar w:fldCharType="separate"/>
        </w:r>
        <w:r w:rsidR="0017795E">
          <w:rPr>
            <w:noProof/>
            <w:webHidden/>
          </w:rPr>
          <w:t>100</w:t>
        </w:r>
        <w:r w:rsidR="0017795E">
          <w:rPr>
            <w:noProof/>
            <w:webHidden/>
          </w:rPr>
          <w:fldChar w:fldCharType="end"/>
        </w:r>
      </w:hyperlink>
    </w:p>
    <w:p w14:paraId="14D60343" w14:textId="7A0B5D7F" w:rsidR="0017795E" w:rsidRDefault="00000000">
      <w:pPr>
        <w:pStyle w:val="Turinys2"/>
        <w:tabs>
          <w:tab w:val="right" w:leader="dot" w:pos="9911"/>
        </w:tabs>
        <w:rPr>
          <w:rFonts w:asciiTheme="minorHAnsi" w:eastAsiaTheme="minorEastAsia" w:hAnsiTheme="minorHAnsi" w:cstheme="minorBidi"/>
          <w:noProof/>
          <w:sz w:val="22"/>
        </w:rPr>
      </w:pPr>
      <w:hyperlink w:anchor="_Toc131151824" w:history="1">
        <w:r w:rsidR="0017795E" w:rsidRPr="00BF20B1">
          <w:rPr>
            <w:rStyle w:val="Hipersaitas"/>
            <w:noProof/>
          </w:rPr>
          <w:t>Departamento 2017-05-19 raštas Nr. 9.4-1091 (9.6.E) konsultacijos dėl punktų taikymo</w:t>
        </w:r>
        <w:r w:rsidR="0017795E">
          <w:rPr>
            <w:noProof/>
            <w:webHidden/>
          </w:rPr>
          <w:tab/>
        </w:r>
        <w:r w:rsidR="0017795E">
          <w:rPr>
            <w:noProof/>
            <w:webHidden/>
          </w:rPr>
          <w:fldChar w:fldCharType="begin"/>
        </w:r>
        <w:r w:rsidR="0017795E">
          <w:rPr>
            <w:noProof/>
            <w:webHidden/>
          </w:rPr>
          <w:instrText xml:space="preserve"> PAGEREF _Toc131151824 \h </w:instrText>
        </w:r>
        <w:r w:rsidR="0017795E">
          <w:rPr>
            <w:noProof/>
            <w:webHidden/>
          </w:rPr>
        </w:r>
        <w:r w:rsidR="0017795E">
          <w:rPr>
            <w:noProof/>
            <w:webHidden/>
          </w:rPr>
          <w:fldChar w:fldCharType="separate"/>
        </w:r>
        <w:r w:rsidR="0017795E">
          <w:rPr>
            <w:noProof/>
            <w:webHidden/>
          </w:rPr>
          <w:t>101</w:t>
        </w:r>
        <w:r w:rsidR="0017795E">
          <w:rPr>
            <w:noProof/>
            <w:webHidden/>
          </w:rPr>
          <w:fldChar w:fldCharType="end"/>
        </w:r>
      </w:hyperlink>
    </w:p>
    <w:p w14:paraId="7147E3F3" w14:textId="010E30A6" w:rsidR="0017795E" w:rsidRDefault="00000000">
      <w:pPr>
        <w:pStyle w:val="Turinys2"/>
        <w:tabs>
          <w:tab w:val="right" w:leader="dot" w:pos="9911"/>
        </w:tabs>
        <w:rPr>
          <w:rFonts w:asciiTheme="minorHAnsi" w:eastAsiaTheme="minorEastAsia" w:hAnsiTheme="minorHAnsi" w:cstheme="minorBidi"/>
          <w:noProof/>
          <w:sz w:val="22"/>
        </w:rPr>
      </w:pPr>
      <w:hyperlink w:anchor="_Toc131151825" w:history="1">
        <w:r w:rsidR="0017795E" w:rsidRPr="00BF20B1">
          <w:rPr>
            <w:rStyle w:val="Hipersaitas"/>
            <w:noProof/>
          </w:rPr>
          <w:t>Departamento 2017-07-19 raštas Nr. 9.4-1660 (9.6.E) konsultacijos dėl punktų taikymo</w:t>
        </w:r>
        <w:r w:rsidR="0017795E">
          <w:rPr>
            <w:noProof/>
            <w:webHidden/>
          </w:rPr>
          <w:tab/>
        </w:r>
        <w:r w:rsidR="0017795E">
          <w:rPr>
            <w:noProof/>
            <w:webHidden/>
          </w:rPr>
          <w:fldChar w:fldCharType="begin"/>
        </w:r>
        <w:r w:rsidR="0017795E">
          <w:rPr>
            <w:noProof/>
            <w:webHidden/>
          </w:rPr>
          <w:instrText xml:space="preserve"> PAGEREF _Toc131151825 \h </w:instrText>
        </w:r>
        <w:r w:rsidR="0017795E">
          <w:rPr>
            <w:noProof/>
            <w:webHidden/>
          </w:rPr>
        </w:r>
        <w:r w:rsidR="0017795E">
          <w:rPr>
            <w:noProof/>
            <w:webHidden/>
          </w:rPr>
          <w:fldChar w:fldCharType="separate"/>
        </w:r>
        <w:r w:rsidR="0017795E">
          <w:rPr>
            <w:noProof/>
            <w:webHidden/>
          </w:rPr>
          <w:t>101</w:t>
        </w:r>
        <w:r w:rsidR="0017795E">
          <w:rPr>
            <w:noProof/>
            <w:webHidden/>
          </w:rPr>
          <w:fldChar w:fldCharType="end"/>
        </w:r>
      </w:hyperlink>
    </w:p>
    <w:p w14:paraId="6E00CD79" w14:textId="35633611" w:rsidR="0017795E" w:rsidRDefault="00000000">
      <w:pPr>
        <w:pStyle w:val="Turinys2"/>
        <w:tabs>
          <w:tab w:val="right" w:leader="dot" w:pos="9911"/>
        </w:tabs>
        <w:rPr>
          <w:rFonts w:asciiTheme="minorHAnsi" w:eastAsiaTheme="minorEastAsia" w:hAnsiTheme="minorHAnsi" w:cstheme="minorBidi"/>
          <w:noProof/>
          <w:sz w:val="22"/>
        </w:rPr>
      </w:pPr>
      <w:hyperlink w:anchor="_Toc131151826" w:history="1">
        <w:r w:rsidR="0017795E" w:rsidRPr="00BF20B1">
          <w:rPr>
            <w:rStyle w:val="Hipersaitas"/>
            <w:noProof/>
          </w:rPr>
          <w:t>Departamento 2017-07-21 raštas Nr. 9.4-1691 (9.6.E) konsultacijos dėl punktų taikymo</w:t>
        </w:r>
        <w:r w:rsidR="0017795E">
          <w:rPr>
            <w:noProof/>
            <w:webHidden/>
          </w:rPr>
          <w:tab/>
        </w:r>
        <w:r w:rsidR="0017795E">
          <w:rPr>
            <w:noProof/>
            <w:webHidden/>
          </w:rPr>
          <w:fldChar w:fldCharType="begin"/>
        </w:r>
        <w:r w:rsidR="0017795E">
          <w:rPr>
            <w:noProof/>
            <w:webHidden/>
          </w:rPr>
          <w:instrText xml:space="preserve"> PAGEREF _Toc131151826 \h </w:instrText>
        </w:r>
        <w:r w:rsidR="0017795E">
          <w:rPr>
            <w:noProof/>
            <w:webHidden/>
          </w:rPr>
        </w:r>
        <w:r w:rsidR="0017795E">
          <w:rPr>
            <w:noProof/>
            <w:webHidden/>
          </w:rPr>
          <w:fldChar w:fldCharType="separate"/>
        </w:r>
        <w:r w:rsidR="0017795E">
          <w:rPr>
            <w:noProof/>
            <w:webHidden/>
          </w:rPr>
          <w:t>101</w:t>
        </w:r>
        <w:r w:rsidR="0017795E">
          <w:rPr>
            <w:noProof/>
            <w:webHidden/>
          </w:rPr>
          <w:fldChar w:fldCharType="end"/>
        </w:r>
      </w:hyperlink>
    </w:p>
    <w:p w14:paraId="2FD77FE3" w14:textId="046B24ED" w:rsidR="0017795E" w:rsidRDefault="00000000">
      <w:pPr>
        <w:pStyle w:val="Turinys2"/>
        <w:tabs>
          <w:tab w:val="right" w:leader="dot" w:pos="9911"/>
        </w:tabs>
        <w:rPr>
          <w:rFonts w:asciiTheme="minorHAnsi" w:eastAsiaTheme="minorEastAsia" w:hAnsiTheme="minorHAnsi" w:cstheme="minorBidi"/>
          <w:noProof/>
          <w:sz w:val="22"/>
        </w:rPr>
      </w:pPr>
      <w:hyperlink w:anchor="_Toc131151827" w:history="1">
        <w:r w:rsidR="0017795E" w:rsidRPr="00BF20B1">
          <w:rPr>
            <w:rStyle w:val="Hipersaitas"/>
            <w:noProof/>
          </w:rPr>
          <w:t>Departamento 2017-08-17 raštas Nr. 9.4-1888 (9.6.E) konsultacijos dėl punktų taikymo</w:t>
        </w:r>
        <w:r w:rsidR="0017795E">
          <w:rPr>
            <w:noProof/>
            <w:webHidden/>
          </w:rPr>
          <w:tab/>
        </w:r>
        <w:r w:rsidR="0017795E">
          <w:rPr>
            <w:noProof/>
            <w:webHidden/>
          </w:rPr>
          <w:fldChar w:fldCharType="begin"/>
        </w:r>
        <w:r w:rsidR="0017795E">
          <w:rPr>
            <w:noProof/>
            <w:webHidden/>
          </w:rPr>
          <w:instrText xml:space="preserve"> PAGEREF _Toc131151827 \h </w:instrText>
        </w:r>
        <w:r w:rsidR="0017795E">
          <w:rPr>
            <w:noProof/>
            <w:webHidden/>
          </w:rPr>
        </w:r>
        <w:r w:rsidR="0017795E">
          <w:rPr>
            <w:noProof/>
            <w:webHidden/>
          </w:rPr>
          <w:fldChar w:fldCharType="separate"/>
        </w:r>
        <w:r w:rsidR="0017795E">
          <w:rPr>
            <w:noProof/>
            <w:webHidden/>
          </w:rPr>
          <w:t>101</w:t>
        </w:r>
        <w:r w:rsidR="0017795E">
          <w:rPr>
            <w:noProof/>
            <w:webHidden/>
          </w:rPr>
          <w:fldChar w:fldCharType="end"/>
        </w:r>
      </w:hyperlink>
    </w:p>
    <w:p w14:paraId="7951F4B6" w14:textId="1CFFC182" w:rsidR="0017795E" w:rsidRDefault="00000000">
      <w:pPr>
        <w:pStyle w:val="Turinys2"/>
        <w:tabs>
          <w:tab w:val="right" w:leader="dot" w:pos="9911"/>
        </w:tabs>
        <w:rPr>
          <w:rFonts w:asciiTheme="minorHAnsi" w:eastAsiaTheme="minorEastAsia" w:hAnsiTheme="minorHAnsi" w:cstheme="minorBidi"/>
          <w:noProof/>
          <w:sz w:val="22"/>
        </w:rPr>
      </w:pPr>
      <w:hyperlink w:anchor="_Toc131151828" w:history="1">
        <w:r w:rsidR="0017795E" w:rsidRPr="00BF20B1">
          <w:rPr>
            <w:rStyle w:val="Hipersaitas"/>
            <w:noProof/>
          </w:rPr>
          <w:t>Departamento 2017-09-04 raštas Nr. 9.4-1995 (9.6.E) konsultacijos dėl punktų taikymo</w:t>
        </w:r>
        <w:r w:rsidR="0017795E">
          <w:rPr>
            <w:noProof/>
            <w:webHidden/>
          </w:rPr>
          <w:tab/>
        </w:r>
        <w:r w:rsidR="0017795E">
          <w:rPr>
            <w:noProof/>
            <w:webHidden/>
          </w:rPr>
          <w:fldChar w:fldCharType="begin"/>
        </w:r>
        <w:r w:rsidR="0017795E">
          <w:rPr>
            <w:noProof/>
            <w:webHidden/>
          </w:rPr>
          <w:instrText xml:space="preserve"> PAGEREF _Toc131151828 \h </w:instrText>
        </w:r>
        <w:r w:rsidR="0017795E">
          <w:rPr>
            <w:noProof/>
            <w:webHidden/>
          </w:rPr>
        </w:r>
        <w:r w:rsidR="0017795E">
          <w:rPr>
            <w:noProof/>
            <w:webHidden/>
          </w:rPr>
          <w:fldChar w:fldCharType="separate"/>
        </w:r>
        <w:r w:rsidR="0017795E">
          <w:rPr>
            <w:noProof/>
            <w:webHidden/>
          </w:rPr>
          <w:t>102</w:t>
        </w:r>
        <w:r w:rsidR="0017795E">
          <w:rPr>
            <w:noProof/>
            <w:webHidden/>
          </w:rPr>
          <w:fldChar w:fldCharType="end"/>
        </w:r>
      </w:hyperlink>
    </w:p>
    <w:p w14:paraId="5825F4BC" w14:textId="044DE82D" w:rsidR="0017795E" w:rsidRDefault="00000000">
      <w:pPr>
        <w:pStyle w:val="Turinys2"/>
        <w:tabs>
          <w:tab w:val="right" w:leader="dot" w:pos="9911"/>
        </w:tabs>
        <w:rPr>
          <w:rFonts w:asciiTheme="minorHAnsi" w:eastAsiaTheme="minorEastAsia" w:hAnsiTheme="minorHAnsi" w:cstheme="minorBidi"/>
          <w:noProof/>
          <w:sz w:val="22"/>
        </w:rPr>
      </w:pPr>
      <w:hyperlink w:anchor="_Toc131151829" w:history="1">
        <w:r w:rsidR="0017795E" w:rsidRPr="00BF20B1">
          <w:rPr>
            <w:rStyle w:val="Hipersaitas"/>
            <w:noProof/>
          </w:rPr>
          <w:t>Departamento 2017-09-27 raštas Nr. 9.4-2244 (9.6.E) konsultacijos dėl punktų taikymo</w:t>
        </w:r>
        <w:r w:rsidR="0017795E">
          <w:rPr>
            <w:noProof/>
            <w:webHidden/>
          </w:rPr>
          <w:tab/>
        </w:r>
        <w:r w:rsidR="0017795E">
          <w:rPr>
            <w:noProof/>
            <w:webHidden/>
          </w:rPr>
          <w:fldChar w:fldCharType="begin"/>
        </w:r>
        <w:r w:rsidR="0017795E">
          <w:rPr>
            <w:noProof/>
            <w:webHidden/>
          </w:rPr>
          <w:instrText xml:space="preserve"> PAGEREF _Toc131151829 \h </w:instrText>
        </w:r>
        <w:r w:rsidR="0017795E">
          <w:rPr>
            <w:noProof/>
            <w:webHidden/>
          </w:rPr>
        </w:r>
        <w:r w:rsidR="0017795E">
          <w:rPr>
            <w:noProof/>
            <w:webHidden/>
          </w:rPr>
          <w:fldChar w:fldCharType="separate"/>
        </w:r>
        <w:r w:rsidR="0017795E">
          <w:rPr>
            <w:noProof/>
            <w:webHidden/>
          </w:rPr>
          <w:t>103</w:t>
        </w:r>
        <w:r w:rsidR="0017795E">
          <w:rPr>
            <w:noProof/>
            <w:webHidden/>
          </w:rPr>
          <w:fldChar w:fldCharType="end"/>
        </w:r>
      </w:hyperlink>
    </w:p>
    <w:p w14:paraId="432AABA2" w14:textId="77F54057" w:rsidR="0017795E" w:rsidRDefault="00000000">
      <w:pPr>
        <w:pStyle w:val="Turinys2"/>
        <w:tabs>
          <w:tab w:val="right" w:leader="dot" w:pos="9911"/>
        </w:tabs>
        <w:rPr>
          <w:rFonts w:asciiTheme="minorHAnsi" w:eastAsiaTheme="minorEastAsia" w:hAnsiTheme="minorHAnsi" w:cstheme="minorBidi"/>
          <w:noProof/>
          <w:sz w:val="22"/>
        </w:rPr>
      </w:pPr>
      <w:hyperlink w:anchor="_Toc131151830" w:history="1">
        <w:r w:rsidR="0017795E" w:rsidRPr="00BF20B1">
          <w:rPr>
            <w:rStyle w:val="Hipersaitas"/>
            <w:noProof/>
          </w:rPr>
          <w:t>Departamento 2017-09-27 raštas Nr. 9.4-2257 (9.6.E) konsultacijos dėl punktų taikymo</w:t>
        </w:r>
        <w:r w:rsidR="0017795E">
          <w:rPr>
            <w:noProof/>
            <w:webHidden/>
          </w:rPr>
          <w:tab/>
        </w:r>
        <w:r w:rsidR="0017795E">
          <w:rPr>
            <w:noProof/>
            <w:webHidden/>
          </w:rPr>
          <w:fldChar w:fldCharType="begin"/>
        </w:r>
        <w:r w:rsidR="0017795E">
          <w:rPr>
            <w:noProof/>
            <w:webHidden/>
          </w:rPr>
          <w:instrText xml:space="preserve"> PAGEREF _Toc131151830 \h </w:instrText>
        </w:r>
        <w:r w:rsidR="0017795E">
          <w:rPr>
            <w:noProof/>
            <w:webHidden/>
          </w:rPr>
        </w:r>
        <w:r w:rsidR="0017795E">
          <w:rPr>
            <w:noProof/>
            <w:webHidden/>
          </w:rPr>
          <w:fldChar w:fldCharType="separate"/>
        </w:r>
        <w:r w:rsidR="0017795E">
          <w:rPr>
            <w:noProof/>
            <w:webHidden/>
          </w:rPr>
          <w:t>104</w:t>
        </w:r>
        <w:r w:rsidR="0017795E">
          <w:rPr>
            <w:noProof/>
            <w:webHidden/>
          </w:rPr>
          <w:fldChar w:fldCharType="end"/>
        </w:r>
      </w:hyperlink>
    </w:p>
    <w:p w14:paraId="57074FCD" w14:textId="1C716B33" w:rsidR="0017795E" w:rsidRDefault="00000000">
      <w:pPr>
        <w:pStyle w:val="Turinys2"/>
        <w:tabs>
          <w:tab w:val="right" w:leader="dot" w:pos="9911"/>
        </w:tabs>
        <w:rPr>
          <w:rFonts w:asciiTheme="minorHAnsi" w:eastAsiaTheme="minorEastAsia" w:hAnsiTheme="minorHAnsi" w:cstheme="minorBidi"/>
          <w:noProof/>
          <w:sz w:val="22"/>
        </w:rPr>
      </w:pPr>
      <w:hyperlink w:anchor="_Toc131151831" w:history="1">
        <w:r w:rsidR="0017795E" w:rsidRPr="00BF20B1">
          <w:rPr>
            <w:rStyle w:val="Hipersaitas"/>
            <w:noProof/>
          </w:rPr>
          <w:t>Departamento 2017-09-29 raštas Nr. 9.4-2291 (9.6.E) konsultacijos dėl punktų taikymo</w:t>
        </w:r>
        <w:r w:rsidR="0017795E">
          <w:rPr>
            <w:noProof/>
            <w:webHidden/>
          </w:rPr>
          <w:tab/>
        </w:r>
        <w:r w:rsidR="0017795E">
          <w:rPr>
            <w:noProof/>
            <w:webHidden/>
          </w:rPr>
          <w:fldChar w:fldCharType="begin"/>
        </w:r>
        <w:r w:rsidR="0017795E">
          <w:rPr>
            <w:noProof/>
            <w:webHidden/>
          </w:rPr>
          <w:instrText xml:space="preserve"> PAGEREF _Toc131151831 \h </w:instrText>
        </w:r>
        <w:r w:rsidR="0017795E">
          <w:rPr>
            <w:noProof/>
            <w:webHidden/>
          </w:rPr>
        </w:r>
        <w:r w:rsidR="0017795E">
          <w:rPr>
            <w:noProof/>
            <w:webHidden/>
          </w:rPr>
          <w:fldChar w:fldCharType="separate"/>
        </w:r>
        <w:r w:rsidR="0017795E">
          <w:rPr>
            <w:noProof/>
            <w:webHidden/>
          </w:rPr>
          <w:t>105</w:t>
        </w:r>
        <w:r w:rsidR="0017795E">
          <w:rPr>
            <w:noProof/>
            <w:webHidden/>
          </w:rPr>
          <w:fldChar w:fldCharType="end"/>
        </w:r>
      </w:hyperlink>
    </w:p>
    <w:p w14:paraId="4E8D3F2B" w14:textId="7A4CD454" w:rsidR="0017795E" w:rsidRDefault="00000000">
      <w:pPr>
        <w:pStyle w:val="Turinys2"/>
        <w:tabs>
          <w:tab w:val="right" w:leader="dot" w:pos="9911"/>
        </w:tabs>
        <w:rPr>
          <w:rFonts w:asciiTheme="minorHAnsi" w:eastAsiaTheme="minorEastAsia" w:hAnsiTheme="minorHAnsi" w:cstheme="minorBidi"/>
          <w:noProof/>
          <w:sz w:val="22"/>
        </w:rPr>
      </w:pPr>
      <w:hyperlink w:anchor="_Toc131151832" w:history="1">
        <w:r w:rsidR="0017795E" w:rsidRPr="00BF20B1">
          <w:rPr>
            <w:rStyle w:val="Hipersaitas"/>
            <w:noProof/>
          </w:rPr>
          <w:t>Departamento 2017-10-05 raštas Nr. 9.4-2343 (9.6.E) pakartotinis papildytas 2017-08-17 rašto Nr. 9.4-1888 (9.6.E)</w:t>
        </w:r>
        <w:r w:rsidR="0017795E">
          <w:rPr>
            <w:noProof/>
            <w:webHidden/>
          </w:rPr>
          <w:tab/>
        </w:r>
        <w:r w:rsidR="0017795E">
          <w:rPr>
            <w:noProof/>
            <w:webHidden/>
          </w:rPr>
          <w:fldChar w:fldCharType="begin"/>
        </w:r>
        <w:r w:rsidR="0017795E">
          <w:rPr>
            <w:noProof/>
            <w:webHidden/>
          </w:rPr>
          <w:instrText xml:space="preserve"> PAGEREF _Toc131151832 \h </w:instrText>
        </w:r>
        <w:r w:rsidR="0017795E">
          <w:rPr>
            <w:noProof/>
            <w:webHidden/>
          </w:rPr>
        </w:r>
        <w:r w:rsidR="0017795E">
          <w:rPr>
            <w:noProof/>
            <w:webHidden/>
          </w:rPr>
          <w:fldChar w:fldCharType="separate"/>
        </w:r>
        <w:r w:rsidR="0017795E">
          <w:rPr>
            <w:noProof/>
            <w:webHidden/>
          </w:rPr>
          <w:t>105</w:t>
        </w:r>
        <w:r w:rsidR="0017795E">
          <w:rPr>
            <w:noProof/>
            <w:webHidden/>
          </w:rPr>
          <w:fldChar w:fldCharType="end"/>
        </w:r>
      </w:hyperlink>
    </w:p>
    <w:p w14:paraId="1BBD2A57" w14:textId="5D882761" w:rsidR="0017795E" w:rsidRDefault="00000000">
      <w:pPr>
        <w:pStyle w:val="Turinys2"/>
        <w:tabs>
          <w:tab w:val="right" w:leader="dot" w:pos="9911"/>
        </w:tabs>
        <w:rPr>
          <w:rFonts w:asciiTheme="minorHAnsi" w:eastAsiaTheme="minorEastAsia" w:hAnsiTheme="minorHAnsi" w:cstheme="minorBidi"/>
          <w:noProof/>
          <w:sz w:val="22"/>
        </w:rPr>
      </w:pPr>
      <w:hyperlink w:anchor="_Toc131151833" w:history="1">
        <w:r w:rsidR="0017795E" w:rsidRPr="00BF20B1">
          <w:rPr>
            <w:rStyle w:val="Hipersaitas"/>
            <w:noProof/>
          </w:rPr>
          <w:t>Departamento 2017-10-27 raštas Nr. 9.4-4192 (9.6.E) konsultacijos dėl punktų taikymo</w:t>
        </w:r>
        <w:r w:rsidR="0017795E">
          <w:rPr>
            <w:noProof/>
            <w:webHidden/>
          </w:rPr>
          <w:tab/>
        </w:r>
        <w:r w:rsidR="0017795E">
          <w:rPr>
            <w:noProof/>
            <w:webHidden/>
          </w:rPr>
          <w:fldChar w:fldCharType="begin"/>
        </w:r>
        <w:r w:rsidR="0017795E">
          <w:rPr>
            <w:noProof/>
            <w:webHidden/>
          </w:rPr>
          <w:instrText xml:space="preserve"> PAGEREF _Toc131151833 \h </w:instrText>
        </w:r>
        <w:r w:rsidR="0017795E">
          <w:rPr>
            <w:noProof/>
            <w:webHidden/>
          </w:rPr>
        </w:r>
        <w:r w:rsidR="0017795E">
          <w:rPr>
            <w:noProof/>
            <w:webHidden/>
          </w:rPr>
          <w:fldChar w:fldCharType="separate"/>
        </w:r>
        <w:r w:rsidR="0017795E">
          <w:rPr>
            <w:noProof/>
            <w:webHidden/>
          </w:rPr>
          <w:t>107</w:t>
        </w:r>
        <w:r w:rsidR="0017795E">
          <w:rPr>
            <w:noProof/>
            <w:webHidden/>
          </w:rPr>
          <w:fldChar w:fldCharType="end"/>
        </w:r>
      </w:hyperlink>
    </w:p>
    <w:p w14:paraId="430E1DA7" w14:textId="75128292" w:rsidR="0017795E" w:rsidRDefault="00000000">
      <w:pPr>
        <w:pStyle w:val="Turinys2"/>
        <w:tabs>
          <w:tab w:val="right" w:leader="dot" w:pos="9911"/>
        </w:tabs>
        <w:rPr>
          <w:rFonts w:asciiTheme="minorHAnsi" w:eastAsiaTheme="minorEastAsia" w:hAnsiTheme="minorHAnsi" w:cstheme="minorBidi"/>
          <w:noProof/>
          <w:sz w:val="22"/>
        </w:rPr>
      </w:pPr>
      <w:hyperlink w:anchor="_Toc131151834" w:history="1">
        <w:r w:rsidR="0017795E" w:rsidRPr="00BF20B1">
          <w:rPr>
            <w:rStyle w:val="Hipersaitas"/>
            <w:noProof/>
          </w:rPr>
          <w:t>Departamento 2017-10-30 raštas Nr. 9.4-2576 (9.6.E) konsultacijos dėl punktų taikymo</w:t>
        </w:r>
        <w:r w:rsidR="0017795E">
          <w:rPr>
            <w:noProof/>
            <w:webHidden/>
          </w:rPr>
          <w:tab/>
        </w:r>
        <w:r w:rsidR="0017795E">
          <w:rPr>
            <w:noProof/>
            <w:webHidden/>
          </w:rPr>
          <w:fldChar w:fldCharType="begin"/>
        </w:r>
        <w:r w:rsidR="0017795E">
          <w:rPr>
            <w:noProof/>
            <w:webHidden/>
          </w:rPr>
          <w:instrText xml:space="preserve"> PAGEREF _Toc131151834 \h </w:instrText>
        </w:r>
        <w:r w:rsidR="0017795E">
          <w:rPr>
            <w:noProof/>
            <w:webHidden/>
          </w:rPr>
        </w:r>
        <w:r w:rsidR="0017795E">
          <w:rPr>
            <w:noProof/>
            <w:webHidden/>
          </w:rPr>
          <w:fldChar w:fldCharType="separate"/>
        </w:r>
        <w:r w:rsidR="0017795E">
          <w:rPr>
            <w:noProof/>
            <w:webHidden/>
          </w:rPr>
          <w:t>107</w:t>
        </w:r>
        <w:r w:rsidR="0017795E">
          <w:rPr>
            <w:noProof/>
            <w:webHidden/>
          </w:rPr>
          <w:fldChar w:fldCharType="end"/>
        </w:r>
      </w:hyperlink>
    </w:p>
    <w:p w14:paraId="0F94658A" w14:textId="774B554A" w:rsidR="0017795E" w:rsidRDefault="00000000">
      <w:pPr>
        <w:pStyle w:val="Turinys2"/>
        <w:tabs>
          <w:tab w:val="right" w:leader="dot" w:pos="9911"/>
        </w:tabs>
        <w:rPr>
          <w:rFonts w:asciiTheme="minorHAnsi" w:eastAsiaTheme="minorEastAsia" w:hAnsiTheme="minorHAnsi" w:cstheme="minorBidi"/>
          <w:noProof/>
          <w:sz w:val="22"/>
        </w:rPr>
      </w:pPr>
      <w:hyperlink w:anchor="_Toc131151835" w:history="1">
        <w:r w:rsidR="0017795E" w:rsidRPr="00BF20B1">
          <w:rPr>
            <w:rStyle w:val="Hipersaitas"/>
            <w:noProof/>
          </w:rPr>
          <w:t>Departamento 2018-01-11 raštas Nr. 9.4-103 (9.6.E) konsultacijos dėl punktų taikymo</w:t>
        </w:r>
        <w:r w:rsidR="0017795E">
          <w:rPr>
            <w:noProof/>
            <w:webHidden/>
          </w:rPr>
          <w:tab/>
        </w:r>
        <w:r w:rsidR="0017795E">
          <w:rPr>
            <w:noProof/>
            <w:webHidden/>
          </w:rPr>
          <w:fldChar w:fldCharType="begin"/>
        </w:r>
        <w:r w:rsidR="0017795E">
          <w:rPr>
            <w:noProof/>
            <w:webHidden/>
          </w:rPr>
          <w:instrText xml:space="preserve"> PAGEREF _Toc131151835 \h </w:instrText>
        </w:r>
        <w:r w:rsidR="0017795E">
          <w:rPr>
            <w:noProof/>
            <w:webHidden/>
          </w:rPr>
        </w:r>
        <w:r w:rsidR="0017795E">
          <w:rPr>
            <w:noProof/>
            <w:webHidden/>
          </w:rPr>
          <w:fldChar w:fldCharType="separate"/>
        </w:r>
        <w:r w:rsidR="0017795E">
          <w:rPr>
            <w:noProof/>
            <w:webHidden/>
          </w:rPr>
          <w:t>107</w:t>
        </w:r>
        <w:r w:rsidR="0017795E">
          <w:rPr>
            <w:noProof/>
            <w:webHidden/>
          </w:rPr>
          <w:fldChar w:fldCharType="end"/>
        </w:r>
      </w:hyperlink>
    </w:p>
    <w:p w14:paraId="4B0818C1" w14:textId="02F2E15F" w:rsidR="0017795E" w:rsidRDefault="00000000">
      <w:pPr>
        <w:pStyle w:val="Turinys2"/>
        <w:tabs>
          <w:tab w:val="right" w:leader="dot" w:pos="9911"/>
        </w:tabs>
        <w:rPr>
          <w:rFonts w:asciiTheme="minorHAnsi" w:eastAsiaTheme="minorEastAsia" w:hAnsiTheme="minorHAnsi" w:cstheme="minorBidi"/>
          <w:noProof/>
          <w:sz w:val="22"/>
        </w:rPr>
      </w:pPr>
      <w:hyperlink w:anchor="_Toc131151836" w:history="1">
        <w:r w:rsidR="0017795E" w:rsidRPr="00BF20B1">
          <w:rPr>
            <w:rStyle w:val="Hipersaitas"/>
            <w:noProof/>
          </w:rPr>
          <w:t>Departamento 2018-01-29 raštas Nr. 9.4-226 (9.6.E) konsultacijos dėl punktų taikymo</w:t>
        </w:r>
        <w:r w:rsidR="0017795E">
          <w:rPr>
            <w:noProof/>
            <w:webHidden/>
          </w:rPr>
          <w:tab/>
        </w:r>
        <w:r w:rsidR="0017795E">
          <w:rPr>
            <w:noProof/>
            <w:webHidden/>
          </w:rPr>
          <w:fldChar w:fldCharType="begin"/>
        </w:r>
        <w:r w:rsidR="0017795E">
          <w:rPr>
            <w:noProof/>
            <w:webHidden/>
          </w:rPr>
          <w:instrText xml:space="preserve"> PAGEREF _Toc131151836 \h </w:instrText>
        </w:r>
        <w:r w:rsidR="0017795E">
          <w:rPr>
            <w:noProof/>
            <w:webHidden/>
          </w:rPr>
        </w:r>
        <w:r w:rsidR="0017795E">
          <w:rPr>
            <w:noProof/>
            <w:webHidden/>
          </w:rPr>
          <w:fldChar w:fldCharType="separate"/>
        </w:r>
        <w:r w:rsidR="0017795E">
          <w:rPr>
            <w:noProof/>
            <w:webHidden/>
          </w:rPr>
          <w:t>108</w:t>
        </w:r>
        <w:r w:rsidR="0017795E">
          <w:rPr>
            <w:noProof/>
            <w:webHidden/>
          </w:rPr>
          <w:fldChar w:fldCharType="end"/>
        </w:r>
      </w:hyperlink>
    </w:p>
    <w:p w14:paraId="10AA71BE" w14:textId="5B24BD35" w:rsidR="0017795E" w:rsidRDefault="00000000">
      <w:pPr>
        <w:pStyle w:val="Turinys2"/>
        <w:tabs>
          <w:tab w:val="right" w:leader="dot" w:pos="9911"/>
        </w:tabs>
        <w:rPr>
          <w:rFonts w:asciiTheme="minorHAnsi" w:eastAsiaTheme="minorEastAsia" w:hAnsiTheme="minorHAnsi" w:cstheme="minorBidi"/>
          <w:noProof/>
          <w:sz w:val="22"/>
        </w:rPr>
      </w:pPr>
      <w:hyperlink w:anchor="_Toc131151837" w:history="1">
        <w:r w:rsidR="0017795E" w:rsidRPr="00BF20B1">
          <w:rPr>
            <w:rStyle w:val="Hipersaitas"/>
            <w:noProof/>
          </w:rPr>
          <w:t>Departamento 2018-03-07 raštas Nr. 9.4-616 (9.6.E) konsultacijos dėl punktų taikymo</w:t>
        </w:r>
        <w:r w:rsidR="0017795E">
          <w:rPr>
            <w:noProof/>
            <w:webHidden/>
          </w:rPr>
          <w:tab/>
        </w:r>
        <w:r w:rsidR="0017795E">
          <w:rPr>
            <w:noProof/>
            <w:webHidden/>
          </w:rPr>
          <w:fldChar w:fldCharType="begin"/>
        </w:r>
        <w:r w:rsidR="0017795E">
          <w:rPr>
            <w:noProof/>
            <w:webHidden/>
          </w:rPr>
          <w:instrText xml:space="preserve"> PAGEREF _Toc131151837 \h </w:instrText>
        </w:r>
        <w:r w:rsidR="0017795E">
          <w:rPr>
            <w:noProof/>
            <w:webHidden/>
          </w:rPr>
        </w:r>
        <w:r w:rsidR="0017795E">
          <w:rPr>
            <w:noProof/>
            <w:webHidden/>
          </w:rPr>
          <w:fldChar w:fldCharType="separate"/>
        </w:r>
        <w:r w:rsidR="0017795E">
          <w:rPr>
            <w:noProof/>
            <w:webHidden/>
          </w:rPr>
          <w:t>108</w:t>
        </w:r>
        <w:r w:rsidR="0017795E">
          <w:rPr>
            <w:noProof/>
            <w:webHidden/>
          </w:rPr>
          <w:fldChar w:fldCharType="end"/>
        </w:r>
      </w:hyperlink>
    </w:p>
    <w:p w14:paraId="75DA4064" w14:textId="5DC67E57" w:rsidR="0017795E" w:rsidRDefault="00000000">
      <w:pPr>
        <w:pStyle w:val="Turinys2"/>
        <w:tabs>
          <w:tab w:val="right" w:leader="dot" w:pos="9911"/>
        </w:tabs>
        <w:rPr>
          <w:rFonts w:asciiTheme="minorHAnsi" w:eastAsiaTheme="minorEastAsia" w:hAnsiTheme="minorHAnsi" w:cstheme="minorBidi"/>
          <w:noProof/>
          <w:sz w:val="22"/>
        </w:rPr>
      </w:pPr>
      <w:hyperlink w:anchor="_Toc131151838" w:history="1">
        <w:r w:rsidR="0017795E" w:rsidRPr="00BF20B1">
          <w:rPr>
            <w:rStyle w:val="Hipersaitas"/>
            <w:noProof/>
          </w:rPr>
          <w:t>Departamento 2018-03-08 raštas Nr. 9.4-629 (9.6.E) konsultacijos dėl punktų taikymo</w:t>
        </w:r>
        <w:r w:rsidR="0017795E">
          <w:rPr>
            <w:noProof/>
            <w:webHidden/>
          </w:rPr>
          <w:tab/>
        </w:r>
        <w:r w:rsidR="0017795E">
          <w:rPr>
            <w:noProof/>
            <w:webHidden/>
          </w:rPr>
          <w:fldChar w:fldCharType="begin"/>
        </w:r>
        <w:r w:rsidR="0017795E">
          <w:rPr>
            <w:noProof/>
            <w:webHidden/>
          </w:rPr>
          <w:instrText xml:space="preserve"> PAGEREF _Toc131151838 \h </w:instrText>
        </w:r>
        <w:r w:rsidR="0017795E">
          <w:rPr>
            <w:noProof/>
            <w:webHidden/>
          </w:rPr>
        </w:r>
        <w:r w:rsidR="0017795E">
          <w:rPr>
            <w:noProof/>
            <w:webHidden/>
          </w:rPr>
          <w:fldChar w:fldCharType="separate"/>
        </w:r>
        <w:r w:rsidR="0017795E">
          <w:rPr>
            <w:noProof/>
            <w:webHidden/>
          </w:rPr>
          <w:t>109</w:t>
        </w:r>
        <w:r w:rsidR="0017795E">
          <w:rPr>
            <w:noProof/>
            <w:webHidden/>
          </w:rPr>
          <w:fldChar w:fldCharType="end"/>
        </w:r>
      </w:hyperlink>
    </w:p>
    <w:p w14:paraId="50E52946" w14:textId="7EA1C977" w:rsidR="0017795E" w:rsidRDefault="00000000">
      <w:pPr>
        <w:pStyle w:val="Turinys2"/>
        <w:tabs>
          <w:tab w:val="right" w:leader="dot" w:pos="9911"/>
        </w:tabs>
        <w:rPr>
          <w:rFonts w:asciiTheme="minorHAnsi" w:eastAsiaTheme="minorEastAsia" w:hAnsiTheme="minorHAnsi" w:cstheme="minorBidi"/>
          <w:noProof/>
          <w:sz w:val="22"/>
        </w:rPr>
      </w:pPr>
      <w:hyperlink w:anchor="_Toc131151839" w:history="1">
        <w:r w:rsidR="0017795E" w:rsidRPr="00BF20B1">
          <w:rPr>
            <w:rStyle w:val="Hipersaitas"/>
            <w:noProof/>
          </w:rPr>
          <w:t>Departamento 2018-03-30 raštas Nr. 9.4-827 (9.6.E) konsultacijos dėl punktų taikymo</w:t>
        </w:r>
        <w:r w:rsidR="0017795E">
          <w:rPr>
            <w:noProof/>
            <w:webHidden/>
          </w:rPr>
          <w:tab/>
        </w:r>
        <w:r w:rsidR="0017795E">
          <w:rPr>
            <w:noProof/>
            <w:webHidden/>
          </w:rPr>
          <w:fldChar w:fldCharType="begin"/>
        </w:r>
        <w:r w:rsidR="0017795E">
          <w:rPr>
            <w:noProof/>
            <w:webHidden/>
          </w:rPr>
          <w:instrText xml:space="preserve"> PAGEREF _Toc131151839 \h </w:instrText>
        </w:r>
        <w:r w:rsidR="0017795E">
          <w:rPr>
            <w:noProof/>
            <w:webHidden/>
          </w:rPr>
        </w:r>
        <w:r w:rsidR="0017795E">
          <w:rPr>
            <w:noProof/>
            <w:webHidden/>
          </w:rPr>
          <w:fldChar w:fldCharType="separate"/>
        </w:r>
        <w:r w:rsidR="0017795E">
          <w:rPr>
            <w:noProof/>
            <w:webHidden/>
          </w:rPr>
          <w:t>109</w:t>
        </w:r>
        <w:r w:rsidR="0017795E">
          <w:rPr>
            <w:noProof/>
            <w:webHidden/>
          </w:rPr>
          <w:fldChar w:fldCharType="end"/>
        </w:r>
      </w:hyperlink>
    </w:p>
    <w:p w14:paraId="026D4078" w14:textId="48D53006" w:rsidR="0017795E" w:rsidRDefault="00000000">
      <w:pPr>
        <w:pStyle w:val="Turinys2"/>
        <w:tabs>
          <w:tab w:val="right" w:leader="dot" w:pos="9911"/>
        </w:tabs>
        <w:rPr>
          <w:rFonts w:asciiTheme="minorHAnsi" w:eastAsiaTheme="minorEastAsia" w:hAnsiTheme="minorHAnsi" w:cstheme="minorBidi"/>
          <w:noProof/>
          <w:sz w:val="22"/>
        </w:rPr>
      </w:pPr>
      <w:hyperlink w:anchor="_Toc131151840" w:history="1">
        <w:r w:rsidR="0017795E" w:rsidRPr="00BF20B1">
          <w:rPr>
            <w:rStyle w:val="Hipersaitas"/>
            <w:noProof/>
          </w:rPr>
          <w:t>Departamento 2018-04-16 raštas Nr. 9.4-955 (9.6.E) konsultacijos dėl punktų taikymo</w:t>
        </w:r>
        <w:r w:rsidR="0017795E">
          <w:rPr>
            <w:noProof/>
            <w:webHidden/>
          </w:rPr>
          <w:tab/>
        </w:r>
        <w:r w:rsidR="0017795E">
          <w:rPr>
            <w:noProof/>
            <w:webHidden/>
          </w:rPr>
          <w:fldChar w:fldCharType="begin"/>
        </w:r>
        <w:r w:rsidR="0017795E">
          <w:rPr>
            <w:noProof/>
            <w:webHidden/>
          </w:rPr>
          <w:instrText xml:space="preserve"> PAGEREF _Toc131151840 \h </w:instrText>
        </w:r>
        <w:r w:rsidR="0017795E">
          <w:rPr>
            <w:noProof/>
            <w:webHidden/>
          </w:rPr>
        </w:r>
        <w:r w:rsidR="0017795E">
          <w:rPr>
            <w:noProof/>
            <w:webHidden/>
          </w:rPr>
          <w:fldChar w:fldCharType="separate"/>
        </w:r>
        <w:r w:rsidR="0017795E">
          <w:rPr>
            <w:noProof/>
            <w:webHidden/>
          </w:rPr>
          <w:t>110</w:t>
        </w:r>
        <w:r w:rsidR="0017795E">
          <w:rPr>
            <w:noProof/>
            <w:webHidden/>
          </w:rPr>
          <w:fldChar w:fldCharType="end"/>
        </w:r>
      </w:hyperlink>
    </w:p>
    <w:p w14:paraId="344EED7F" w14:textId="6606A063" w:rsidR="0017795E" w:rsidRDefault="00000000">
      <w:pPr>
        <w:pStyle w:val="Turinys2"/>
        <w:tabs>
          <w:tab w:val="right" w:leader="dot" w:pos="9911"/>
        </w:tabs>
        <w:rPr>
          <w:rFonts w:asciiTheme="minorHAnsi" w:eastAsiaTheme="minorEastAsia" w:hAnsiTheme="minorHAnsi" w:cstheme="minorBidi"/>
          <w:noProof/>
          <w:sz w:val="22"/>
        </w:rPr>
      </w:pPr>
      <w:hyperlink w:anchor="_Toc131151841" w:history="1">
        <w:r w:rsidR="0017795E" w:rsidRPr="00BF20B1">
          <w:rPr>
            <w:rStyle w:val="Hipersaitas"/>
            <w:noProof/>
          </w:rPr>
          <w:t>Departamento 2018-06-13 raštas Nr. 9.4-1412 (9.6.E) konsultacijos dėl punktų taikymo</w:t>
        </w:r>
        <w:r w:rsidR="0017795E">
          <w:rPr>
            <w:noProof/>
            <w:webHidden/>
          </w:rPr>
          <w:tab/>
        </w:r>
        <w:r w:rsidR="0017795E">
          <w:rPr>
            <w:noProof/>
            <w:webHidden/>
          </w:rPr>
          <w:fldChar w:fldCharType="begin"/>
        </w:r>
        <w:r w:rsidR="0017795E">
          <w:rPr>
            <w:noProof/>
            <w:webHidden/>
          </w:rPr>
          <w:instrText xml:space="preserve"> PAGEREF _Toc131151841 \h </w:instrText>
        </w:r>
        <w:r w:rsidR="0017795E">
          <w:rPr>
            <w:noProof/>
            <w:webHidden/>
          </w:rPr>
        </w:r>
        <w:r w:rsidR="0017795E">
          <w:rPr>
            <w:noProof/>
            <w:webHidden/>
          </w:rPr>
          <w:fldChar w:fldCharType="separate"/>
        </w:r>
        <w:r w:rsidR="0017795E">
          <w:rPr>
            <w:noProof/>
            <w:webHidden/>
          </w:rPr>
          <w:t>111</w:t>
        </w:r>
        <w:r w:rsidR="0017795E">
          <w:rPr>
            <w:noProof/>
            <w:webHidden/>
          </w:rPr>
          <w:fldChar w:fldCharType="end"/>
        </w:r>
      </w:hyperlink>
    </w:p>
    <w:p w14:paraId="52F9F9EE" w14:textId="7A69A789" w:rsidR="0017795E" w:rsidRDefault="00000000">
      <w:pPr>
        <w:pStyle w:val="Turinys2"/>
        <w:tabs>
          <w:tab w:val="right" w:leader="dot" w:pos="9911"/>
        </w:tabs>
        <w:rPr>
          <w:rFonts w:asciiTheme="minorHAnsi" w:eastAsiaTheme="minorEastAsia" w:hAnsiTheme="minorHAnsi" w:cstheme="minorBidi"/>
          <w:noProof/>
          <w:sz w:val="22"/>
        </w:rPr>
      </w:pPr>
      <w:hyperlink w:anchor="_Toc131151842" w:history="1">
        <w:r w:rsidR="0017795E" w:rsidRPr="00BF20B1">
          <w:rPr>
            <w:rStyle w:val="Hipersaitas"/>
            <w:noProof/>
          </w:rPr>
          <w:t>Departamento 2018-07-02 raštas Nr. 9.4-1562 (9.6.E) konsultacijos dėl punktų taikymo</w:t>
        </w:r>
        <w:r w:rsidR="0017795E">
          <w:rPr>
            <w:noProof/>
            <w:webHidden/>
          </w:rPr>
          <w:tab/>
        </w:r>
        <w:r w:rsidR="0017795E">
          <w:rPr>
            <w:noProof/>
            <w:webHidden/>
          </w:rPr>
          <w:fldChar w:fldCharType="begin"/>
        </w:r>
        <w:r w:rsidR="0017795E">
          <w:rPr>
            <w:noProof/>
            <w:webHidden/>
          </w:rPr>
          <w:instrText xml:space="preserve"> PAGEREF _Toc131151842 \h </w:instrText>
        </w:r>
        <w:r w:rsidR="0017795E">
          <w:rPr>
            <w:noProof/>
            <w:webHidden/>
          </w:rPr>
        </w:r>
        <w:r w:rsidR="0017795E">
          <w:rPr>
            <w:noProof/>
            <w:webHidden/>
          </w:rPr>
          <w:fldChar w:fldCharType="separate"/>
        </w:r>
        <w:r w:rsidR="0017795E">
          <w:rPr>
            <w:noProof/>
            <w:webHidden/>
          </w:rPr>
          <w:t>112</w:t>
        </w:r>
        <w:r w:rsidR="0017795E">
          <w:rPr>
            <w:noProof/>
            <w:webHidden/>
          </w:rPr>
          <w:fldChar w:fldCharType="end"/>
        </w:r>
      </w:hyperlink>
    </w:p>
    <w:p w14:paraId="5AF5F34E" w14:textId="6F5C75CE" w:rsidR="0017795E" w:rsidRDefault="00000000">
      <w:pPr>
        <w:pStyle w:val="Turinys2"/>
        <w:tabs>
          <w:tab w:val="right" w:leader="dot" w:pos="9911"/>
        </w:tabs>
        <w:rPr>
          <w:rFonts w:asciiTheme="minorHAnsi" w:eastAsiaTheme="minorEastAsia" w:hAnsiTheme="minorHAnsi" w:cstheme="minorBidi"/>
          <w:noProof/>
          <w:sz w:val="22"/>
        </w:rPr>
      </w:pPr>
      <w:hyperlink w:anchor="_Toc131151843" w:history="1">
        <w:r w:rsidR="0017795E" w:rsidRPr="00BF20B1">
          <w:rPr>
            <w:rStyle w:val="Hipersaitas"/>
            <w:noProof/>
          </w:rPr>
          <w:t>Departamento 2018-07-13 raštas Nr. 9.4-1650 (9.6.E) konsultacijos dėl punktų taikymo</w:t>
        </w:r>
        <w:r w:rsidR="0017795E">
          <w:rPr>
            <w:noProof/>
            <w:webHidden/>
          </w:rPr>
          <w:tab/>
        </w:r>
        <w:r w:rsidR="0017795E">
          <w:rPr>
            <w:noProof/>
            <w:webHidden/>
          </w:rPr>
          <w:fldChar w:fldCharType="begin"/>
        </w:r>
        <w:r w:rsidR="0017795E">
          <w:rPr>
            <w:noProof/>
            <w:webHidden/>
          </w:rPr>
          <w:instrText xml:space="preserve"> PAGEREF _Toc131151843 \h </w:instrText>
        </w:r>
        <w:r w:rsidR="0017795E">
          <w:rPr>
            <w:noProof/>
            <w:webHidden/>
          </w:rPr>
        </w:r>
        <w:r w:rsidR="0017795E">
          <w:rPr>
            <w:noProof/>
            <w:webHidden/>
          </w:rPr>
          <w:fldChar w:fldCharType="separate"/>
        </w:r>
        <w:r w:rsidR="0017795E">
          <w:rPr>
            <w:noProof/>
            <w:webHidden/>
          </w:rPr>
          <w:t>112</w:t>
        </w:r>
        <w:r w:rsidR="0017795E">
          <w:rPr>
            <w:noProof/>
            <w:webHidden/>
          </w:rPr>
          <w:fldChar w:fldCharType="end"/>
        </w:r>
      </w:hyperlink>
    </w:p>
    <w:p w14:paraId="2883DAFE" w14:textId="5D2D0A60" w:rsidR="0017795E" w:rsidRDefault="00000000">
      <w:pPr>
        <w:pStyle w:val="Turinys2"/>
        <w:tabs>
          <w:tab w:val="right" w:leader="dot" w:pos="9911"/>
        </w:tabs>
        <w:rPr>
          <w:rFonts w:asciiTheme="minorHAnsi" w:eastAsiaTheme="minorEastAsia" w:hAnsiTheme="minorHAnsi" w:cstheme="minorBidi"/>
          <w:noProof/>
          <w:sz w:val="22"/>
        </w:rPr>
      </w:pPr>
      <w:hyperlink w:anchor="_Toc131151844" w:history="1">
        <w:r w:rsidR="0017795E" w:rsidRPr="00BF20B1">
          <w:rPr>
            <w:rStyle w:val="Hipersaitas"/>
            <w:noProof/>
          </w:rPr>
          <w:t>Departamento 2018-07-27 raštas Nr. 9.4-1781 (9.6.E) konsultacijos dėl punktų taikymo</w:t>
        </w:r>
        <w:r w:rsidR="0017795E">
          <w:rPr>
            <w:noProof/>
            <w:webHidden/>
          </w:rPr>
          <w:tab/>
        </w:r>
        <w:r w:rsidR="0017795E">
          <w:rPr>
            <w:noProof/>
            <w:webHidden/>
          </w:rPr>
          <w:fldChar w:fldCharType="begin"/>
        </w:r>
        <w:r w:rsidR="0017795E">
          <w:rPr>
            <w:noProof/>
            <w:webHidden/>
          </w:rPr>
          <w:instrText xml:space="preserve"> PAGEREF _Toc131151844 \h </w:instrText>
        </w:r>
        <w:r w:rsidR="0017795E">
          <w:rPr>
            <w:noProof/>
            <w:webHidden/>
          </w:rPr>
        </w:r>
        <w:r w:rsidR="0017795E">
          <w:rPr>
            <w:noProof/>
            <w:webHidden/>
          </w:rPr>
          <w:fldChar w:fldCharType="separate"/>
        </w:r>
        <w:r w:rsidR="0017795E">
          <w:rPr>
            <w:noProof/>
            <w:webHidden/>
          </w:rPr>
          <w:t>113</w:t>
        </w:r>
        <w:r w:rsidR="0017795E">
          <w:rPr>
            <w:noProof/>
            <w:webHidden/>
          </w:rPr>
          <w:fldChar w:fldCharType="end"/>
        </w:r>
      </w:hyperlink>
    </w:p>
    <w:p w14:paraId="65750C13" w14:textId="3F159372" w:rsidR="0017795E" w:rsidRDefault="00000000">
      <w:pPr>
        <w:pStyle w:val="Turinys2"/>
        <w:tabs>
          <w:tab w:val="right" w:leader="dot" w:pos="9911"/>
        </w:tabs>
        <w:rPr>
          <w:rFonts w:asciiTheme="minorHAnsi" w:eastAsiaTheme="minorEastAsia" w:hAnsiTheme="minorHAnsi" w:cstheme="minorBidi"/>
          <w:noProof/>
          <w:sz w:val="22"/>
        </w:rPr>
      </w:pPr>
      <w:hyperlink w:anchor="_Toc131151845" w:history="1">
        <w:r w:rsidR="0017795E" w:rsidRPr="00BF20B1">
          <w:rPr>
            <w:rStyle w:val="Hipersaitas"/>
            <w:noProof/>
          </w:rPr>
          <w:t>Departamento 2018-08-06 raštas Nr. 9.4-1825 (9.6.E) konsultacijos dėl punktų taikymo</w:t>
        </w:r>
        <w:r w:rsidR="0017795E">
          <w:rPr>
            <w:noProof/>
            <w:webHidden/>
          </w:rPr>
          <w:tab/>
        </w:r>
        <w:r w:rsidR="0017795E">
          <w:rPr>
            <w:noProof/>
            <w:webHidden/>
          </w:rPr>
          <w:fldChar w:fldCharType="begin"/>
        </w:r>
        <w:r w:rsidR="0017795E">
          <w:rPr>
            <w:noProof/>
            <w:webHidden/>
          </w:rPr>
          <w:instrText xml:space="preserve"> PAGEREF _Toc131151845 \h </w:instrText>
        </w:r>
        <w:r w:rsidR="0017795E">
          <w:rPr>
            <w:noProof/>
            <w:webHidden/>
          </w:rPr>
        </w:r>
        <w:r w:rsidR="0017795E">
          <w:rPr>
            <w:noProof/>
            <w:webHidden/>
          </w:rPr>
          <w:fldChar w:fldCharType="separate"/>
        </w:r>
        <w:r w:rsidR="0017795E">
          <w:rPr>
            <w:noProof/>
            <w:webHidden/>
          </w:rPr>
          <w:t>113</w:t>
        </w:r>
        <w:r w:rsidR="0017795E">
          <w:rPr>
            <w:noProof/>
            <w:webHidden/>
          </w:rPr>
          <w:fldChar w:fldCharType="end"/>
        </w:r>
      </w:hyperlink>
    </w:p>
    <w:p w14:paraId="565D31E2" w14:textId="51B3133B" w:rsidR="0017795E" w:rsidRDefault="00000000">
      <w:pPr>
        <w:pStyle w:val="Turinys2"/>
        <w:tabs>
          <w:tab w:val="right" w:leader="dot" w:pos="9911"/>
        </w:tabs>
        <w:rPr>
          <w:rFonts w:asciiTheme="minorHAnsi" w:eastAsiaTheme="minorEastAsia" w:hAnsiTheme="minorHAnsi" w:cstheme="minorBidi"/>
          <w:noProof/>
          <w:sz w:val="22"/>
        </w:rPr>
      </w:pPr>
      <w:hyperlink w:anchor="_Toc131151846" w:history="1">
        <w:r w:rsidR="0017795E" w:rsidRPr="00BF20B1">
          <w:rPr>
            <w:rStyle w:val="Hipersaitas"/>
            <w:noProof/>
          </w:rPr>
          <w:t>Departamento 2018-08-08 raštas Nr. 9.4-1847 (9.6.E) konsultacijos dėl punktų taikymo</w:t>
        </w:r>
        <w:r w:rsidR="0017795E">
          <w:rPr>
            <w:noProof/>
            <w:webHidden/>
          </w:rPr>
          <w:tab/>
        </w:r>
        <w:r w:rsidR="0017795E">
          <w:rPr>
            <w:noProof/>
            <w:webHidden/>
          </w:rPr>
          <w:fldChar w:fldCharType="begin"/>
        </w:r>
        <w:r w:rsidR="0017795E">
          <w:rPr>
            <w:noProof/>
            <w:webHidden/>
          </w:rPr>
          <w:instrText xml:space="preserve"> PAGEREF _Toc131151846 \h </w:instrText>
        </w:r>
        <w:r w:rsidR="0017795E">
          <w:rPr>
            <w:noProof/>
            <w:webHidden/>
          </w:rPr>
        </w:r>
        <w:r w:rsidR="0017795E">
          <w:rPr>
            <w:noProof/>
            <w:webHidden/>
          </w:rPr>
          <w:fldChar w:fldCharType="separate"/>
        </w:r>
        <w:r w:rsidR="0017795E">
          <w:rPr>
            <w:noProof/>
            <w:webHidden/>
          </w:rPr>
          <w:t>114</w:t>
        </w:r>
        <w:r w:rsidR="0017795E">
          <w:rPr>
            <w:noProof/>
            <w:webHidden/>
          </w:rPr>
          <w:fldChar w:fldCharType="end"/>
        </w:r>
      </w:hyperlink>
    </w:p>
    <w:p w14:paraId="504F840A" w14:textId="162B4E71" w:rsidR="0017795E" w:rsidRDefault="00000000">
      <w:pPr>
        <w:pStyle w:val="Turinys2"/>
        <w:tabs>
          <w:tab w:val="right" w:leader="dot" w:pos="9911"/>
        </w:tabs>
        <w:rPr>
          <w:rFonts w:asciiTheme="minorHAnsi" w:eastAsiaTheme="minorEastAsia" w:hAnsiTheme="minorHAnsi" w:cstheme="minorBidi"/>
          <w:noProof/>
          <w:sz w:val="22"/>
        </w:rPr>
      </w:pPr>
      <w:hyperlink w:anchor="_Toc131151847" w:history="1">
        <w:r w:rsidR="0017795E" w:rsidRPr="00BF20B1">
          <w:rPr>
            <w:rStyle w:val="Hipersaitas"/>
            <w:noProof/>
          </w:rPr>
          <w:t>Departamento 2018-08-10 raštas Nr. 9.4-1864 (9.6.E) konsultacijos dėl punktų taikymo</w:t>
        </w:r>
        <w:r w:rsidR="0017795E">
          <w:rPr>
            <w:noProof/>
            <w:webHidden/>
          </w:rPr>
          <w:tab/>
        </w:r>
        <w:r w:rsidR="0017795E">
          <w:rPr>
            <w:noProof/>
            <w:webHidden/>
          </w:rPr>
          <w:fldChar w:fldCharType="begin"/>
        </w:r>
        <w:r w:rsidR="0017795E">
          <w:rPr>
            <w:noProof/>
            <w:webHidden/>
          </w:rPr>
          <w:instrText xml:space="preserve"> PAGEREF _Toc131151847 \h </w:instrText>
        </w:r>
        <w:r w:rsidR="0017795E">
          <w:rPr>
            <w:noProof/>
            <w:webHidden/>
          </w:rPr>
        </w:r>
        <w:r w:rsidR="0017795E">
          <w:rPr>
            <w:noProof/>
            <w:webHidden/>
          </w:rPr>
          <w:fldChar w:fldCharType="separate"/>
        </w:r>
        <w:r w:rsidR="0017795E">
          <w:rPr>
            <w:noProof/>
            <w:webHidden/>
          </w:rPr>
          <w:t>114</w:t>
        </w:r>
        <w:r w:rsidR="0017795E">
          <w:rPr>
            <w:noProof/>
            <w:webHidden/>
          </w:rPr>
          <w:fldChar w:fldCharType="end"/>
        </w:r>
      </w:hyperlink>
    </w:p>
    <w:p w14:paraId="158964C7" w14:textId="009D43CB" w:rsidR="0017795E" w:rsidRDefault="00000000">
      <w:pPr>
        <w:pStyle w:val="Turinys2"/>
        <w:tabs>
          <w:tab w:val="right" w:leader="dot" w:pos="9911"/>
        </w:tabs>
        <w:rPr>
          <w:rFonts w:asciiTheme="minorHAnsi" w:eastAsiaTheme="minorEastAsia" w:hAnsiTheme="minorHAnsi" w:cstheme="minorBidi"/>
          <w:noProof/>
          <w:sz w:val="22"/>
        </w:rPr>
      </w:pPr>
      <w:hyperlink w:anchor="_Toc131151848" w:history="1">
        <w:r w:rsidR="0017795E" w:rsidRPr="00BF20B1">
          <w:rPr>
            <w:rStyle w:val="Hipersaitas"/>
            <w:noProof/>
          </w:rPr>
          <w:t>Departamento 2018-08-14 raštas Nr. 9.4-1878 (9.6.E) konsultacijos dėl punktų taikymo</w:t>
        </w:r>
        <w:r w:rsidR="0017795E">
          <w:rPr>
            <w:noProof/>
            <w:webHidden/>
          </w:rPr>
          <w:tab/>
        </w:r>
        <w:r w:rsidR="0017795E">
          <w:rPr>
            <w:noProof/>
            <w:webHidden/>
          </w:rPr>
          <w:fldChar w:fldCharType="begin"/>
        </w:r>
        <w:r w:rsidR="0017795E">
          <w:rPr>
            <w:noProof/>
            <w:webHidden/>
          </w:rPr>
          <w:instrText xml:space="preserve"> PAGEREF _Toc131151848 \h </w:instrText>
        </w:r>
        <w:r w:rsidR="0017795E">
          <w:rPr>
            <w:noProof/>
            <w:webHidden/>
          </w:rPr>
        </w:r>
        <w:r w:rsidR="0017795E">
          <w:rPr>
            <w:noProof/>
            <w:webHidden/>
          </w:rPr>
          <w:fldChar w:fldCharType="separate"/>
        </w:r>
        <w:r w:rsidR="0017795E">
          <w:rPr>
            <w:noProof/>
            <w:webHidden/>
          </w:rPr>
          <w:t>114</w:t>
        </w:r>
        <w:r w:rsidR="0017795E">
          <w:rPr>
            <w:noProof/>
            <w:webHidden/>
          </w:rPr>
          <w:fldChar w:fldCharType="end"/>
        </w:r>
      </w:hyperlink>
    </w:p>
    <w:p w14:paraId="52EBE468" w14:textId="05F8BCB0" w:rsidR="0017795E" w:rsidRDefault="00000000">
      <w:pPr>
        <w:pStyle w:val="Turinys2"/>
        <w:tabs>
          <w:tab w:val="right" w:leader="dot" w:pos="9911"/>
        </w:tabs>
        <w:rPr>
          <w:rFonts w:asciiTheme="minorHAnsi" w:eastAsiaTheme="minorEastAsia" w:hAnsiTheme="minorHAnsi" w:cstheme="minorBidi"/>
          <w:noProof/>
          <w:sz w:val="22"/>
        </w:rPr>
      </w:pPr>
      <w:hyperlink w:anchor="_Toc131151849" w:history="1">
        <w:r w:rsidR="0017795E" w:rsidRPr="00BF20B1">
          <w:rPr>
            <w:rStyle w:val="Hipersaitas"/>
            <w:noProof/>
          </w:rPr>
          <w:t>Departamento 2018-08-20 raštas Nr. 9.4-1901 (9.6.E) konsultacijos dėl punktų taikymo</w:t>
        </w:r>
        <w:r w:rsidR="0017795E">
          <w:rPr>
            <w:noProof/>
            <w:webHidden/>
          </w:rPr>
          <w:tab/>
        </w:r>
        <w:r w:rsidR="0017795E">
          <w:rPr>
            <w:noProof/>
            <w:webHidden/>
          </w:rPr>
          <w:fldChar w:fldCharType="begin"/>
        </w:r>
        <w:r w:rsidR="0017795E">
          <w:rPr>
            <w:noProof/>
            <w:webHidden/>
          </w:rPr>
          <w:instrText xml:space="preserve"> PAGEREF _Toc131151849 \h </w:instrText>
        </w:r>
        <w:r w:rsidR="0017795E">
          <w:rPr>
            <w:noProof/>
            <w:webHidden/>
          </w:rPr>
        </w:r>
        <w:r w:rsidR="0017795E">
          <w:rPr>
            <w:noProof/>
            <w:webHidden/>
          </w:rPr>
          <w:fldChar w:fldCharType="separate"/>
        </w:r>
        <w:r w:rsidR="0017795E">
          <w:rPr>
            <w:noProof/>
            <w:webHidden/>
          </w:rPr>
          <w:t>115</w:t>
        </w:r>
        <w:r w:rsidR="0017795E">
          <w:rPr>
            <w:noProof/>
            <w:webHidden/>
          </w:rPr>
          <w:fldChar w:fldCharType="end"/>
        </w:r>
      </w:hyperlink>
    </w:p>
    <w:p w14:paraId="3EA659E0" w14:textId="3A51D753" w:rsidR="0017795E" w:rsidRDefault="00000000">
      <w:pPr>
        <w:pStyle w:val="Turinys2"/>
        <w:tabs>
          <w:tab w:val="right" w:leader="dot" w:pos="9911"/>
        </w:tabs>
        <w:rPr>
          <w:rFonts w:asciiTheme="minorHAnsi" w:eastAsiaTheme="minorEastAsia" w:hAnsiTheme="minorHAnsi" w:cstheme="minorBidi"/>
          <w:noProof/>
          <w:sz w:val="22"/>
        </w:rPr>
      </w:pPr>
      <w:hyperlink w:anchor="_Toc131151850" w:history="1">
        <w:r w:rsidR="0017795E" w:rsidRPr="00BF20B1">
          <w:rPr>
            <w:rStyle w:val="Hipersaitas"/>
            <w:noProof/>
          </w:rPr>
          <w:t>Departamento 2018-10-11 raštas Nr. 9.4-2284 (9.6.E) konsultacijos dėl punktų taikymo</w:t>
        </w:r>
        <w:r w:rsidR="0017795E">
          <w:rPr>
            <w:noProof/>
            <w:webHidden/>
          </w:rPr>
          <w:tab/>
        </w:r>
        <w:r w:rsidR="0017795E">
          <w:rPr>
            <w:noProof/>
            <w:webHidden/>
          </w:rPr>
          <w:fldChar w:fldCharType="begin"/>
        </w:r>
        <w:r w:rsidR="0017795E">
          <w:rPr>
            <w:noProof/>
            <w:webHidden/>
          </w:rPr>
          <w:instrText xml:space="preserve"> PAGEREF _Toc131151850 \h </w:instrText>
        </w:r>
        <w:r w:rsidR="0017795E">
          <w:rPr>
            <w:noProof/>
            <w:webHidden/>
          </w:rPr>
        </w:r>
        <w:r w:rsidR="0017795E">
          <w:rPr>
            <w:noProof/>
            <w:webHidden/>
          </w:rPr>
          <w:fldChar w:fldCharType="separate"/>
        </w:r>
        <w:r w:rsidR="0017795E">
          <w:rPr>
            <w:noProof/>
            <w:webHidden/>
          </w:rPr>
          <w:t>115</w:t>
        </w:r>
        <w:r w:rsidR="0017795E">
          <w:rPr>
            <w:noProof/>
            <w:webHidden/>
          </w:rPr>
          <w:fldChar w:fldCharType="end"/>
        </w:r>
      </w:hyperlink>
    </w:p>
    <w:p w14:paraId="0ED2B607" w14:textId="4B36106C" w:rsidR="0017795E" w:rsidRDefault="00000000">
      <w:pPr>
        <w:pStyle w:val="Turinys2"/>
        <w:tabs>
          <w:tab w:val="right" w:leader="dot" w:pos="9911"/>
        </w:tabs>
        <w:rPr>
          <w:rFonts w:asciiTheme="minorHAnsi" w:eastAsiaTheme="minorEastAsia" w:hAnsiTheme="minorHAnsi" w:cstheme="minorBidi"/>
          <w:noProof/>
          <w:sz w:val="22"/>
        </w:rPr>
      </w:pPr>
      <w:hyperlink w:anchor="_Toc131151851" w:history="1">
        <w:r w:rsidR="0017795E" w:rsidRPr="00BF20B1">
          <w:rPr>
            <w:rStyle w:val="Hipersaitas"/>
            <w:noProof/>
          </w:rPr>
          <w:t>Departamento 2018-10-17 raštas Nr. 9.4-2315 (9.6.E) konsultacijos dėl punktų taikymo</w:t>
        </w:r>
        <w:r w:rsidR="0017795E">
          <w:rPr>
            <w:noProof/>
            <w:webHidden/>
          </w:rPr>
          <w:tab/>
        </w:r>
        <w:r w:rsidR="0017795E">
          <w:rPr>
            <w:noProof/>
            <w:webHidden/>
          </w:rPr>
          <w:fldChar w:fldCharType="begin"/>
        </w:r>
        <w:r w:rsidR="0017795E">
          <w:rPr>
            <w:noProof/>
            <w:webHidden/>
          </w:rPr>
          <w:instrText xml:space="preserve"> PAGEREF _Toc131151851 \h </w:instrText>
        </w:r>
        <w:r w:rsidR="0017795E">
          <w:rPr>
            <w:noProof/>
            <w:webHidden/>
          </w:rPr>
        </w:r>
        <w:r w:rsidR="0017795E">
          <w:rPr>
            <w:noProof/>
            <w:webHidden/>
          </w:rPr>
          <w:fldChar w:fldCharType="separate"/>
        </w:r>
        <w:r w:rsidR="0017795E">
          <w:rPr>
            <w:noProof/>
            <w:webHidden/>
          </w:rPr>
          <w:t>115</w:t>
        </w:r>
        <w:r w:rsidR="0017795E">
          <w:rPr>
            <w:noProof/>
            <w:webHidden/>
          </w:rPr>
          <w:fldChar w:fldCharType="end"/>
        </w:r>
      </w:hyperlink>
    </w:p>
    <w:p w14:paraId="449DE13E" w14:textId="3EF2A0E5" w:rsidR="0017795E" w:rsidRDefault="00000000">
      <w:pPr>
        <w:pStyle w:val="Turinys2"/>
        <w:tabs>
          <w:tab w:val="right" w:leader="dot" w:pos="9911"/>
        </w:tabs>
        <w:rPr>
          <w:rFonts w:asciiTheme="minorHAnsi" w:eastAsiaTheme="minorEastAsia" w:hAnsiTheme="minorHAnsi" w:cstheme="minorBidi"/>
          <w:noProof/>
          <w:sz w:val="22"/>
        </w:rPr>
      </w:pPr>
      <w:hyperlink w:anchor="_Toc131151852" w:history="1">
        <w:r w:rsidR="0017795E" w:rsidRPr="00BF20B1">
          <w:rPr>
            <w:rStyle w:val="Hipersaitas"/>
            <w:noProof/>
          </w:rPr>
          <w:t>Departamento 2018-11-06 raštas Nr. 9.4- 2449 (9.6.E) konsultacijos dėl punktų taikymo</w:t>
        </w:r>
        <w:r w:rsidR="0017795E">
          <w:rPr>
            <w:noProof/>
            <w:webHidden/>
          </w:rPr>
          <w:tab/>
        </w:r>
        <w:r w:rsidR="0017795E">
          <w:rPr>
            <w:noProof/>
            <w:webHidden/>
          </w:rPr>
          <w:fldChar w:fldCharType="begin"/>
        </w:r>
        <w:r w:rsidR="0017795E">
          <w:rPr>
            <w:noProof/>
            <w:webHidden/>
          </w:rPr>
          <w:instrText xml:space="preserve"> PAGEREF _Toc131151852 \h </w:instrText>
        </w:r>
        <w:r w:rsidR="0017795E">
          <w:rPr>
            <w:noProof/>
            <w:webHidden/>
          </w:rPr>
        </w:r>
        <w:r w:rsidR="0017795E">
          <w:rPr>
            <w:noProof/>
            <w:webHidden/>
          </w:rPr>
          <w:fldChar w:fldCharType="separate"/>
        </w:r>
        <w:r w:rsidR="0017795E">
          <w:rPr>
            <w:noProof/>
            <w:webHidden/>
          </w:rPr>
          <w:t>116</w:t>
        </w:r>
        <w:r w:rsidR="0017795E">
          <w:rPr>
            <w:noProof/>
            <w:webHidden/>
          </w:rPr>
          <w:fldChar w:fldCharType="end"/>
        </w:r>
      </w:hyperlink>
    </w:p>
    <w:p w14:paraId="77D6D1ED" w14:textId="52407214" w:rsidR="0017795E" w:rsidRDefault="00000000">
      <w:pPr>
        <w:pStyle w:val="Turinys2"/>
        <w:tabs>
          <w:tab w:val="right" w:leader="dot" w:pos="9911"/>
        </w:tabs>
        <w:rPr>
          <w:rFonts w:asciiTheme="minorHAnsi" w:eastAsiaTheme="minorEastAsia" w:hAnsiTheme="minorHAnsi" w:cstheme="minorBidi"/>
          <w:noProof/>
          <w:sz w:val="22"/>
        </w:rPr>
      </w:pPr>
      <w:hyperlink w:anchor="_Toc131151853" w:history="1">
        <w:r w:rsidR="0017795E" w:rsidRPr="00BF20B1">
          <w:rPr>
            <w:rStyle w:val="Hipersaitas"/>
            <w:noProof/>
          </w:rPr>
          <w:t>Departamento 2018-11-08 raštas Nr. 9.4- 2473 (9.6.E) konsultacijos dėl punktų taikymo</w:t>
        </w:r>
        <w:r w:rsidR="0017795E">
          <w:rPr>
            <w:noProof/>
            <w:webHidden/>
          </w:rPr>
          <w:tab/>
        </w:r>
        <w:r w:rsidR="0017795E">
          <w:rPr>
            <w:noProof/>
            <w:webHidden/>
          </w:rPr>
          <w:fldChar w:fldCharType="begin"/>
        </w:r>
        <w:r w:rsidR="0017795E">
          <w:rPr>
            <w:noProof/>
            <w:webHidden/>
          </w:rPr>
          <w:instrText xml:space="preserve"> PAGEREF _Toc131151853 \h </w:instrText>
        </w:r>
        <w:r w:rsidR="0017795E">
          <w:rPr>
            <w:noProof/>
            <w:webHidden/>
          </w:rPr>
        </w:r>
        <w:r w:rsidR="0017795E">
          <w:rPr>
            <w:noProof/>
            <w:webHidden/>
          </w:rPr>
          <w:fldChar w:fldCharType="separate"/>
        </w:r>
        <w:r w:rsidR="0017795E">
          <w:rPr>
            <w:noProof/>
            <w:webHidden/>
          </w:rPr>
          <w:t>116</w:t>
        </w:r>
        <w:r w:rsidR="0017795E">
          <w:rPr>
            <w:noProof/>
            <w:webHidden/>
          </w:rPr>
          <w:fldChar w:fldCharType="end"/>
        </w:r>
      </w:hyperlink>
    </w:p>
    <w:p w14:paraId="0740591A" w14:textId="29014228" w:rsidR="0017795E" w:rsidRDefault="00000000">
      <w:pPr>
        <w:pStyle w:val="Turinys1"/>
        <w:tabs>
          <w:tab w:val="right" w:leader="dot" w:pos="9911"/>
        </w:tabs>
        <w:rPr>
          <w:rFonts w:asciiTheme="minorHAnsi" w:eastAsiaTheme="minorEastAsia" w:hAnsiTheme="minorHAnsi" w:cstheme="minorBidi"/>
          <w:noProof/>
          <w:sz w:val="22"/>
        </w:rPr>
      </w:pPr>
      <w:hyperlink w:anchor="_Toc131151854" w:history="1">
        <w:r w:rsidR="0017795E" w:rsidRPr="00BF20B1">
          <w:rPr>
            <w:rStyle w:val="Hipersaitas"/>
            <w:noProof/>
          </w:rPr>
          <w:t>NUOMONĖ PATEIKTA WWW.VPGT.LT TINKLALAPYJE (Paskutinė redakcija 2017-09-30)</w:t>
        </w:r>
        <w:r w:rsidR="0017795E">
          <w:rPr>
            <w:noProof/>
            <w:webHidden/>
          </w:rPr>
          <w:tab/>
        </w:r>
        <w:r w:rsidR="0017795E">
          <w:rPr>
            <w:noProof/>
            <w:webHidden/>
          </w:rPr>
          <w:fldChar w:fldCharType="begin"/>
        </w:r>
        <w:r w:rsidR="0017795E">
          <w:rPr>
            <w:noProof/>
            <w:webHidden/>
          </w:rPr>
          <w:instrText xml:space="preserve"> PAGEREF _Toc131151854 \h </w:instrText>
        </w:r>
        <w:r w:rsidR="0017795E">
          <w:rPr>
            <w:noProof/>
            <w:webHidden/>
          </w:rPr>
        </w:r>
        <w:r w:rsidR="0017795E">
          <w:rPr>
            <w:noProof/>
            <w:webHidden/>
          </w:rPr>
          <w:fldChar w:fldCharType="separate"/>
        </w:r>
        <w:r w:rsidR="0017795E">
          <w:rPr>
            <w:noProof/>
            <w:webHidden/>
          </w:rPr>
          <w:t>118</w:t>
        </w:r>
        <w:r w:rsidR="0017795E">
          <w:rPr>
            <w:noProof/>
            <w:webHidden/>
          </w:rPr>
          <w:fldChar w:fldCharType="end"/>
        </w:r>
      </w:hyperlink>
    </w:p>
    <w:p w14:paraId="4AA6F26B" w14:textId="6FB9DE19" w:rsidR="0017795E" w:rsidRDefault="00000000">
      <w:pPr>
        <w:pStyle w:val="Turinys2"/>
        <w:tabs>
          <w:tab w:val="right" w:leader="dot" w:pos="9911"/>
        </w:tabs>
        <w:rPr>
          <w:rFonts w:asciiTheme="minorHAnsi" w:eastAsiaTheme="minorEastAsia" w:hAnsiTheme="minorHAnsi" w:cstheme="minorBidi"/>
          <w:noProof/>
          <w:sz w:val="22"/>
        </w:rPr>
      </w:pPr>
      <w:hyperlink w:anchor="_Toc131151855" w:history="1">
        <w:r w:rsidR="0017795E" w:rsidRPr="00BF20B1">
          <w:rPr>
            <w:rStyle w:val="Hipersaitas"/>
            <w:noProof/>
          </w:rPr>
          <w:t>KLAUSIMAS NR. 1 konsultacijos dėl 3 priedo 1 lentelės taikymo</w:t>
        </w:r>
        <w:r w:rsidR="0017795E">
          <w:rPr>
            <w:noProof/>
            <w:webHidden/>
          </w:rPr>
          <w:tab/>
        </w:r>
        <w:r w:rsidR="0017795E">
          <w:rPr>
            <w:noProof/>
            <w:webHidden/>
          </w:rPr>
          <w:fldChar w:fldCharType="begin"/>
        </w:r>
        <w:r w:rsidR="0017795E">
          <w:rPr>
            <w:noProof/>
            <w:webHidden/>
          </w:rPr>
          <w:instrText xml:space="preserve"> PAGEREF _Toc131151855 \h </w:instrText>
        </w:r>
        <w:r w:rsidR="0017795E">
          <w:rPr>
            <w:noProof/>
            <w:webHidden/>
          </w:rPr>
        </w:r>
        <w:r w:rsidR="0017795E">
          <w:rPr>
            <w:noProof/>
            <w:webHidden/>
          </w:rPr>
          <w:fldChar w:fldCharType="separate"/>
        </w:r>
        <w:r w:rsidR="0017795E">
          <w:rPr>
            <w:noProof/>
            <w:webHidden/>
          </w:rPr>
          <w:t>118</w:t>
        </w:r>
        <w:r w:rsidR="0017795E">
          <w:rPr>
            <w:noProof/>
            <w:webHidden/>
          </w:rPr>
          <w:fldChar w:fldCharType="end"/>
        </w:r>
      </w:hyperlink>
    </w:p>
    <w:p w14:paraId="01AEC0A7" w14:textId="372EBE85" w:rsidR="0017795E" w:rsidRDefault="00000000">
      <w:pPr>
        <w:pStyle w:val="Turinys2"/>
        <w:tabs>
          <w:tab w:val="right" w:leader="dot" w:pos="9911"/>
        </w:tabs>
        <w:rPr>
          <w:rFonts w:asciiTheme="minorHAnsi" w:eastAsiaTheme="minorEastAsia" w:hAnsiTheme="minorHAnsi" w:cstheme="minorBidi"/>
          <w:noProof/>
          <w:sz w:val="22"/>
        </w:rPr>
      </w:pPr>
      <w:hyperlink w:anchor="_Toc131151856" w:history="1">
        <w:r w:rsidR="0017795E" w:rsidRPr="00BF20B1">
          <w:rPr>
            <w:rStyle w:val="Hipersaitas"/>
            <w:noProof/>
          </w:rPr>
          <w:t>KLAUSIMAS NR. 2 konsultacijos dėl 2</w:t>
        </w:r>
        <w:r w:rsidR="0017795E" w:rsidRPr="00BF20B1">
          <w:rPr>
            <w:rStyle w:val="Hipersaitas"/>
            <w:noProof/>
            <w:lang w:val="de-DE"/>
          </w:rPr>
          <w:t>9</w:t>
        </w:r>
        <w:r w:rsidR="0017795E" w:rsidRPr="00BF20B1">
          <w:rPr>
            <w:rStyle w:val="Hipersaitas"/>
            <w:noProof/>
          </w:rPr>
          <w:t xml:space="preserve"> punkto taikymo</w:t>
        </w:r>
        <w:r w:rsidR="0017795E">
          <w:rPr>
            <w:noProof/>
            <w:webHidden/>
          </w:rPr>
          <w:tab/>
        </w:r>
        <w:r w:rsidR="0017795E">
          <w:rPr>
            <w:noProof/>
            <w:webHidden/>
          </w:rPr>
          <w:fldChar w:fldCharType="begin"/>
        </w:r>
        <w:r w:rsidR="0017795E">
          <w:rPr>
            <w:noProof/>
            <w:webHidden/>
          </w:rPr>
          <w:instrText xml:space="preserve"> PAGEREF _Toc131151856 \h </w:instrText>
        </w:r>
        <w:r w:rsidR="0017795E">
          <w:rPr>
            <w:noProof/>
            <w:webHidden/>
          </w:rPr>
        </w:r>
        <w:r w:rsidR="0017795E">
          <w:rPr>
            <w:noProof/>
            <w:webHidden/>
          </w:rPr>
          <w:fldChar w:fldCharType="separate"/>
        </w:r>
        <w:r w:rsidR="0017795E">
          <w:rPr>
            <w:noProof/>
            <w:webHidden/>
          </w:rPr>
          <w:t>118</w:t>
        </w:r>
        <w:r w:rsidR="0017795E">
          <w:rPr>
            <w:noProof/>
            <w:webHidden/>
          </w:rPr>
          <w:fldChar w:fldCharType="end"/>
        </w:r>
      </w:hyperlink>
    </w:p>
    <w:p w14:paraId="2821689D" w14:textId="1E70ED99" w:rsidR="0017795E" w:rsidRDefault="00000000">
      <w:pPr>
        <w:pStyle w:val="Turinys2"/>
        <w:tabs>
          <w:tab w:val="right" w:leader="dot" w:pos="9911"/>
        </w:tabs>
        <w:rPr>
          <w:rFonts w:asciiTheme="minorHAnsi" w:eastAsiaTheme="minorEastAsia" w:hAnsiTheme="minorHAnsi" w:cstheme="minorBidi"/>
          <w:noProof/>
          <w:sz w:val="22"/>
        </w:rPr>
      </w:pPr>
      <w:hyperlink w:anchor="_Toc131151857" w:history="1">
        <w:r w:rsidR="0017795E" w:rsidRPr="00BF20B1">
          <w:rPr>
            <w:rStyle w:val="Hipersaitas"/>
            <w:noProof/>
          </w:rPr>
          <w:t>KLAUSIMAS NR. 3 konsultacijos</w:t>
        </w:r>
        <w:r w:rsidR="0017795E">
          <w:rPr>
            <w:noProof/>
            <w:webHidden/>
          </w:rPr>
          <w:tab/>
        </w:r>
        <w:r w:rsidR="0017795E">
          <w:rPr>
            <w:noProof/>
            <w:webHidden/>
          </w:rPr>
          <w:fldChar w:fldCharType="begin"/>
        </w:r>
        <w:r w:rsidR="0017795E">
          <w:rPr>
            <w:noProof/>
            <w:webHidden/>
          </w:rPr>
          <w:instrText xml:space="preserve"> PAGEREF _Toc131151857 \h </w:instrText>
        </w:r>
        <w:r w:rsidR="0017795E">
          <w:rPr>
            <w:noProof/>
            <w:webHidden/>
          </w:rPr>
        </w:r>
        <w:r w:rsidR="0017795E">
          <w:rPr>
            <w:noProof/>
            <w:webHidden/>
          </w:rPr>
          <w:fldChar w:fldCharType="separate"/>
        </w:r>
        <w:r w:rsidR="0017795E">
          <w:rPr>
            <w:noProof/>
            <w:webHidden/>
          </w:rPr>
          <w:t>118</w:t>
        </w:r>
        <w:r w:rsidR="0017795E">
          <w:rPr>
            <w:noProof/>
            <w:webHidden/>
          </w:rPr>
          <w:fldChar w:fldCharType="end"/>
        </w:r>
      </w:hyperlink>
    </w:p>
    <w:p w14:paraId="24B70D61" w14:textId="116FEB14" w:rsidR="0017795E" w:rsidRDefault="00000000">
      <w:pPr>
        <w:pStyle w:val="Turinys2"/>
        <w:tabs>
          <w:tab w:val="right" w:leader="dot" w:pos="9911"/>
        </w:tabs>
        <w:rPr>
          <w:rFonts w:asciiTheme="minorHAnsi" w:eastAsiaTheme="minorEastAsia" w:hAnsiTheme="minorHAnsi" w:cstheme="minorBidi"/>
          <w:noProof/>
          <w:sz w:val="22"/>
        </w:rPr>
      </w:pPr>
      <w:hyperlink w:anchor="_Toc131151858" w:history="1">
        <w:r w:rsidR="0017795E" w:rsidRPr="00BF20B1">
          <w:rPr>
            <w:rStyle w:val="Hipersaitas"/>
            <w:noProof/>
          </w:rPr>
          <w:t>KLAUSIMAS NR. 4 konsultacijos</w:t>
        </w:r>
        <w:r w:rsidR="0017795E">
          <w:rPr>
            <w:noProof/>
            <w:webHidden/>
          </w:rPr>
          <w:tab/>
        </w:r>
        <w:r w:rsidR="0017795E">
          <w:rPr>
            <w:noProof/>
            <w:webHidden/>
          </w:rPr>
          <w:fldChar w:fldCharType="begin"/>
        </w:r>
        <w:r w:rsidR="0017795E">
          <w:rPr>
            <w:noProof/>
            <w:webHidden/>
          </w:rPr>
          <w:instrText xml:space="preserve"> PAGEREF _Toc131151858 \h </w:instrText>
        </w:r>
        <w:r w:rsidR="0017795E">
          <w:rPr>
            <w:noProof/>
            <w:webHidden/>
          </w:rPr>
        </w:r>
        <w:r w:rsidR="0017795E">
          <w:rPr>
            <w:noProof/>
            <w:webHidden/>
          </w:rPr>
          <w:fldChar w:fldCharType="separate"/>
        </w:r>
        <w:r w:rsidR="0017795E">
          <w:rPr>
            <w:noProof/>
            <w:webHidden/>
          </w:rPr>
          <w:t>118</w:t>
        </w:r>
        <w:r w:rsidR="0017795E">
          <w:rPr>
            <w:noProof/>
            <w:webHidden/>
          </w:rPr>
          <w:fldChar w:fldCharType="end"/>
        </w:r>
      </w:hyperlink>
    </w:p>
    <w:p w14:paraId="1D891184" w14:textId="43938F09" w:rsidR="0017795E" w:rsidRDefault="00000000">
      <w:pPr>
        <w:pStyle w:val="Turinys2"/>
        <w:tabs>
          <w:tab w:val="right" w:leader="dot" w:pos="9911"/>
        </w:tabs>
        <w:rPr>
          <w:rFonts w:asciiTheme="minorHAnsi" w:eastAsiaTheme="minorEastAsia" w:hAnsiTheme="minorHAnsi" w:cstheme="minorBidi"/>
          <w:noProof/>
          <w:sz w:val="22"/>
        </w:rPr>
      </w:pPr>
      <w:hyperlink w:anchor="_Toc131151859" w:history="1">
        <w:r w:rsidR="0017795E" w:rsidRPr="00BF20B1">
          <w:rPr>
            <w:rStyle w:val="Hipersaitas"/>
            <w:noProof/>
          </w:rPr>
          <w:t>KLAUSIMAS NR. 5 konsultacijos dėl 52 punkto taikymo</w:t>
        </w:r>
        <w:r w:rsidR="0017795E">
          <w:rPr>
            <w:noProof/>
            <w:webHidden/>
          </w:rPr>
          <w:tab/>
        </w:r>
        <w:r w:rsidR="0017795E">
          <w:rPr>
            <w:noProof/>
            <w:webHidden/>
          </w:rPr>
          <w:fldChar w:fldCharType="begin"/>
        </w:r>
        <w:r w:rsidR="0017795E">
          <w:rPr>
            <w:noProof/>
            <w:webHidden/>
          </w:rPr>
          <w:instrText xml:space="preserve"> PAGEREF _Toc131151859 \h </w:instrText>
        </w:r>
        <w:r w:rsidR="0017795E">
          <w:rPr>
            <w:noProof/>
            <w:webHidden/>
          </w:rPr>
        </w:r>
        <w:r w:rsidR="0017795E">
          <w:rPr>
            <w:noProof/>
            <w:webHidden/>
          </w:rPr>
          <w:fldChar w:fldCharType="separate"/>
        </w:r>
        <w:r w:rsidR="0017795E">
          <w:rPr>
            <w:noProof/>
            <w:webHidden/>
          </w:rPr>
          <w:t>119</w:t>
        </w:r>
        <w:r w:rsidR="0017795E">
          <w:rPr>
            <w:noProof/>
            <w:webHidden/>
          </w:rPr>
          <w:fldChar w:fldCharType="end"/>
        </w:r>
      </w:hyperlink>
    </w:p>
    <w:p w14:paraId="2E71AF2C" w14:textId="4200D5BC" w:rsidR="0017795E" w:rsidRDefault="00000000">
      <w:pPr>
        <w:pStyle w:val="Turinys2"/>
        <w:tabs>
          <w:tab w:val="right" w:leader="dot" w:pos="9911"/>
        </w:tabs>
        <w:rPr>
          <w:rFonts w:asciiTheme="minorHAnsi" w:eastAsiaTheme="minorEastAsia" w:hAnsiTheme="minorHAnsi" w:cstheme="minorBidi"/>
          <w:noProof/>
          <w:sz w:val="22"/>
        </w:rPr>
      </w:pPr>
      <w:hyperlink w:anchor="_Toc131151860" w:history="1">
        <w:r w:rsidR="0017795E" w:rsidRPr="00BF20B1">
          <w:rPr>
            <w:rStyle w:val="Hipersaitas"/>
            <w:noProof/>
          </w:rPr>
          <w:t>KLAUSIMAS NR. 6 konsultacijos dėl 31 punkto taikymo</w:t>
        </w:r>
        <w:r w:rsidR="0017795E">
          <w:rPr>
            <w:noProof/>
            <w:webHidden/>
          </w:rPr>
          <w:tab/>
        </w:r>
        <w:r w:rsidR="0017795E">
          <w:rPr>
            <w:noProof/>
            <w:webHidden/>
          </w:rPr>
          <w:fldChar w:fldCharType="begin"/>
        </w:r>
        <w:r w:rsidR="0017795E">
          <w:rPr>
            <w:noProof/>
            <w:webHidden/>
          </w:rPr>
          <w:instrText xml:space="preserve"> PAGEREF _Toc131151860 \h </w:instrText>
        </w:r>
        <w:r w:rsidR="0017795E">
          <w:rPr>
            <w:noProof/>
            <w:webHidden/>
          </w:rPr>
        </w:r>
        <w:r w:rsidR="0017795E">
          <w:rPr>
            <w:noProof/>
            <w:webHidden/>
          </w:rPr>
          <w:fldChar w:fldCharType="separate"/>
        </w:r>
        <w:r w:rsidR="0017795E">
          <w:rPr>
            <w:noProof/>
            <w:webHidden/>
          </w:rPr>
          <w:t>119</w:t>
        </w:r>
        <w:r w:rsidR="0017795E">
          <w:rPr>
            <w:noProof/>
            <w:webHidden/>
          </w:rPr>
          <w:fldChar w:fldCharType="end"/>
        </w:r>
      </w:hyperlink>
    </w:p>
    <w:p w14:paraId="5A5A09FE" w14:textId="3578B5AD" w:rsidR="0017795E" w:rsidRDefault="00000000">
      <w:pPr>
        <w:pStyle w:val="Turinys2"/>
        <w:tabs>
          <w:tab w:val="right" w:leader="dot" w:pos="9911"/>
        </w:tabs>
        <w:rPr>
          <w:rFonts w:asciiTheme="minorHAnsi" w:eastAsiaTheme="minorEastAsia" w:hAnsiTheme="minorHAnsi" w:cstheme="minorBidi"/>
          <w:noProof/>
          <w:sz w:val="22"/>
        </w:rPr>
      </w:pPr>
      <w:hyperlink w:anchor="_Toc131151861" w:history="1">
        <w:r w:rsidR="0017795E" w:rsidRPr="00BF20B1">
          <w:rPr>
            <w:rStyle w:val="Hipersaitas"/>
            <w:noProof/>
          </w:rPr>
          <w:t>KLAUSIMAS NR. 7 konsultacijos dėl 2 lentelės taikymo</w:t>
        </w:r>
        <w:r w:rsidR="0017795E">
          <w:rPr>
            <w:noProof/>
            <w:webHidden/>
          </w:rPr>
          <w:tab/>
        </w:r>
        <w:r w:rsidR="0017795E">
          <w:rPr>
            <w:noProof/>
            <w:webHidden/>
          </w:rPr>
          <w:fldChar w:fldCharType="begin"/>
        </w:r>
        <w:r w:rsidR="0017795E">
          <w:rPr>
            <w:noProof/>
            <w:webHidden/>
          </w:rPr>
          <w:instrText xml:space="preserve"> PAGEREF _Toc131151861 \h </w:instrText>
        </w:r>
        <w:r w:rsidR="0017795E">
          <w:rPr>
            <w:noProof/>
            <w:webHidden/>
          </w:rPr>
        </w:r>
        <w:r w:rsidR="0017795E">
          <w:rPr>
            <w:noProof/>
            <w:webHidden/>
          </w:rPr>
          <w:fldChar w:fldCharType="separate"/>
        </w:r>
        <w:r w:rsidR="0017795E">
          <w:rPr>
            <w:noProof/>
            <w:webHidden/>
          </w:rPr>
          <w:t>120</w:t>
        </w:r>
        <w:r w:rsidR="0017795E">
          <w:rPr>
            <w:noProof/>
            <w:webHidden/>
          </w:rPr>
          <w:fldChar w:fldCharType="end"/>
        </w:r>
      </w:hyperlink>
    </w:p>
    <w:p w14:paraId="4B3E3B66" w14:textId="53E22DA6" w:rsidR="0017795E" w:rsidRDefault="00000000">
      <w:pPr>
        <w:pStyle w:val="Turinys2"/>
        <w:tabs>
          <w:tab w:val="right" w:leader="dot" w:pos="9911"/>
        </w:tabs>
        <w:rPr>
          <w:rFonts w:asciiTheme="minorHAnsi" w:eastAsiaTheme="minorEastAsia" w:hAnsiTheme="minorHAnsi" w:cstheme="minorBidi"/>
          <w:noProof/>
          <w:sz w:val="22"/>
        </w:rPr>
      </w:pPr>
      <w:hyperlink w:anchor="_Toc131151862" w:history="1">
        <w:r w:rsidR="0017795E" w:rsidRPr="00BF20B1">
          <w:rPr>
            <w:rStyle w:val="Hipersaitas"/>
            <w:noProof/>
          </w:rPr>
          <w:t>KLAUSIMAS NR. 8 konsultacijos</w:t>
        </w:r>
        <w:r w:rsidR="0017795E">
          <w:rPr>
            <w:noProof/>
            <w:webHidden/>
          </w:rPr>
          <w:tab/>
        </w:r>
        <w:r w:rsidR="0017795E">
          <w:rPr>
            <w:noProof/>
            <w:webHidden/>
          </w:rPr>
          <w:fldChar w:fldCharType="begin"/>
        </w:r>
        <w:r w:rsidR="0017795E">
          <w:rPr>
            <w:noProof/>
            <w:webHidden/>
          </w:rPr>
          <w:instrText xml:space="preserve"> PAGEREF _Toc131151862 \h </w:instrText>
        </w:r>
        <w:r w:rsidR="0017795E">
          <w:rPr>
            <w:noProof/>
            <w:webHidden/>
          </w:rPr>
        </w:r>
        <w:r w:rsidR="0017795E">
          <w:rPr>
            <w:noProof/>
            <w:webHidden/>
          </w:rPr>
          <w:fldChar w:fldCharType="separate"/>
        </w:r>
        <w:r w:rsidR="0017795E">
          <w:rPr>
            <w:noProof/>
            <w:webHidden/>
          </w:rPr>
          <w:t>120</w:t>
        </w:r>
        <w:r w:rsidR="0017795E">
          <w:rPr>
            <w:noProof/>
            <w:webHidden/>
          </w:rPr>
          <w:fldChar w:fldCharType="end"/>
        </w:r>
      </w:hyperlink>
    </w:p>
    <w:p w14:paraId="2D79A800" w14:textId="104D1EDD" w:rsidR="0017795E" w:rsidRDefault="00000000">
      <w:pPr>
        <w:pStyle w:val="Turinys2"/>
        <w:tabs>
          <w:tab w:val="right" w:leader="dot" w:pos="9911"/>
        </w:tabs>
        <w:rPr>
          <w:rFonts w:asciiTheme="minorHAnsi" w:eastAsiaTheme="minorEastAsia" w:hAnsiTheme="minorHAnsi" w:cstheme="minorBidi"/>
          <w:noProof/>
          <w:sz w:val="22"/>
        </w:rPr>
      </w:pPr>
      <w:hyperlink w:anchor="_Toc131151863" w:history="1">
        <w:r w:rsidR="0017795E" w:rsidRPr="00BF20B1">
          <w:rPr>
            <w:rStyle w:val="Hipersaitas"/>
            <w:noProof/>
          </w:rPr>
          <w:t xml:space="preserve">KLAUSIMAS NR. 9 konsultacijos dėl 51ir </w:t>
        </w:r>
        <w:r w:rsidR="0017795E" w:rsidRPr="00BF20B1">
          <w:rPr>
            <w:rStyle w:val="Hipersaitas"/>
            <w:noProof/>
            <w:lang w:val="de-DE"/>
          </w:rPr>
          <w:t>71</w:t>
        </w:r>
        <w:r w:rsidR="0017795E" w:rsidRPr="00BF20B1">
          <w:rPr>
            <w:rStyle w:val="Hipersaitas"/>
            <w:noProof/>
          </w:rPr>
          <w:t xml:space="preserve"> punkto taikymo</w:t>
        </w:r>
        <w:r w:rsidR="0017795E">
          <w:rPr>
            <w:noProof/>
            <w:webHidden/>
          </w:rPr>
          <w:tab/>
        </w:r>
        <w:r w:rsidR="0017795E">
          <w:rPr>
            <w:noProof/>
            <w:webHidden/>
          </w:rPr>
          <w:fldChar w:fldCharType="begin"/>
        </w:r>
        <w:r w:rsidR="0017795E">
          <w:rPr>
            <w:noProof/>
            <w:webHidden/>
          </w:rPr>
          <w:instrText xml:space="preserve"> PAGEREF _Toc131151863 \h </w:instrText>
        </w:r>
        <w:r w:rsidR="0017795E">
          <w:rPr>
            <w:noProof/>
            <w:webHidden/>
          </w:rPr>
        </w:r>
        <w:r w:rsidR="0017795E">
          <w:rPr>
            <w:noProof/>
            <w:webHidden/>
          </w:rPr>
          <w:fldChar w:fldCharType="separate"/>
        </w:r>
        <w:r w:rsidR="0017795E">
          <w:rPr>
            <w:noProof/>
            <w:webHidden/>
          </w:rPr>
          <w:t>120</w:t>
        </w:r>
        <w:r w:rsidR="0017795E">
          <w:rPr>
            <w:noProof/>
            <w:webHidden/>
          </w:rPr>
          <w:fldChar w:fldCharType="end"/>
        </w:r>
      </w:hyperlink>
    </w:p>
    <w:p w14:paraId="2F2EC9B7" w14:textId="09C5430B" w:rsidR="0017795E" w:rsidRDefault="00000000">
      <w:pPr>
        <w:pStyle w:val="Turinys2"/>
        <w:tabs>
          <w:tab w:val="right" w:leader="dot" w:pos="9911"/>
        </w:tabs>
        <w:rPr>
          <w:rFonts w:asciiTheme="minorHAnsi" w:eastAsiaTheme="minorEastAsia" w:hAnsiTheme="minorHAnsi" w:cstheme="minorBidi"/>
          <w:noProof/>
          <w:sz w:val="22"/>
        </w:rPr>
      </w:pPr>
      <w:hyperlink w:anchor="_Toc131151864" w:history="1">
        <w:r w:rsidR="0017795E" w:rsidRPr="00BF20B1">
          <w:rPr>
            <w:rStyle w:val="Hipersaitas"/>
            <w:noProof/>
          </w:rPr>
          <w:t>KLAUSIMAS NR. 10 konsultacijos</w:t>
        </w:r>
        <w:r w:rsidR="0017795E">
          <w:rPr>
            <w:noProof/>
            <w:webHidden/>
          </w:rPr>
          <w:tab/>
        </w:r>
        <w:r w:rsidR="0017795E">
          <w:rPr>
            <w:noProof/>
            <w:webHidden/>
          </w:rPr>
          <w:fldChar w:fldCharType="begin"/>
        </w:r>
        <w:r w:rsidR="0017795E">
          <w:rPr>
            <w:noProof/>
            <w:webHidden/>
          </w:rPr>
          <w:instrText xml:space="preserve"> PAGEREF _Toc131151864 \h </w:instrText>
        </w:r>
        <w:r w:rsidR="0017795E">
          <w:rPr>
            <w:noProof/>
            <w:webHidden/>
          </w:rPr>
        </w:r>
        <w:r w:rsidR="0017795E">
          <w:rPr>
            <w:noProof/>
            <w:webHidden/>
          </w:rPr>
          <w:fldChar w:fldCharType="separate"/>
        </w:r>
        <w:r w:rsidR="0017795E">
          <w:rPr>
            <w:noProof/>
            <w:webHidden/>
          </w:rPr>
          <w:t>121</w:t>
        </w:r>
        <w:r w:rsidR="0017795E">
          <w:rPr>
            <w:noProof/>
            <w:webHidden/>
          </w:rPr>
          <w:fldChar w:fldCharType="end"/>
        </w:r>
      </w:hyperlink>
    </w:p>
    <w:p w14:paraId="30FD306C" w14:textId="4075F490" w:rsidR="0017795E" w:rsidRDefault="00000000">
      <w:pPr>
        <w:pStyle w:val="Turinys2"/>
        <w:tabs>
          <w:tab w:val="right" w:leader="dot" w:pos="9911"/>
        </w:tabs>
        <w:rPr>
          <w:rFonts w:asciiTheme="minorHAnsi" w:eastAsiaTheme="minorEastAsia" w:hAnsiTheme="minorHAnsi" w:cstheme="minorBidi"/>
          <w:noProof/>
          <w:sz w:val="22"/>
        </w:rPr>
      </w:pPr>
      <w:hyperlink w:anchor="_Toc131151865" w:history="1">
        <w:r w:rsidR="0017795E" w:rsidRPr="00BF20B1">
          <w:rPr>
            <w:rStyle w:val="Hipersaitas"/>
            <w:noProof/>
          </w:rPr>
          <w:t xml:space="preserve">KLAUSIMAS NR. 11 konsultacijos dėl </w:t>
        </w:r>
        <w:r w:rsidR="0017795E" w:rsidRPr="00BF20B1">
          <w:rPr>
            <w:rStyle w:val="Hipersaitas"/>
            <w:noProof/>
            <w:lang w:val="de-DE"/>
          </w:rPr>
          <w:t>3 lentel</w:t>
        </w:r>
        <w:r w:rsidR="0017795E" w:rsidRPr="00BF20B1">
          <w:rPr>
            <w:rStyle w:val="Hipersaitas"/>
            <w:noProof/>
          </w:rPr>
          <w:t>ės taikymo</w:t>
        </w:r>
        <w:r w:rsidR="0017795E">
          <w:rPr>
            <w:noProof/>
            <w:webHidden/>
          </w:rPr>
          <w:tab/>
        </w:r>
        <w:r w:rsidR="0017795E">
          <w:rPr>
            <w:noProof/>
            <w:webHidden/>
          </w:rPr>
          <w:fldChar w:fldCharType="begin"/>
        </w:r>
        <w:r w:rsidR="0017795E">
          <w:rPr>
            <w:noProof/>
            <w:webHidden/>
          </w:rPr>
          <w:instrText xml:space="preserve"> PAGEREF _Toc131151865 \h </w:instrText>
        </w:r>
        <w:r w:rsidR="0017795E">
          <w:rPr>
            <w:noProof/>
            <w:webHidden/>
          </w:rPr>
        </w:r>
        <w:r w:rsidR="0017795E">
          <w:rPr>
            <w:noProof/>
            <w:webHidden/>
          </w:rPr>
          <w:fldChar w:fldCharType="separate"/>
        </w:r>
        <w:r w:rsidR="0017795E">
          <w:rPr>
            <w:noProof/>
            <w:webHidden/>
          </w:rPr>
          <w:t>121</w:t>
        </w:r>
        <w:r w:rsidR="0017795E">
          <w:rPr>
            <w:noProof/>
            <w:webHidden/>
          </w:rPr>
          <w:fldChar w:fldCharType="end"/>
        </w:r>
      </w:hyperlink>
    </w:p>
    <w:p w14:paraId="7C3768E3" w14:textId="19B7F590" w:rsidR="0017795E" w:rsidRDefault="00000000">
      <w:pPr>
        <w:pStyle w:val="Turinys2"/>
        <w:tabs>
          <w:tab w:val="right" w:leader="dot" w:pos="9911"/>
        </w:tabs>
        <w:rPr>
          <w:rFonts w:asciiTheme="minorHAnsi" w:eastAsiaTheme="minorEastAsia" w:hAnsiTheme="minorHAnsi" w:cstheme="minorBidi"/>
          <w:noProof/>
          <w:sz w:val="22"/>
        </w:rPr>
      </w:pPr>
      <w:hyperlink w:anchor="_Toc131151866" w:history="1">
        <w:r w:rsidR="0017795E" w:rsidRPr="00BF20B1">
          <w:rPr>
            <w:rStyle w:val="Hipersaitas"/>
            <w:noProof/>
          </w:rPr>
          <w:t>KLAUSIMAS NR. 12 konsultacijos dėl 3 lentelės, 47 ir 59 punkto taikymo</w:t>
        </w:r>
        <w:r w:rsidR="0017795E">
          <w:rPr>
            <w:noProof/>
            <w:webHidden/>
          </w:rPr>
          <w:tab/>
        </w:r>
        <w:r w:rsidR="0017795E">
          <w:rPr>
            <w:noProof/>
            <w:webHidden/>
          </w:rPr>
          <w:fldChar w:fldCharType="begin"/>
        </w:r>
        <w:r w:rsidR="0017795E">
          <w:rPr>
            <w:noProof/>
            <w:webHidden/>
          </w:rPr>
          <w:instrText xml:space="preserve"> PAGEREF _Toc131151866 \h </w:instrText>
        </w:r>
        <w:r w:rsidR="0017795E">
          <w:rPr>
            <w:noProof/>
            <w:webHidden/>
          </w:rPr>
        </w:r>
        <w:r w:rsidR="0017795E">
          <w:rPr>
            <w:noProof/>
            <w:webHidden/>
          </w:rPr>
          <w:fldChar w:fldCharType="separate"/>
        </w:r>
        <w:r w:rsidR="0017795E">
          <w:rPr>
            <w:noProof/>
            <w:webHidden/>
          </w:rPr>
          <w:t>121</w:t>
        </w:r>
        <w:r w:rsidR="0017795E">
          <w:rPr>
            <w:noProof/>
            <w:webHidden/>
          </w:rPr>
          <w:fldChar w:fldCharType="end"/>
        </w:r>
      </w:hyperlink>
    </w:p>
    <w:p w14:paraId="74BFBB81" w14:textId="385989C1" w:rsidR="0017795E" w:rsidRDefault="00000000">
      <w:pPr>
        <w:pStyle w:val="Turinys2"/>
        <w:tabs>
          <w:tab w:val="right" w:leader="dot" w:pos="9911"/>
        </w:tabs>
        <w:rPr>
          <w:rFonts w:asciiTheme="minorHAnsi" w:eastAsiaTheme="minorEastAsia" w:hAnsiTheme="minorHAnsi" w:cstheme="minorBidi"/>
          <w:noProof/>
          <w:sz w:val="22"/>
        </w:rPr>
      </w:pPr>
      <w:hyperlink w:anchor="_Toc131151867" w:history="1">
        <w:r w:rsidR="0017795E" w:rsidRPr="00BF20B1">
          <w:rPr>
            <w:rStyle w:val="Hipersaitas"/>
            <w:noProof/>
          </w:rPr>
          <w:t xml:space="preserve">KLAUSIMAS NR. 13 konsultacijos dėl </w:t>
        </w:r>
        <w:r w:rsidR="0017795E" w:rsidRPr="00BF20B1">
          <w:rPr>
            <w:rStyle w:val="Hipersaitas"/>
            <w:noProof/>
            <w:lang w:val="de-DE"/>
          </w:rPr>
          <w:t>148</w:t>
        </w:r>
        <w:r w:rsidR="0017795E" w:rsidRPr="00BF20B1">
          <w:rPr>
            <w:rStyle w:val="Hipersaitas"/>
            <w:noProof/>
          </w:rPr>
          <w:t xml:space="preserve"> punkto taikymo</w:t>
        </w:r>
        <w:r w:rsidR="0017795E">
          <w:rPr>
            <w:noProof/>
            <w:webHidden/>
          </w:rPr>
          <w:tab/>
        </w:r>
        <w:r w:rsidR="0017795E">
          <w:rPr>
            <w:noProof/>
            <w:webHidden/>
          </w:rPr>
          <w:fldChar w:fldCharType="begin"/>
        </w:r>
        <w:r w:rsidR="0017795E">
          <w:rPr>
            <w:noProof/>
            <w:webHidden/>
          </w:rPr>
          <w:instrText xml:space="preserve"> PAGEREF _Toc131151867 \h </w:instrText>
        </w:r>
        <w:r w:rsidR="0017795E">
          <w:rPr>
            <w:noProof/>
            <w:webHidden/>
          </w:rPr>
        </w:r>
        <w:r w:rsidR="0017795E">
          <w:rPr>
            <w:noProof/>
            <w:webHidden/>
          </w:rPr>
          <w:fldChar w:fldCharType="separate"/>
        </w:r>
        <w:r w:rsidR="0017795E">
          <w:rPr>
            <w:noProof/>
            <w:webHidden/>
          </w:rPr>
          <w:t>121</w:t>
        </w:r>
        <w:r w:rsidR="0017795E">
          <w:rPr>
            <w:noProof/>
            <w:webHidden/>
          </w:rPr>
          <w:fldChar w:fldCharType="end"/>
        </w:r>
      </w:hyperlink>
    </w:p>
    <w:p w14:paraId="7A894B8E" w14:textId="12F3DABD" w:rsidR="0017795E" w:rsidRDefault="00000000">
      <w:pPr>
        <w:pStyle w:val="Turinys2"/>
        <w:tabs>
          <w:tab w:val="right" w:leader="dot" w:pos="9911"/>
        </w:tabs>
        <w:rPr>
          <w:rFonts w:asciiTheme="minorHAnsi" w:eastAsiaTheme="minorEastAsia" w:hAnsiTheme="minorHAnsi" w:cstheme="minorBidi"/>
          <w:noProof/>
          <w:sz w:val="22"/>
        </w:rPr>
      </w:pPr>
      <w:hyperlink w:anchor="_Toc131151868" w:history="1">
        <w:r w:rsidR="0017795E" w:rsidRPr="00BF20B1">
          <w:rPr>
            <w:rStyle w:val="Hipersaitas"/>
            <w:noProof/>
          </w:rPr>
          <w:t>KLAUSIMAS NR. 14 konsultacijos</w:t>
        </w:r>
        <w:r w:rsidR="0017795E">
          <w:rPr>
            <w:noProof/>
            <w:webHidden/>
          </w:rPr>
          <w:tab/>
        </w:r>
        <w:r w:rsidR="0017795E">
          <w:rPr>
            <w:noProof/>
            <w:webHidden/>
          </w:rPr>
          <w:fldChar w:fldCharType="begin"/>
        </w:r>
        <w:r w:rsidR="0017795E">
          <w:rPr>
            <w:noProof/>
            <w:webHidden/>
          </w:rPr>
          <w:instrText xml:space="preserve"> PAGEREF _Toc131151868 \h </w:instrText>
        </w:r>
        <w:r w:rsidR="0017795E">
          <w:rPr>
            <w:noProof/>
            <w:webHidden/>
          </w:rPr>
        </w:r>
        <w:r w:rsidR="0017795E">
          <w:rPr>
            <w:noProof/>
            <w:webHidden/>
          </w:rPr>
          <w:fldChar w:fldCharType="separate"/>
        </w:r>
        <w:r w:rsidR="0017795E">
          <w:rPr>
            <w:noProof/>
            <w:webHidden/>
          </w:rPr>
          <w:t>122</w:t>
        </w:r>
        <w:r w:rsidR="0017795E">
          <w:rPr>
            <w:noProof/>
            <w:webHidden/>
          </w:rPr>
          <w:fldChar w:fldCharType="end"/>
        </w:r>
      </w:hyperlink>
    </w:p>
    <w:p w14:paraId="002484FF" w14:textId="3AE2ABB7" w:rsidR="0017795E" w:rsidRDefault="00000000">
      <w:pPr>
        <w:pStyle w:val="Turinys2"/>
        <w:tabs>
          <w:tab w:val="right" w:leader="dot" w:pos="9911"/>
        </w:tabs>
        <w:rPr>
          <w:rFonts w:asciiTheme="minorHAnsi" w:eastAsiaTheme="minorEastAsia" w:hAnsiTheme="minorHAnsi" w:cstheme="minorBidi"/>
          <w:noProof/>
          <w:sz w:val="22"/>
        </w:rPr>
      </w:pPr>
      <w:hyperlink w:anchor="_Toc131151869" w:history="1">
        <w:r w:rsidR="0017795E" w:rsidRPr="00BF20B1">
          <w:rPr>
            <w:rStyle w:val="Hipersaitas"/>
            <w:noProof/>
          </w:rPr>
          <w:t>KLAUSIMAS NR. 15 konsultacijos</w:t>
        </w:r>
        <w:r w:rsidR="0017795E">
          <w:rPr>
            <w:noProof/>
            <w:webHidden/>
          </w:rPr>
          <w:tab/>
        </w:r>
        <w:r w:rsidR="0017795E">
          <w:rPr>
            <w:noProof/>
            <w:webHidden/>
          </w:rPr>
          <w:fldChar w:fldCharType="begin"/>
        </w:r>
        <w:r w:rsidR="0017795E">
          <w:rPr>
            <w:noProof/>
            <w:webHidden/>
          </w:rPr>
          <w:instrText xml:space="preserve"> PAGEREF _Toc131151869 \h </w:instrText>
        </w:r>
        <w:r w:rsidR="0017795E">
          <w:rPr>
            <w:noProof/>
            <w:webHidden/>
          </w:rPr>
        </w:r>
        <w:r w:rsidR="0017795E">
          <w:rPr>
            <w:noProof/>
            <w:webHidden/>
          </w:rPr>
          <w:fldChar w:fldCharType="separate"/>
        </w:r>
        <w:r w:rsidR="0017795E">
          <w:rPr>
            <w:noProof/>
            <w:webHidden/>
          </w:rPr>
          <w:t>122</w:t>
        </w:r>
        <w:r w:rsidR="0017795E">
          <w:rPr>
            <w:noProof/>
            <w:webHidden/>
          </w:rPr>
          <w:fldChar w:fldCharType="end"/>
        </w:r>
      </w:hyperlink>
    </w:p>
    <w:p w14:paraId="140EC83D" w14:textId="2C908D01" w:rsidR="0017795E" w:rsidRDefault="00000000">
      <w:pPr>
        <w:pStyle w:val="Turinys2"/>
        <w:tabs>
          <w:tab w:val="right" w:leader="dot" w:pos="9911"/>
        </w:tabs>
        <w:rPr>
          <w:rFonts w:asciiTheme="minorHAnsi" w:eastAsiaTheme="minorEastAsia" w:hAnsiTheme="minorHAnsi" w:cstheme="minorBidi"/>
          <w:noProof/>
          <w:sz w:val="22"/>
        </w:rPr>
      </w:pPr>
      <w:hyperlink w:anchor="_Toc131151870" w:history="1">
        <w:r w:rsidR="0017795E" w:rsidRPr="00BF20B1">
          <w:rPr>
            <w:rStyle w:val="Hipersaitas"/>
            <w:noProof/>
          </w:rPr>
          <w:t xml:space="preserve">KLAUSIMAS NR. 16 konsultacijos dėl </w:t>
        </w:r>
        <w:r w:rsidR="0017795E" w:rsidRPr="00BF20B1">
          <w:rPr>
            <w:rStyle w:val="Hipersaitas"/>
            <w:noProof/>
            <w:lang w:val="de-DE"/>
          </w:rPr>
          <w:t>93</w:t>
        </w:r>
        <w:r w:rsidR="0017795E" w:rsidRPr="00BF20B1">
          <w:rPr>
            <w:rStyle w:val="Hipersaitas"/>
            <w:noProof/>
          </w:rPr>
          <w:t xml:space="preserve"> punkto taikymo</w:t>
        </w:r>
        <w:r w:rsidR="0017795E">
          <w:rPr>
            <w:noProof/>
            <w:webHidden/>
          </w:rPr>
          <w:tab/>
        </w:r>
        <w:r w:rsidR="0017795E">
          <w:rPr>
            <w:noProof/>
            <w:webHidden/>
          </w:rPr>
          <w:fldChar w:fldCharType="begin"/>
        </w:r>
        <w:r w:rsidR="0017795E">
          <w:rPr>
            <w:noProof/>
            <w:webHidden/>
          </w:rPr>
          <w:instrText xml:space="preserve"> PAGEREF _Toc131151870 \h </w:instrText>
        </w:r>
        <w:r w:rsidR="0017795E">
          <w:rPr>
            <w:noProof/>
            <w:webHidden/>
          </w:rPr>
        </w:r>
        <w:r w:rsidR="0017795E">
          <w:rPr>
            <w:noProof/>
            <w:webHidden/>
          </w:rPr>
          <w:fldChar w:fldCharType="separate"/>
        </w:r>
        <w:r w:rsidR="0017795E">
          <w:rPr>
            <w:noProof/>
            <w:webHidden/>
          </w:rPr>
          <w:t>122</w:t>
        </w:r>
        <w:r w:rsidR="0017795E">
          <w:rPr>
            <w:noProof/>
            <w:webHidden/>
          </w:rPr>
          <w:fldChar w:fldCharType="end"/>
        </w:r>
      </w:hyperlink>
    </w:p>
    <w:p w14:paraId="162475F9" w14:textId="55231167" w:rsidR="0017795E" w:rsidRDefault="00000000">
      <w:pPr>
        <w:pStyle w:val="Turinys2"/>
        <w:tabs>
          <w:tab w:val="right" w:leader="dot" w:pos="9911"/>
        </w:tabs>
        <w:rPr>
          <w:rFonts w:asciiTheme="minorHAnsi" w:eastAsiaTheme="minorEastAsia" w:hAnsiTheme="minorHAnsi" w:cstheme="minorBidi"/>
          <w:noProof/>
          <w:sz w:val="22"/>
        </w:rPr>
      </w:pPr>
      <w:hyperlink w:anchor="_Toc131151871" w:history="1">
        <w:r w:rsidR="0017795E" w:rsidRPr="00BF20B1">
          <w:rPr>
            <w:rStyle w:val="Hipersaitas"/>
            <w:noProof/>
          </w:rPr>
          <w:t xml:space="preserve">KLAUSIMAS NR. 17 konsultacijos dėl </w:t>
        </w:r>
        <w:r w:rsidR="0017795E" w:rsidRPr="00BF20B1">
          <w:rPr>
            <w:rStyle w:val="Hipersaitas"/>
            <w:noProof/>
            <w:lang w:val="de-DE"/>
          </w:rPr>
          <w:t>52</w:t>
        </w:r>
        <w:r w:rsidR="0017795E" w:rsidRPr="00BF20B1">
          <w:rPr>
            <w:rStyle w:val="Hipersaitas"/>
            <w:noProof/>
          </w:rPr>
          <w:t xml:space="preserve"> punkto taikymo</w:t>
        </w:r>
        <w:r w:rsidR="0017795E">
          <w:rPr>
            <w:noProof/>
            <w:webHidden/>
          </w:rPr>
          <w:tab/>
        </w:r>
        <w:r w:rsidR="0017795E">
          <w:rPr>
            <w:noProof/>
            <w:webHidden/>
          </w:rPr>
          <w:fldChar w:fldCharType="begin"/>
        </w:r>
        <w:r w:rsidR="0017795E">
          <w:rPr>
            <w:noProof/>
            <w:webHidden/>
          </w:rPr>
          <w:instrText xml:space="preserve"> PAGEREF _Toc131151871 \h </w:instrText>
        </w:r>
        <w:r w:rsidR="0017795E">
          <w:rPr>
            <w:noProof/>
            <w:webHidden/>
          </w:rPr>
        </w:r>
        <w:r w:rsidR="0017795E">
          <w:rPr>
            <w:noProof/>
            <w:webHidden/>
          </w:rPr>
          <w:fldChar w:fldCharType="separate"/>
        </w:r>
        <w:r w:rsidR="0017795E">
          <w:rPr>
            <w:noProof/>
            <w:webHidden/>
          </w:rPr>
          <w:t>123</w:t>
        </w:r>
        <w:r w:rsidR="0017795E">
          <w:rPr>
            <w:noProof/>
            <w:webHidden/>
          </w:rPr>
          <w:fldChar w:fldCharType="end"/>
        </w:r>
      </w:hyperlink>
    </w:p>
    <w:p w14:paraId="0FCEA0F1" w14:textId="3063DD2B" w:rsidR="0017795E" w:rsidRDefault="00000000">
      <w:pPr>
        <w:pStyle w:val="Turinys2"/>
        <w:tabs>
          <w:tab w:val="right" w:leader="dot" w:pos="9911"/>
        </w:tabs>
        <w:rPr>
          <w:rFonts w:asciiTheme="minorHAnsi" w:eastAsiaTheme="minorEastAsia" w:hAnsiTheme="minorHAnsi" w:cstheme="minorBidi"/>
          <w:noProof/>
          <w:sz w:val="22"/>
        </w:rPr>
      </w:pPr>
      <w:hyperlink w:anchor="_Toc131151872" w:history="1">
        <w:r w:rsidR="0017795E" w:rsidRPr="00BF20B1">
          <w:rPr>
            <w:rStyle w:val="Hipersaitas"/>
            <w:noProof/>
          </w:rPr>
          <w:t xml:space="preserve">KLAUSIMAS NR. 18 konsultacijos dėl </w:t>
        </w:r>
        <w:r w:rsidR="0017795E" w:rsidRPr="00BF20B1">
          <w:rPr>
            <w:rStyle w:val="Hipersaitas"/>
            <w:noProof/>
            <w:lang w:val="de-DE"/>
          </w:rPr>
          <w:t>2 lentel</w:t>
        </w:r>
        <w:r w:rsidR="0017795E" w:rsidRPr="00BF20B1">
          <w:rPr>
            <w:rStyle w:val="Hipersaitas"/>
            <w:noProof/>
          </w:rPr>
          <w:t>ės taikymo</w:t>
        </w:r>
        <w:r w:rsidR="0017795E">
          <w:rPr>
            <w:noProof/>
            <w:webHidden/>
          </w:rPr>
          <w:tab/>
        </w:r>
        <w:r w:rsidR="0017795E">
          <w:rPr>
            <w:noProof/>
            <w:webHidden/>
          </w:rPr>
          <w:fldChar w:fldCharType="begin"/>
        </w:r>
        <w:r w:rsidR="0017795E">
          <w:rPr>
            <w:noProof/>
            <w:webHidden/>
          </w:rPr>
          <w:instrText xml:space="preserve"> PAGEREF _Toc131151872 \h </w:instrText>
        </w:r>
        <w:r w:rsidR="0017795E">
          <w:rPr>
            <w:noProof/>
            <w:webHidden/>
          </w:rPr>
        </w:r>
        <w:r w:rsidR="0017795E">
          <w:rPr>
            <w:noProof/>
            <w:webHidden/>
          </w:rPr>
          <w:fldChar w:fldCharType="separate"/>
        </w:r>
        <w:r w:rsidR="0017795E">
          <w:rPr>
            <w:noProof/>
            <w:webHidden/>
          </w:rPr>
          <w:t>124</w:t>
        </w:r>
        <w:r w:rsidR="0017795E">
          <w:rPr>
            <w:noProof/>
            <w:webHidden/>
          </w:rPr>
          <w:fldChar w:fldCharType="end"/>
        </w:r>
      </w:hyperlink>
    </w:p>
    <w:p w14:paraId="0500EE2A" w14:textId="152A04D3" w:rsidR="0017795E" w:rsidRDefault="00000000">
      <w:pPr>
        <w:pStyle w:val="Turinys2"/>
        <w:tabs>
          <w:tab w:val="right" w:leader="dot" w:pos="9911"/>
        </w:tabs>
        <w:rPr>
          <w:rFonts w:asciiTheme="minorHAnsi" w:eastAsiaTheme="minorEastAsia" w:hAnsiTheme="minorHAnsi" w:cstheme="minorBidi"/>
          <w:noProof/>
          <w:sz w:val="22"/>
        </w:rPr>
      </w:pPr>
      <w:hyperlink w:anchor="_Toc131151873" w:history="1">
        <w:r w:rsidR="0017795E" w:rsidRPr="00BF20B1">
          <w:rPr>
            <w:rStyle w:val="Hipersaitas"/>
            <w:noProof/>
          </w:rPr>
          <w:t>KLAUSIMAS NR. 19 konsultacijos dėl 93 punkto taikymo</w:t>
        </w:r>
        <w:r w:rsidR="0017795E">
          <w:rPr>
            <w:noProof/>
            <w:webHidden/>
          </w:rPr>
          <w:tab/>
        </w:r>
        <w:r w:rsidR="0017795E">
          <w:rPr>
            <w:noProof/>
            <w:webHidden/>
          </w:rPr>
          <w:fldChar w:fldCharType="begin"/>
        </w:r>
        <w:r w:rsidR="0017795E">
          <w:rPr>
            <w:noProof/>
            <w:webHidden/>
          </w:rPr>
          <w:instrText xml:space="preserve"> PAGEREF _Toc131151873 \h </w:instrText>
        </w:r>
        <w:r w:rsidR="0017795E">
          <w:rPr>
            <w:noProof/>
            <w:webHidden/>
          </w:rPr>
        </w:r>
        <w:r w:rsidR="0017795E">
          <w:rPr>
            <w:noProof/>
            <w:webHidden/>
          </w:rPr>
          <w:fldChar w:fldCharType="separate"/>
        </w:r>
        <w:r w:rsidR="0017795E">
          <w:rPr>
            <w:noProof/>
            <w:webHidden/>
          </w:rPr>
          <w:t>124</w:t>
        </w:r>
        <w:r w:rsidR="0017795E">
          <w:rPr>
            <w:noProof/>
            <w:webHidden/>
          </w:rPr>
          <w:fldChar w:fldCharType="end"/>
        </w:r>
      </w:hyperlink>
    </w:p>
    <w:p w14:paraId="0FBD782A" w14:textId="6FC647A8" w:rsidR="0017795E" w:rsidRDefault="00000000">
      <w:pPr>
        <w:pStyle w:val="Turinys2"/>
        <w:tabs>
          <w:tab w:val="right" w:leader="dot" w:pos="9911"/>
        </w:tabs>
        <w:rPr>
          <w:rFonts w:asciiTheme="minorHAnsi" w:eastAsiaTheme="minorEastAsia" w:hAnsiTheme="minorHAnsi" w:cstheme="minorBidi"/>
          <w:noProof/>
          <w:sz w:val="22"/>
        </w:rPr>
      </w:pPr>
      <w:hyperlink w:anchor="_Toc131151874" w:history="1">
        <w:r w:rsidR="0017795E" w:rsidRPr="00BF20B1">
          <w:rPr>
            <w:rStyle w:val="Hipersaitas"/>
            <w:noProof/>
          </w:rPr>
          <w:t>2011 03 30 KLAUSIMAS NR. 20 konsultacijos</w:t>
        </w:r>
        <w:r w:rsidR="0017795E">
          <w:rPr>
            <w:noProof/>
            <w:webHidden/>
          </w:rPr>
          <w:tab/>
        </w:r>
        <w:r w:rsidR="0017795E">
          <w:rPr>
            <w:noProof/>
            <w:webHidden/>
          </w:rPr>
          <w:fldChar w:fldCharType="begin"/>
        </w:r>
        <w:r w:rsidR="0017795E">
          <w:rPr>
            <w:noProof/>
            <w:webHidden/>
          </w:rPr>
          <w:instrText xml:space="preserve"> PAGEREF _Toc131151874 \h </w:instrText>
        </w:r>
        <w:r w:rsidR="0017795E">
          <w:rPr>
            <w:noProof/>
            <w:webHidden/>
          </w:rPr>
        </w:r>
        <w:r w:rsidR="0017795E">
          <w:rPr>
            <w:noProof/>
            <w:webHidden/>
          </w:rPr>
          <w:fldChar w:fldCharType="separate"/>
        </w:r>
        <w:r w:rsidR="0017795E">
          <w:rPr>
            <w:noProof/>
            <w:webHidden/>
          </w:rPr>
          <w:t>125</w:t>
        </w:r>
        <w:r w:rsidR="0017795E">
          <w:rPr>
            <w:noProof/>
            <w:webHidden/>
          </w:rPr>
          <w:fldChar w:fldCharType="end"/>
        </w:r>
      </w:hyperlink>
    </w:p>
    <w:p w14:paraId="72B7A40D" w14:textId="58196817" w:rsidR="0017795E" w:rsidRDefault="00000000">
      <w:pPr>
        <w:pStyle w:val="Turinys2"/>
        <w:tabs>
          <w:tab w:val="right" w:leader="dot" w:pos="9911"/>
        </w:tabs>
        <w:rPr>
          <w:rFonts w:asciiTheme="minorHAnsi" w:eastAsiaTheme="minorEastAsia" w:hAnsiTheme="minorHAnsi" w:cstheme="minorBidi"/>
          <w:noProof/>
          <w:sz w:val="22"/>
        </w:rPr>
      </w:pPr>
      <w:hyperlink w:anchor="_Toc131151875" w:history="1">
        <w:r w:rsidR="0017795E" w:rsidRPr="00BF20B1">
          <w:rPr>
            <w:rStyle w:val="Hipersaitas"/>
            <w:noProof/>
          </w:rPr>
          <w:t xml:space="preserve">2011-04-05 KLAUSIMAS NR. </w:t>
        </w:r>
        <w:r w:rsidR="0017795E" w:rsidRPr="00BF20B1">
          <w:rPr>
            <w:rStyle w:val="Hipersaitas"/>
            <w:noProof/>
            <w:lang w:val="de-DE"/>
          </w:rPr>
          <w:t>21</w:t>
        </w:r>
        <w:r w:rsidR="0017795E" w:rsidRPr="00BF20B1">
          <w:rPr>
            <w:rStyle w:val="Hipersaitas"/>
            <w:noProof/>
          </w:rPr>
          <w:t xml:space="preserve"> konsultacijos dėl </w:t>
        </w:r>
        <w:r w:rsidR="0017795E" w:rsidRPr="00BF20B1">
          <w:rPr>
            <w:rStyle w:val="Hipersaitas"/>
            <w:noProof/>
            <w:lang w:val="de-DE"/>
          </w:rPr>
          <w:t>93</w:t>
        </w:r>
        <w:r w:rsidR="0017795E" w:rsidRPr="00BF20B1">
          <w:rPr>
            <w:rStyle w:val="Hipersaitas"/>
            <w:noProof/>
          </w:rPr>
          <w:t xml:space="preserve"> punkto taikymo</w:t>
        </w:r>
        <w:r w:rsidR="0017795E">
          <w:rPr>
            <w:noProof/>
            <w:webHidden/>
          </w:rPr>
          <w:tab/>
        </w:r>
        <w:r w:rsidR="0017795E">
          <w:rPr>
            <w:noProof/>
            <w:webHidden/>
          </w:rPr>
          <w:fldChar w:fldCharType="begin"/>
        </w:r>
        <w:r w:rsidR="0017795E">
          <w:rPr>
            <w:noProof/>
            <w:webHidden/>
          </w:rPr>
          <w:instrText xml:space="preserve"> PAGEREF _Toc131151875 \h </w:instrText>
        </w:r>
        <w:r w:rsidR="0017795E">
          <w:rPr>
            <w:noProof/>
            <w:webHidden/>
          </w:rPr>
        </w:r>
        <w:r w:rsidR="0017795E">
          <w:rPr>
            <w:noProof/>
            <w:webHidden/>
          </w:rPr>
          <w:fldChar w:fldCharType="separate"/>
        </w:r>
        <w:r w:rsidR="0017795E">
          <w:rPr>
            <w:noProof/>
            <w:webHidden/>
          </w:rPr>
          <w:t>125</w:t>
        </w:r>
        <w:r w:rsidR="0017795E">
          <w:rPr>
            <w:noProof/>
            <w:webHidden/>
          </w:rPr>
          <w:fldChar w:fldCharType="end"/>
        </w:r>
      </w:hyperlink>
    </w:p>
    <w:p w14:paraId="0A1D6CFC" w14:textId="5E617E59" w:rsidR="0017795E" w:rsidRDefault="00000000">
      <w:pPr>
        <w:pStyle w:val="Turinys2"/>
        <w:tabs>
          <w:tab w:val="right" w:leader="dot" w:pos="9911"/>
        </w:tabs>
        <w:rPr>
          <w:rFonts w:asciiTheme="minorHAnsi" w:eastAsiaTheme="minorEastAsia" w:hAnsiTheme="minorHAnsi" w:cstheme="minorBidi"/>
          <w:noProof/>
          <w:sz w:val="22"/>
        </w:rPr>
      </w:pPr>
      <w:hyperlink w:anchor="_Toc131151876" w:history="1">
        <w:r w:rsidR="0017795E" w:rsidRPr="00BF20B1">
          <w:rPr>
            <w:rStyle w:val="Hipersaitas"/>
            <w:noProof/>
          </w:rPr>
          <w:t xml:space="preserve">2011-04-06 KLAUSIMAS NR. </w:t>
        </w:r>
        <w:r w:rsidR="0017795E" w:rsidRPr="00BF20B1">
          <w:rPr>
            <w:rStyle w:val="Hipersaitas"/>
            <w:noProof/>
            <w:lang w:val="de-DE"/>
          </w:rPr>
          <w:t>22</w:t>
        </w:r>
        <w:r w:rsidR="0017795E" w:rsidRPr="00BF20B1">
          <w:rPr>
            <w:rStyle w:val="Hipersaitas"/>
            <w:noProof/>
          </w:rPr>
          <w:t xml:space="preserve"> konsultacijos dėl </w:t>
        </w:r>
        <w:r w:rsidR="0017795E" w:rsidRPr="00BF20B1">
          <w:rPr>
            <w:rStyle w:val="Hipersaitas"/>
            <w:noProof/>
            <w:lang w:val="de-DE"/>
          </w:rPr>
          <w:t>6 lentel</w:t>
        </w:r>
        <w:r w:rsidR="0017795E" w:rsidRPr="00BF20B1">
          <w:rPr>
            <w:rStyle w:val="Hipersaitas"/>
            <w:noProof/>
          </w:rPr>
          <w:t>ės taikymo</w:t>
        </w:r>
        <w:r w:rsidR="0017795E">
          <w:rPr>
            <w:noProof/>
            <w:webHidden/>
          </w:rPr>
          <w:tab/>
        </w:r>
        <w:r w:rsidR="0017795E">
          <w:rPr>
            <w:noProof/>
            <w:webHidden/>
          </w:rPr>
          <w:fldChar w:fldCharType="begin"/>
        </w:r>
        <w:r w:rsidR="0017795E">
          <w:rPr>
            <w:noProof/>
            <w:webHidden/>
          </w:rPr>
          <w:instrText xml:space="preserve"> PAGEREF _Toc131151876 \h </w:instrText>
        </w:r>
        <w:r w:rsidR="0017795E">
          <w:rPr>
            <w:noProof/>
            <w:webHidden/>
          </w:rPr>
        </w:r>
        <w:r w:rsidR="0017795E">
          <w:rPr>
            <w:noProof/>
            <w:webHidden/>
          </w:rPr>
          <w:fldChar w:fldCharType="separate"/>
        </w:r>
        <w:r w:rsidR="0017795E">
          <w:rPr>
            <w:noProof/>
            <w:webHidden/>
          </w:rPr>
          <w:t>125</w:t>
        </w:r>
        <w:r w:rsidR="0017795E">
          <w:rPr>
            <w:noProof/>
            <w:webHidden/>
          </w:rPr>
          <w:fldChar w:fldCharType="end"/>
        </w:r>
      </w:hyperlink>
    </w:p>
    <w:p w14:paraId="25EAB892" w14:textId="1591D97C" w:rsidR="0017795E" w:rsidRDefault="00000000">
      <w:pPr>
        <w:pStyle w:val="Turinys2"/>
        <w:tabs>
          <w:tab w:val="right" w:leader="dot" w:pos="9911"/>
        </w:tabs>
        <w:rPr>
          <w:rFonts w:asciiTheme="minorHAnsi" w:eastAsiaTheme="minorEastAsia" w:hAnsiTheme="minorHAnsi" w:cstheme="minorBidi"/>
          <w:noProof/>
          <w:sz w:val="22"/>
        </w:rPr>
      </w:pPr>
      <w:hyperlink w:anchor="_Toc131151877" w:history="1">
        <w:r w:rsidR="0017795E" w:rsidRPr="00BF20B1">
          <w:rPr>
            <w:rStyle w:val="Hipersaitas"/>
            <w:noProof/>
          </w:rPr>
          <w:t>2011-05-18</w:t>
        </w:r>
        <w:r w:rsidR="0017795E" w:rsidRPr="00BF20B1">
          <w:rPr>
            <w:rStyle w:val="Hipersaitas"/>
            <w:noProof/>
            <w:lang w:val="de-DE"/>
          </w:rPr>
          <w:t xml:space="preserve"> </w:t>
        </w:r>
        <w:r w:rsidR="0017795E" w:rsidRPr="00BF20B1">
          <w:rPr>
            <w:rStyle w:val="Hipersaitas"/>
            <w:noProof/>
          </w:rPr>
          <w:t xml:space="preserve">KLAUSIMAS NR. </w:t>
        </w:r>
        <w:r w:rsidR="0017795E" w:rsidRPr="00BF20B1">
          <w:rPr>
            <w:rStyle w:val="Hipersaitas"/>
            <w:noProof/>
            <w:lang w:val="de-DE"/>
          </w:rPr>
          <w:t>23</w:t>
        </w:r>
        <w:r w:rsidR="0017795E" w:rsidRPr="00BF20B1">
          <w:rPr>
            <w:rStyle w:val="Hipersaitas"/>
            <w:noProof/>
          </w:rPr>
          <w:t xml:space="preserve"> konsultacijos dėl </w:t>
        </w:r>
        <w:r w:rsidR="0017795E" w:rsidRPr="00BF20B1">
          <w:rPr>
            <w:rStyle w:val="Hipersaitas"/>
            <w:noProof/>
            <w:lang w:val="de-DE"/>
          </w:rPr>
          <w:t>136</w:t>
        </w:r>
        <w:r w:rsidR="0017795E" w:rsidRPr="00BF20B1">
          <w:rPr>
            <w:rStyle w:val="Hipersaitas"/>
            <w:noProof/>
          </w:rPr>
          <w:t xml:space="preserve"> punkto taikymo</w:t>
        </w:r>
        <w:r w:rsidR="0017795E">
          <w:rPr>
            <w:noProof/>
            <w:webHidden/>
          </w:rPr>
          <w:tab/>
        </w:r>
        <w:r w:rsidR="0017795E">
          <w:rPr>
            <w:noProof/>
            <w:webHidden/>
          </w:rPr>
          <w:fldChar w:fldCharType="begin"/>
        </w:r>
        <w:r w:rsidR="0017795E">
          <w:rPr>
            <w:noProof/>
            <w:webHidden/>
          </w:rPr>
          <w:instrText xml:space="preserve"> PAGEREF _Toc131151877 \h </w:instrText>
        </w:r>
        <w:r w:rsidR="0017795E">
          <w:rPr>
            <w:noProof/>
            <w:webHidden/>
          </w:rPr>
        </w:r>
        <w:r w:rsidR="0017795E">
          <w:rPr>
            <w:noProof/>
            <w:webHidden/>
          </w:rPr>
          <w:fldChar w:fldCharType="separate"/>
        </w:r>
        <w:r w:rsidR="0017795E">
          <w:rPr>
            <w:noProof/>
            <w:webHidden/>
          </w:rPr>
          <w:t>125</w:t>
        </w:r>
        <w:r w:rsidR="0017795E">
          <w:rPr>
            <w:noProof/>
            <w:webHidden/>
          </w:rPr>
          <w:fldChar w:fldCharType="end"/>
        </w:r>
      </w:hyperlink>
    </w:p>
    <w:p w14:paraId="38B77548" w14:textId="2064DC47" w:rsidR="0017795E" w:rsidRDefault="00000000">
      <w:pPr>
        <w:pStyle w:val="Turinys2"/>
        <w:tabs>
          <w:tab w:val="right" w:leader="dot" w:pos="9911"/>
        </w:tabs>
        <w:rPr>
          <w:rFonts w:asciiTheme="minorHAnsi" w:eastAsiaTheme="minorEastAsia" w:hAnsiTheme="minorHAnsi" w:cstheme="minorBidi"/>
          <w:noProof/>
          <w:sz w:val="22"/>
        </w:rPr>
      </w:pPr>
      <w:hyperlink w:anchor="_Toc131151878" w:history="1">
        <w:r w:rsidR="0017795E" w:rsidRPr="00BF20B1">
          <w:rPr>
            <w:rStyle w:val="Hipersaitas"/>
            <w:noProof/>
          </w:rPr>
          <w:t xml:space="preserve">2011-05-23 KLAUSIMAS NR. </w:t>
        </w:r>
        <w:r w:rsidR="0017795E" w:rsidRPr="00BF20B1">
          <w:rPr>
            <w:rStyle w:val="Hipersaitas"/>
            <w:noProof/>
            <w:lang w:val="de-DE"/>
          </w:rPr>
          <w:t>24</w:t>
        </w:r>
        <w:r w:rsidR="0017795E" w:rsidRPr="00BF20B1">
          <w:rPr>
            <w:rStyle w:val="Hipersaitas"/>
            <w:noProof/>
          </w:rPr>
          <w:t xml:space="preserve"> konsultacijos dėl </w:t>
        </w:r>
        <w:r w:rsidR="0017795E" w:rsidRPr="00BF20B1">
          <w:rPr>
            <w:rStyle w:val="Hipersaitas"/>
            <w:noProof/>
            <w:lang w:val="de-DE"/>
          </w:rPr>
          <w:t>46</w:t>
        </w:r>
        <w:r w:rsidR="0017795E" w:rsidRPr="00BF20B1">
          <w:rPr>
            <w:rStyle w:val="Hipersaitas"/>
            <w:noProof/>
          </w:rPr>
          <w:t xml:space="preserve"> punkto taikymo</w:t>
        </w:r>
        <w:r w:rsidR="0017795E">
          <w:rPr>
            <w:noProof/>
            <w:webHidden/>
          </w:rPr>
          <w:tab/>
        </w:r>
        <w:r w:rsidR="0017795E">
          <w:rPr>
            <w:noProof/>
            <w:webHidden/>
          </w:rPr>
          <w:fldChar w:fldCharType="begin"/>
        </w:r>
        <w:r w:rsidR="0017795E">
          <w:rPr>
            <w:noProof/>
            <w:webHidden/>
          </w:rPr>
          <w:instrText xml:space="preserve"> PAGEREF _Toc131151878 \h </w:instrText>
        </w:r>
        <w:r w:rsidR="0017795E">
          <w:rPr>
            <w:noProof/>
            <w:webHidden/>
          </w:rPr>
        </w:r>
        <w:r w:rsidR="0017795E">
          <w:rPr>
            <w:noProof/>
            <w:webHidden/>
          </w:rPr>
          <w:fldChar w:fldCharType="separate"/>
        </w:r>
        <w:r w:rsidR="0017795E">
          <w:rPr>
            <w:noProof/>
            <w:webHidden/>
          </w:rPr>
          <w:t>125</w:t>
        </w:r>
        <w:r w:rsidR="0017795E">
          <w:rPr>
            <w:noProof/>
            <w:webHidden/>
          </w:rPr>
          <w:fldChar w:fldCharType="end"/>
        </w:r>
      </w:hyperlink>
    </w:p>
    <w:p w14:paraId="711B267E" w14:textId="0DCA31F2" w:rsidR="0017795E" w:rsidRDefault="00000000">
      <w:pPr>
        <w:pStyle w:val="Turinys2"/>
        <w:tabs>
          <w:tab w:val="right" w:leader="dot" w:pos="9911"/>
        </w:tabs>
        <w:rPr>
          <w:rFonts w:asciiTheme="minorHAnsi" w:eastAsiaTheme="minorEastAsia" w:hAnsiTheme="minorHAnsi" w:cstheme="minorBidi"/>
          <w:noProof/>
          <w:sz w:val="22"/>
        </w:rPr>
      </w:pPr>
      <w:hyperlink w:anchor="_Toc131151879" w:history="1">
        <w:r w:rsidR="0017795E" w:rsidRPr="00BF20B1">
          <w:rPr>
            <w:rStyle w:val="Hipersaitas"/>
            <w:noProof/>
          </w:rPr>
          <w:t>2011-05-23 KLAUSIMAS NR. 25 konsultacijos</w:t>
        </w:r>
        <w:r w:rsidR="0017795E">
          <w:rPr>
            <w:noProof/>
            <w:webHidden/>
          </w:rPr>
          <w:tab/>
        </w:r>
        <w:r w:rsidR="0017795E">
          <w:rPr>
            <w:noProof/>
            <w:webHidden/>
          </w:rPr>
          <w:fldChar w:fldCharType="begin"/>
        </w:r>
        <w:r w:rsidR="0017795E">
          <w:rPr>
            <w:noProof/>
            <w:webHidden/>
          </w:rPr>
          <w:instrText xml:space="preserve"> PAGEREF _Toc131151879 \h </w:instrText>
        </w:r>
        <w:r w:rsidR="0017795E">
          <w:rPr>
            <w:noProof/>
            <w:webHidden/>
          </w:rPr>
        </w:r>
        <w:r w:rsidR="0017795E">
          <w:rPr>
            <w:noProof/>
            <w:webHidden/>
          </w:rPr>
          <w:fldChar w:fldCharType="separate"/>
        </w:r>
        <w:r w:rsidR="0017795E">
          <w:rPr>
            <w:noProof/>
            <w:webHidden/>
          </w:rPr>
          <w:t>126</w:t>
        </w:r>
        <w:r w:rsidR="0017795E">
          <w:rPr>
            <w:noProof/>
            <w:webHidden/>
          </w:rPr>
          <w:fldChar w:fldCharType="end"/>
        </w:r>
      </w:hyperlink>
    </w:p>
    <w:p w14:paraId="39A099B9" w14:textId="1311B896" w:rsidR="0017795E" w:rsidRDefault="00000000">
      <w:pPr>
        <w:pStyle w:val="Turinys2"/>
        <w:tabs>
          <w:tab w:val="right" w:leader="dot" w:pos="9911"/>
        </w:tabs>
        <w:rPr>
          <w:rFonts w:asciiTheme="minorHAnsi" w:eastAsiaTheme="minorEastAsia" w:hAnsiTheme="minorHAnsi" w:cstheme="minorBidi"/>
          <w:noProof/>
          <w:sz w:val="22"/>
        </w:rPr>
      </w:pPr>
      <w:hyperlink w:anchor="_Toc131151880" w:history="1">
        <w:r w:rsidR="0017795E" w:rsidRPr="00BF20B1">
          <w:rPr>
            <w:rStyle w:val="Hipersaitas"/>
            <w:noProof/>
          </w:rPr>
          <w:t>2011-07-04 KLAUSIMAS NR. 2</w:t>
        </w:r>
        <w:r w:rsidR="0017795E" w:rsidRPr="00BF20B1">
          <w:rPr>
            <w:rStyle w:val="Hipersaitas"/>
            <w:noProof/>
            <w:lang w:val="de-DE"/>
          </w:rPr>
          <w:t>6</w:t>
        </w:r>
        <w:r w:rsidR="0017795E" w:rsidRPr="00BF20B1">
          <w:rPr>
            <w:rStyle w:val="Hipersaitas"/>
            <w:noProof/>
          </w:rPr>
          <w:t xml:space="preserve"> konsultacijos dėl </w:t>
        </w:r>
        <w:r w:rsidR="0017795E" w:rsidRPr="00BF20B1">
          <w:rPr>
            <w:rStyle w:val="Hipersaitas"/>
            <w:noProof/>
            <w:lang w:val="de-DE"/>
          </w:rPr>
          <w:t>31</w:t>
        </w:r>
        <w:r w:rsidR="0017795E" w:rsidRPr="00BF20B1">
          <w:rPr>
            <w:rStyle w:val="Hipersaitas"/>
            <w:noProof/>
          </w:rPr>
          <w:t xml:space="preserve"> punkto taikymo</w:t>
        </w:r>
        <w:r w:rsidR="0017795E">
          <w:rPr>
            <w:noProof/>
            <w:webHidden/>
          </w:rPr>
          <w:tab/>
        </w:r>
        <w:r w:rsidR="0017795E">
          <w:rPr>
            <w:noProof/>
            <w:webHidden/>
          </w:rPr>
          <w:fldChar w:fldCharType="begin"/>
        </w:r>
        <w:r w:rsidR="0017795E">
          <w:rPr>
            <w:noProof/>
            <w:webHidden/>
          </w:rPr>
          <w:instrText xml:space="preserve"> PAGEREF _Toc131151880 \h </w:instrText>
        </w:r>
        <w:r w:rsidR="0017795E">
          <w:rPr>
            <w:noProof/>
            <w:webHidden/>
          </w:rPr>
        </w:r>
        <w:r w:rsidR="0017795E">
          <w:rPr>
            <w:noProof/>
            <w:webHidden/>
          </w:rPr>
          <w:fldChar w:fldCharType="separate"/>
        </w:r>
        <w:r w:rsidR="0017795E">
          <w:rPr>
            <w:noProof/>
            <w:webHidden/>
          </w:rPr>
          <w:t>126</w:t>
        </w:r>
        <w:r w:rsidR="0017795E">
          <w:rPr>
            <w:noProof/>
            <w:webHidden/>
          </w:rPr>
          <w:fldChar w:fldCharType="end"/>
        </w:r>
      </w:hyperlink>
    </w:p>
    <w:p w14:paraId="6136220D" w14:textId="31E09362" w:rsidR="0017795E" w:rsidRDefault="00000000">
      <w:pPr>
        <w:pStyle w:val="Turinys2"/>
        <w:tabs>
          <w:tab w:val="right" w:leader="dot" w:pos="9911"/>
        </w:tabs>
        <w:rPr>
          <w:rFonts w:asciiTheme="minorHAnsi" w:eastAsiaTheme="minorEastAsia" w:hAnsiTheme="minorHAnsi" w:cstheme="minorBidi"/>
          <w:noProof/>
          <w:sz w:val="22"/>
        </w:rPr>
      </w:pPr>
      <w:hyperlink w:anchor="_Toc131151881" w:history="1">
        <w:r w:rsidR="0017795E" w:rsidRPr="00BF20B1">
          <w:rPr>
            <w:rStyle w:val="Hipersaitas"/>
            <w:noProof/>
          </w:rPr>
          <w:t>2011-08-25 KLAUSIMAS NR. 2</w:t>
        </w:r>
        <w:r w:rsidR="0017795E" w:rsidRPr="00BF20B1">
          <w:rPr>
            <w:rStyle w:val="Hipersaitas"/>
            <w:noProof/>
            <w:lang w:val="de-DE"/>
          </w:rPr>
          <w:t>7</w:t>
        </w:r>
        <w:r w:rsidR="0017795E" w:rsidRPr="00BF20B1">
          <w:rPr>
            <w:rStyle w:val="Hipersaitas"/>
            <w:noProof/>
          </w:rPr>
          <w:t xml:space="preserve"> konsultacijos dėl </w:t>
        </w:r>
        <w:r w:rsidR="0017795E" w:rsidRPr="00BF20B1">
          <w:rPr>
            <w:rStyle w:val="Hipersaitas"/>
            <w:noProof/>
            <w:lang w:val="de-DE"/>
          </w:rPr>
          <w:t>2 lentel</w:t>
        </w:r>
        <w:r w:rsidR="0017795E" w:rsidRPr="00BF20B1">
          <w:rPr>
            <w:rStyle w:val="Hipersaitas"/>
            <w:noProof/>
          </w:rPr>
          <w:t>ės taikymo</w:t>
        </w:r>
        <w:r w:rsidR="0017795E">
          <w:rPr>
            <w:noProof/>
            <w:webHidden/>
          </w:rPr>
          <w:tab/>
        </w:r>
        <w:r w:rsidR="0017795E">
          <w:rPr>
            <w:noProof/>
            <w:webHidden/>
          </w:rPr>
          <w:fldChar w:fldCharType="begin"/>
        </w:r>
        <w:r w:rsidR="0017795E">
          <w:rPr>
            <w:noProof/>
            <w:webHidden/>
          </w:rPr>
          <w:instrText xml:space="preserve"> PAGEREF _Toc131151881 \h </w:instrText>
        </w:r>
        <w:r w:rsidR="0017795E">
          <w:rPr>
            <w:noProof/>
            <w:webHidden/>
          </w:rPr>
        </w:r>
        <w:r w:rsidR="0017795E">
          <w:rPr>
            <w:noProof/>
            <w:webHidden/>
          </w:rPr>
          <w:fldChar w:fldCharType="separate"/>
        </w:r>
        <w:r w:rsidR="0017795E">
          <w:rPr>
            <w:noProof/>
            <w:webHidden/>
          </w:rPr>
          <w:t>126</w:t>
        </w:r>
        <w:r w:rsidR="0017795E">
          <w:rPr>
            <w:noProof/>
            <w:webHidden/>
          </w:rPr>
          <w:fldChar w:fldCharType="end"/>
        </w:r>
      </w:hyperlink>
    </w:p>
    <w:p w14:paraId="74C53060" w14:textId="40F94F73" w:rsidR="0017795E" w:rsidRDefault="00000000">
      <w:pPr>
        <w:pStyle w:val="Turinys2"/>
        <w:tabs>
          <w:tab w:val="right" w:leader="dot" w:pos="9911"/>
        </w:tabs>
        <w:rPr>
          <w:rFonts w:asciiTheme="minorHAnsi" w:eastAsiaTheme="minorEastAsia" w:hAnsiTheme="minorHAnsi" w:cstheme="minorBidi"/>
          <w:noProof/>
          <w:sz w:val="22"/>
        </w:rPr>
      </w:pPr>
      <w:hyperlink w:anchor="_Toc131151882" w:history="1">
        <w:r w:rsidR="0017795E" w:rsidRPr="00BF20B1">
          <w:rPr>
            <w:rStyle w:val="Hipersaitas"/>
            <w:noProof/>
          </w:rPr>
          <w:t>2011-09-12 KLAUSIMAS NR. 28 konsultacijos dėl 148 punkto taikymo</w:t>
        </w:r>
        <w:r w:rsidR="0017795E">
          <w:rPr>
            <w:noProof/>
            <w:webHidden/>
          </w:rPr>
          <w:tab/>
        </w:r>
        <w:r w:rsidR="0017795E">
          <w:rPr>
            <w:noProof/>
            <w:webHidden/>
          </w:rPr>
          <w:fldChar w:fldCharType="begin"/>
        </w:r>
        <w:r w:rsidR="0017795E">
          <w:rPr>
            <w:noProof/>
            <w:webHidden/>
          </w:rPr>
          <w:instrText xml:space="preserve"> PAGEREF _Toc131151882 \h </w:instrText>
        </w:r>
        <w:r w:rsidR="0017795E">
          <w:rPr>
            <w:noProof/>
            <w:webHidden/>
          </w:rPr>
        </w:r>
        <w:r w:rsidR="0017795E">
          <w:rPr>
            <w:noProof/>
            <w:webHidden/>
          </w:rPr>
          <w:fldChar w:fldCharType="separate"/>
        </w:r>
        <w:r w:rsidR="0017795E">
          <w:rPr>
            <w:noProof/>
            <w:webHidden/>
          </w:rPr>
          <w:t>127</w:t>
        </w:r>
        <w:r w:rsidR="0017795E">
          <w:rPr>
            <w:noProof/>
            <w:webHidden/>
          </w:rPr>
          <w:fldChar w:fldCharType="end"/>
        </w:r>
      </w:hyperlink>
    </w:p>
    <w:p w14:paraId="4BDDC30B" w14:textId="6478EA2B" w:rsidR="0017795E" w:rsidRDefault="00000000">
      <w:pPr>
        <w:pStyle w:val="Turinys2"/>
        <w:tabs>
          <w:tab w:val="right" w:leader="dot" w:pos="9911"/>
        </w:tabs>
        <w:rPr>
          <w:rFonts w:asciiTheme="minorHAnsi" w:eastAsiaTheme="minorEastAsia" w:hAnsiTheme="minorHAnsi" w:cstheme="minorBidi"/>
          <w:noProof/>
          <w:sz w:val="22"/>
        </w:rPr>
      </w:pPr>
      <w:hyperlink w:anchor="_Toc131151883" w:history="1">
        <w:r w:rsidR="0017795E" w:rsidRPr="00BF20B1">
          <w:rPr>
            <w:rStyle w:val="Hipersaitas"/>
            <w:noProof/>
          </w:rPr>
          <w:t>2011-0</w:t>
        </w:r>
        <w:r w:rsidR="0017795E" w:rsidRPr="00BF20B1">
          <w:rPr>
            <w:rStyle w:val="Hipersaitas"/>
            <w:noProof/>
            <w:lang w:val="de-DE"/>
          </w:rPr>
          <w:t>9</w:t>
        </w:r>
        <w:r w:rsidR="0017795E" w:rsidRPr="00BF20B1">
          <w:rPr>
            <w:rStyle w:val="Hipersaitas"/>
            <w:noProof/>
          </w:rPr>
          <w:t>-</w:t>
        </w:r>
        <w:r w:rsidR="0017795E" w:rsidRPr="00BF20B1">
          <w:rPr>
            <w:rStyle w:val="Hipersaitas"/>
            <w:noProof/>
            <w:lang w:val="de-DE"/>
          </w:rPr>
          <w:t>26</w:t>
        </w:r>
        <w:r w:rsidR="0017795E" w:rsidRPr="00BF20B1">
          <w:rPr>
            <w:rStyle w:val="Hipersaitas"/>
            <w:noProof/>
          </w:rPr>
          <w:t xml:space="preserve"> KLAUSIMAS NR. 2</w:t>
        </w:r>
        <w:r w:rsidR="0017795E" w:rsidRPr="00BF20B1">
          <w:rPr>
            <w:rStyle w:val="Hipersaitas"/>
            <w:noProof/>
            <w:lang w:val="de-DE"/>
          </w:rPr>
          <w:t>9</w:t>
        </w:r>
        <w:r w:rsidR="0017795E" w:rsidRPr="00BF20B1">
          <w:rPr>
            <w:rStyle w:val="Hipersaitas"/>
            <w:noProof/>
          </w:rPr>
          <w:t xml:space="preserve"> konsultacijos dėl </w:t>
        </w:r>
        <w:r w:rsidR="0017795E" w:rsidRPr="00BF20B1">
          <w:rPr>
            <w:rStyle w:val="Hipersaitas"/>
            <w:noProof/>
            <w:lang w:val="de-DE"/>
          </w:rPr>
          <w:t xml:space="preserve">14 </w:t>
        </w:r>
        <w:r w:rsidR="0017795E" w:rsidRPr="00BF20B1">
          <w:rPr>
            <w:rStyle w:val="Hipersaitas"/>
            <w:noProof/>
          </w:rPr>
          <w:t>punkto taikymo</w:t>
        </w:r>
        <w:r w:rsidR="0017795E">
          <w:rPr>
            <w:noProof/>
            <w:webHidden/>
          </w:rPr>
          <w:tab/>
        </w:r>
        <w:r w:rsidR="0017795E">
          <w:rPr>
            <w:noProof/>
            <w:webHidden/>
          </w:rPr>
          <w:fldChar w:fldCharType="begin"/>
        </w:r>
        <w:r w:rsidR="0017795E">
          <w:rPr>
            <w:noProof/>
            <w:webHidden/>
          </w:rPr>
          <w:instrText xml:space="preserve"> PAGEREF _Toc131151883 \h </w:instrText>
        </w:r>
        <w:r w:rsidR="0017795E">
          <w:rPr>
            <w:noProof/>
            <w:webHidden/>
          </w:rPr>
        </w:r>
        <w:r w:rsidR="0017795E">
          <w:rPr>
            <w:noProof/>
            <w:webHidden/>
          </w:rPr>
          <w:fldChar w:fldCharType="separate"/>
        </w:r>
        <w:r w:rsidR="0017795E">
          <w:rPr>
            <w:noProof/>
            <w:webHidden/>
          </w:rPr>
          <w:t>127</w:t>
        </w:r>
        <w:r w:rsidR="0017795E">
          <w:rPr>
            <w:noProof/>
            <w:webHidden/>
          </w:rPr>
          <w:fldChar w:fldCharType="end"/>
        </w:r>
      </w:hyperlink>
    </w:p>
    <w:p w14:paraId="159053B1" w14:textId="7AFB21A2" w:rsidR="0017795E" w:rsidRDefault="00000000">
      <w:pPr>
        <w:pStyle w:val="Turinys2"/>
        <w:tabs>
          <w:tab w:val="right" w:leader="dot" w:pos="9911"/>
        </w:tabs>
        <w:rPr>
          <w:rFonts w:asciiTheme="minorHAnsi" w:eastAsiaTheme="minorEastAsia" w:hAnsiTheme="minorHAnsi" w:cstheme="minorBidi"/>
          <w:noProof/>
          <w:sz w:val="22"/>
        </w:rPr>
      </w:pPr>
      <w:hyperlink w:anchor="_Toc131151884" w:history="1">
        <w:r w:rsidR="0017795E" w:rsidRPr="00BF20B1">
          <w:rPr>
            <w:rStyle w:val="Hipersaitas"/>
            <w:noProof/>
          </w:rPr>
          <w:t>2011-</w:t>
        </w:r>
        <w:r w:rsidR="0017795E" w:rsidRPr="00BF20B1">
          <w:rPr>
            <w:rStyle w:val="Hipersaitas"/>
            <w:noProof/>
            <w:lang w:val="de-DE"/>
          </w:rPr>
          <w:t>12</w:t>
        </w:r>
        <w:r w:rsidR="0017795E" w:rsidRPr="00BF20B1">
          <w:rPr>
            <w:rStyle w:val="Hipersaitas"/>
            <w:noProof/>
          </w:rPr>
          <w:t>-</w:t>
        </w:r>
        <w:r w:rsidR="0017795E" w:rsidRPr="00BF20B1">
          <w:rPr>
            <w:rStyle w:val="Hipersaitas"/>
            <w:noProof/>
            <w:lang w:val="de-DE"/>
          </w:rPr>
          <w:t>11</w:t>
        </w:r>
        <w:r w:rsidR="0017795E" w:rsidRPr="00BF20B1">
          <w:rPr>
            <w:rStyle w:val="Hipersaitas"/>
            <w:noProof/>
          </w:rPr>
          <w:t xml:space="preserve"> KLAUSIMAS NR. </w:t>
        </w:r>
        <w:r w:rsidR="0017795E" w:rsidRPr="00BF20B1">
          <w:rPr>
            <w:rStyle w:val="Hipersaitas"/>
            <w:noProof/>
            <w:lang w:val="de-DE"/>
          </w:rPr>
          <w:t>30</w:t>
        </w:r>
        <w:r w:rsidR="0017795E" w:rsidRPr="00BF20B1">
          <w:rPr>
            <w:rStyle w:val="Hipersaitas"/>
            <w:noProof/>
          </w:rPr>
          <w:t xml:space="preserve"> konsultacijos dėl </w:t>
        </w:r>
        <w:r w:rsidR="0017795E" w:rsidRPr="00BF20B1">
          <w:rPr>
            <w:rStyle w:val="Hipersaitas"/>
            <w:noProof/>
            <w:lang w:val="de-DE"/>
          </w:rPr>
          <w:t xml:space="preserve">75 </w:t>
        </w:r>
        <w:r w:rsidR="0017795E" w:rsidRPr="00BF20B1">
          <w:rPr>
            <w:rStyle w:val="Hipersaitas"/>
            <w:noProof/>
          </w:rPr>
          <w:t>punkto taikymo</w:t>
        </w:r>
        <w:r w:rsidR="0017795E">
          <w:rPr>
            <w:noProof/>
            <w:webHidden/>
          </w:rPr>
          <w:tab/>
        </w:r>
        <w:r w:rsidR="0017795E">
          <w:rPr>
            <w:noProof/>
            <w:webHidden/>
          </w:rPr>
          <w:fldChar w:fldCharType="begin"/>
        </w:r>
        <w:r w:rsidR="0017795E">
          <w:rPr>
            <w:noProof/>
            <w:webHidden/>
          </w:rPr>
          <w:instrText xml:space="preserve"> PAGEREF _Toc131151884 \h </w:instrText>
        </w:r>
        <w:r w:rsidR="0017795E">
          <w:rPr>
            <w:noProof/>
            <w:webHidden/>
          </w:rPr>
        </w:r>
        <w:r w:rsidR="0017795E">
          <w:rPr>
            <w:noProof/>
            <w:webHidden/>
          </w:rPr>
          <w:fldChar w:fldCharType="separate"/>
        </w:r>
        <w:r w:rsidR="0017795E">
          <w:rPr>
            <w:noProof/>
            <w:webHidden/>
          </w:rPr>
          <w:t>128</w:t>
        </w:r>
        <w:r w:rsidR="0017795E">
          <w:rPr>
            <w:noProof/>
            <w:webHidden/>
          </w:rPr>
          <w:fldChar w:fldCharType="end"/>
        </w:r>
      </w:hyperlink>
    </w:p>
    <w:p w14:paraId="5CE766D8" w14:textId="72534605" w:rsidR="0017795E" w:rsidRDefault="00000000">
      <w:pPr>
        <w:pStyle w:val="Turinys2"/>
        <w:tabs>
          <w:tab w:val="right" w:leader="dot" w:pos="9911"/>
        </w:tabs>
        <w:rPr>
          <w:rFonts w:asciiTheme="minorHAnsi" w:eastAsiaTheme="minorEastAsia" w:hAnsiTheme="minorHAnsi" w:cstheme="minorBidi"/>
          <w:noProof/>
          <w:sz w:val="22"/>
        </w:rPr>
      </w:pPr>
      <w:hyperlink w:anchor="_Toc131151885" w:history="1">
        <w:r w:rsidR="0017795E" w:rsidRPr="00BF20B1">
          <w:rPr>
            <w:rStyle w:val="Hipersaitas"/>
            <w:noProof/>
          </w:rPr>
          <w:t>2011-12-19 KLAUSIMAS NR. 31 konsultacijos dėl 2 lentelės taikymo</w:t>
        </w:r>
        <w:r w:rsidR="0017795E">
          <w:rPr>
            <w:noProof/>
            <w:webHidden/>
          </w:rPr>
          <w:tab/>
        </w:r>
        <w:r w:rsidR="0017795E">
          <w:rPr>
            <w:noProof/>
            <w:webHidden/>
          </w:rPr>
          <w:fldChar w:fldCharType="begin"/>
        </w:r>
        <w:r w:rsidR="0017795E">
          <w:rPr>
            <w:noProof/>
            <w:webHidden/>
          </w:rPr>
          <w:instrText xml:space="preserve"> PAGEREF _Toc131151885 \h </w:instrText>
        </w:r>
        <w:r w:rsidR="0017795E">
          <w:rPr>
            <w:noProof/>
            <w:webHidden/>
          </w:rPr>
        </w:r>
        <w:r w:rsidR="0017795E">
          <w:rPr>
            <w:noProof/>
            <w:webHidden/>
          </w:rPr>
          <w:fldChar w:fldCharType="separate"/>
        </w:r>
        <w:r w:rsidR="0017795E">
          <w:rPr>
            <w:noProof/>
            <w:webHidden/>
          </w:rPr>
          <w:t>128</w:t>
        </w:r>
        <w:r w:rsidR="0017795E">
          <w:rPr>
            <w:noProof/>
            <w:webHidden/>
          </w:rPr>
          <w:fldChar w:fldCharType="end"/>
        </w:r>
      </w:hyperlink>
    </w:p>
    <w:p w14:paraId="3461597E" w14:textId="7E4838D3" w:rsidR="0017795E" w:rsidRDefault="00000000">
      <w:pPr>
        <w:pStyle w:val="Turinys2"/>
        <w:tabs>
          <w:tab w:val="right" w:leader="dot" w:pos="9911"/>
        </w:tabs>
        <w:rPr>
          <w:rFonts w:asciiTheme="minorHAnsi" w:eastAsiaTheme="minorEastAsia" w:hAnsiTheme="minorHAnsi" w:cstheme="minorBidi"/>
          <w:noProof/>
          <w:sz w:val="22"/>
        </w:rPr>
      </w:pPr>
      <w:hyperlink w:anchor="_Toc131151886" w:history="1">
        <w:r w:rsidR="0017795E" w:rsidRPr="00BF20B1">
          <w:rPr>
            <w:rStyle w:val="Hipersaitas"/>
            <w:noProof/>
          </w:rPr>
          <w:t>2011-</w:t>
        </w:r>
        <w:r w:rsidR="0017795E" w:rsidRPr="00BF20B1">
          <w:rPr>
            <w:rStyle w:val="Hipersaitas"/>
            <w:noProof/>
            <w:lang w:val="de-DE"/>
          </w:rPr>
          <w:t>12</w:t>
        </w:r>
        <w:r w:rsidR="0017795E" w:rsidRPr="00BF20B1">
          <w:rPr>
            <w:rStyle w:val="Hipersaitas"/>
            <w:noProof/>
          </w:rPr>
          <w:t>-</w:t>
        </w:r>
        <w:r w:rsidR="0017795E" w:rsidRPr="00BF20B1">
          <w:rPr>
            <w:rStyle w:val="Hipersaitas"/>
            <w:noProof/>
            <w:lang w:val="de-DE"/>
          </w:rPr>
          <w:t>30</w:t>
        </w:r>
        <w:r w:rsidR="0017795E" w:rsidRPr="00BF20B1">
          <w:rPr>
            <w:rStyle w:val="Hipersaitas"/>
            <w:noProof/>
          </w:rPr>
          <w:t xml:space="preserve"> KLAUSIMAS NR. </w:t>
        </w:r>
        <w:r w:rsidR="0017795E" w:rsidRPr="00BF20B1">
          <w:rPr>
            <w:rStyle w:val="Hipersaitas"/>
            <w:noProof/>
            <w:lang w:val="de-DE"/>
          </w:rPr>
          <w:t>32</w:t>
        </w:r>
        <w:r w:rsidR="0017795E" w:rsidRPr="00BF20B1">
          <w:rPr>
            <w:rStyle w:val="Hipersaitas"/>
            <w:noProof/>
          </w:rPr>
          <w:t xml:space="preserve"> konsultacijos dėl 2</w:t>
        </w:r>
        <w:r w:rsidR="0017795E" w:rsidRPr="00BF20B1">
          <w:rPr>
            <w:rStyle w:val="Hipersaitas"/>
            <w:noProof/>
            <w:lang w:val="de-DE"/>
          </w:rPr>
          <w:t xml:space="preserve">7 </w:t>
        </w:r>
        <w:r w:rsidR="0017795E" w:rsidRPr="00BF20B1">
          <w:rPr>
            <w:rStyle w:val="Hipersaitas"/>
            <w:noProof/>
          </w:rPr>
          <w:t>punkto taikymo</w:t>
        </w:r>
        <w:r w:rsidR="0017795E">
          <w:rPr>
            <w:noProof/>
            <w:webHidden/>
          </w:rPr>
          <w:tab/>
        </w:r>
        <w:r w:rsidR="0017795E">
          <w:rPr>
            <w:noProof/>
            <w:webHidden/>
          </w:rPr>
          <w:fldChar w:fldCharType="begin"/>
        </w:r>
        <w:r w:rsidR="0017795E">
          <w:rPr>
            <w:noProof/>
            <w:webHidden/>
          </w:rPr>
          <w:instrText xml:space="preserve"> PAGEREF _Toc131151886 \h </w:instrText>
        </w:r>
        <w:r w:rsidR="0017795E">
          <w:rPr>
            <w:noProof/>
            <w:webHidden/>
          </w:rPr>
        </w:r>
        <w:r w:rsidR="0017795E">
          <w:rPr>
            <w:noProof/>
            <w:webHidden/>
          </w:rPr>
          <w:fldChar w:fldCharType="separate"/>
        </w:r>
        <w:r w:rsidR="0017795E">
          <w:rPr>
            <w:noProof/>
            <w:webHidden/>
          </w:rPr>
          <w:t>129</w:t>
        </w:r>
        <w:r w:rsidR="0017795E">
          <w:rPr>
            <w:noProof/>
            <w:webHidden/>
          </w:rPr>
          <w:fldChar w:fldCharType="end"/>
        </w:r>
      </w:hyperlink>
    </w:p>
    <w:p w14:paraId="15B2F544" w14:textId="397727DB" w:rsidR="0017795E" w:rsidRDefault="00000000">
      <w:pPr>
        <w:pStyle w:val="Turinys2"/>
        <w:tabs>
          <w:tab w:val="right" w:leader="dot" w:pos="9911"/>
        </w:tabs>
        <w:rPr>
          <w:rFonts w:asciiTheme="minorHAnsi" w:eastAsiaTheme="minorEastAsia" w:hAnsiTheme="minorHAnsi" w:cstheme="minorBidi"/>
          <w:noProof/>
          <w:sz w:val="22"/>
        </w:rPr>
      </w:pPr>
      <w:hyperlink w:anchor="_Toc131151887" w:history="1">
        <w:r w:rsidR="0017795E" w:rsidRPr="00BF20B1">
          <w:rPr>
            <w:rStyle w:val="Hipersaitas"/>
            <w:noProof/>
          </w:rPr>
          <w:t>201</w:t>
        </w:r>
        <w:r w:rsidR="0017795E" w:rsidRPr="00BF20B1">
          <w:rPr>
            <w:rStyle w:val="Hipersaitas"/>
            <w:noProof/>
            <w:lang w:val="de-DE"/>
          </w:rPr>
          <w:t>2</w:t>
        </w:r>
        <w:r w:rsidR="0017795E" w:rsidRPr="00BF20B1">
          <w:rPr>
            <w:rStyle w:val="Hipersaitas"/>
            <w:noProof/>
          </w:rPr>
          <w:t>-</w:t>
        </w:r>
        <w:r w:rsidR="0017795E" w:rsidRPr="00BF20B1">
          <w:rPr>
            <w:rStyle w:val="Hipersaitas"/>
            <w:noProof/>
            <w:lang w:val="de-DE"/>
          </w:rPr>
          <w:t>01</w:t>
        </w:r>
        <w:r w:rsidR="0017795E" w:rsidRPr="00BF20B1">
          <w:rPr>
            <w:rStyle w:val="Hipersaitas"/>
            <w:noProof/>
          </w:rPr>
          <w:t>-</w:t>
        </w:r>
        <w:r w:rsidR="0017795E" w:rsidRPr="00BF20B1">
          <w:rPr>
            <w:rStyle w:val="Hipersaitas"/>
            <w:noProof/>
            <w:lang w:val="de-DE"/>
          </w:rPr>
          <w:t>30</w:t>
        </w:r>
        <w:r w:rsidR="0017795E" w:rsidRPr="00BF20B1">
          <w:rPr>
            <w:rStyle w:val="Hipersaitas"/>
            <w:noProof/>
          </w:rPr>
          <w:t xml:space="preserve"> KLAUSIMAS NR. </w:t>
        </w:r>
        <w:r w:rsidR="0017795E" w:rsidRPr="00BF20B1">
          <w:rPr>
            <w:rStyle w:val="Hipersaitas"/>
            <w:noProof/>
            <w:lang w:val="de-DE"/>
          </w:rPr>
          <w:t>33</w:t>
        </w:r>
        <w:r w:rsidR="0017795E" w:rsidRPr="00BF20B1">
          <w:rPr>
            <w:rStyle w:val="Hipersaitas"/>
            <w:noProof/>
          </w:rPr>
          <w:t xml:space="preserve"> konsultacijos dėl 105</w:t>
        </w:r>
        <w:r w:rsidR="0017795E" w:rsidRPr="00BF20B1">
          <w:rPr>
            <w:rStyle w:val="Hipersaitas"/>
            <w:noProof/>
            <w:lang w:val="de-DE"/>
          </w:rPr>
          <w:t xml:space="preserve"> </w:t>
        </w:r>
        <w:r w:rsidR="0017795E" w:rsidRPr="00BF20B1">
          <w:rPr>
            <w:rStyle w:val="Hipersaitas"/>
            <w:noProof/>
          </w:rPr>
          <w:t>punkto taikymo</w:t>
        </w:r>
        <w:r w:rsidR="0017795E">
          <w:rPr>
            <w:noProof/>
            <w:webHidden/>
          </w:rPr>
          <w:tab/>
        </w:r>
        <w:r w:rsidR="0017795E">
          <w:rPr>
            <w:noProof/>
            <w:webHidden/>
          </w:rPr>
          <w:fldChar w:fldCharType="begin"/>
        </w:r>
        <w:r w:rsidR="0017795E">
          <w:rPr>
            <w:noProof/>
            <w:webHidden/>
          </w:rPr>
          <w:instrText xml:space="preserve"> PAGEREF _Toc131151887 \h </w:instrText>
        </w:r>
        <w:r w:rsidR="0017795E">
          <w:rPr>
            <w:noProof/>
            <w:webHidden/>
          </w:rPr>
        </w:r>
        <w:r w:rsidR="0017795E">
          <w:rPr>
            <w:noProof/>
            <w:webHidden/>
          </w:rPr>
          <w:fldChar w:fldCharType="separate"/>
        </w:r>
        <w:r w:rsidR="0017795E">
          <w:rPr>
            <w:noProof/>
            <w:webHidden/>
          </w:rPr>
          <w:t>129</w:t>
        </w:r>
        <w:r w:rsidR="0017795E">
          <w:rPr>
            <w:noProof/>
            <w:webHidden/>
          </w:rPr>
          <w:fldChar w:fldCharType="end"/>
        </w:r>
      </w:hyperlink>
    </w:p>
    <w:p w14:paraId="0D77F7EA" w14:textId="734FAEB2" w:rsidR="0017795E" w:rsidRDefault="00000000">
      <w:pPr>
        <w:pStyle w:val="Turinys2"/>
        <w:tabs>
          <w:tab w:val="right" w:leader="dot" w:pos="9911"/>
        </w:tabs>
        <w:rPr>
          <w:rFonts w:asciiTheme="minorHAnsi" w:eastAsiaTheme="minorEastAsia" w:hAnsiTheme="minorHAnsi" w:cstheme="minorBidi"/>
          <w:noProof/>
          <w:sz w:val="22"/>
        </w:rPr>
      </w:pPr>
      <w:hyperlink w:anchor="_Toc131151888" w:history="1">
        <w:r w:rsidR="0017795E" w:rsidRPr="00BF20B1">
          <w:rPr>
            <w:rStyle w:val="Hipersaitas"/>
            <w:noProof/>
          </w:rPr>
          <w:t>201</w:t>
        </w:r>
        <w:r w:rsidR="0017795E" w:rsidRPr="00BF20B1">
          <w:rPr>
            <w:rStyle w:val="Hipersaitas"/>
            <w:noProof/>
            <w:lang w:val="de-DE"/>
          </w:rPr>
          <w:t>2</w:t>
        </w:r>
        <w:r w:rsidR="0017795E" w:rsidRPr="00BF20B1">
          <w:rPr>
            <w:rStyle w:val="Hipersaitas"/>
            <w:noProof/>
          </w:rPr>
          <w:t>-</w:t>
        </w:r>
        <w:r w:rsidR="0017795E" w:rsidRPr="00BF20B1">
          <w:rPr>
            <w:rStyle w:val="Hipersaitas"/>
            <w:noProof/>
            <w:lang w:val="de-DE"/>
          </w:rPr>
          <w:t>01</w:t>
        </w:r>
        <w:r w:rsidR="0017795E" w:rsidRPr="00BF20B1">
          <w:rPr>
            <w:rStyle w:val="Hipersaitas"/>
            <w:noProof/>
          </w:rPr>
          <w:t>-</w:t>
        </w:r>
        <w:r w:rsidR="0017795E" w:rsidRPr="00BF20B1">
          <w:rPr>
            <w:rStyle w:val="Hipersaitas"/>
            <w:noProof/>
            <w:lang w:val="de-DE"/>
          </w:rPr>
          <w:t>30</w:t>
        </w:r>
        <w:r w:rsidR="0017795E" w:rsidRPr="00BF20B1">
          <w:rPr>
            <w:rStyle w:val="Hipersaitas"/>
            <w:noProof/>
          </w:rPr>
          <w:t xml:space="preserve"> KLAUSIMAS NR. </w:t>
        </w:r>
        <w:r w:rsidR="0017795E" w:rsidRPr="00BF20B1">
          <w:rPr>
            <w:rStyle w:val="Hipersaitas"/>
            <w:noProof/>
            <w:lang w:val="de-DE"/>
          </w:rPr>
          <w:t>34</w:t>
        </w:r>
        <w:r w:rsidR="0017795E" w:rsidRPr="00BF20B1">
          <w:rPr>
            <w:rStyle w:val="Hipersaitas"/>
            <w:noProof/>
          </w:rPr>
          <w:t xml:space="preserve"> konsultacijos dėl 115 ir 117</w:t>
        </w:r>
        <w:r w:rsidR="0017795E" w:rsidRPr="00BF20B1">
          <w:rPr>
            <w:rStyle w:val="Hipersaitas"/>
            <w:noProof/>
            <w:lang w:val="de-DE"/>
          </w:rPr>
          <w:t xml:space="preserve"> </w:t>
        </w:r>
        <w:r w:rsidR="0017795E" w:rsidRPr="00BF20B1">
          <w:rPr>
            <w:rStyle w:val="Hipersaitas"/>
            <w:noProof/>
          </w:rPr>
          <w:t>punkto taikymo</w:t>
        </w:r>
        <w:r w:rsidR="0017795E">
          <w:rPr>
            <w:noProof/>
            <w:webHidden/>
          </w:rPr>
          <w:tab/>
        </w:r>
        <w:r w:rsidR="0017795E">
          <w:rPr>
            <w:noProof/>
            <w:webHidden/>
          </w:rPr>
          <w:fldChar w:fldCharType="begin"/>
        </w:r>
        <w:r w:rsidR="0017795E">
          <w:rPr>
            <w:noProof/>
            <w:webHidden/>
          </w:rPr>
          <w:instrText xml:space="preserve"> PAGEREF _Toc131151888 \h </w:instrText>
        </w:r>
        <w:r w:rsidR="0017795E">
          <w:rPr>
            <w:noProof/>
            <w:webHidden/>
          </w:rPr>
        </w:r>
        <w:r w:rsidR="0017795E">
          <w:rPr>
            <w:noProof/>
            <w:webHidden/>
          </w:rPr>
          <w:fldChar w:fldCharType="separate"/>
        </w:r>
        <w:r w:rsidR="0017795E">
          <w:rPr>
            <w:noProof/>
            <w:webHidden/>
          </w:rPr>
          <w:t>129</w:t>
        </w:r>
        <w:r w:rsidR="0017795E">
          <w:rPr>
            <w:noProof/>
            <w:webHidden/>
          </w:rPr>
          <w:fldChar w:fldCharType="end"/>
        </w:r>
      </w:hyperlink>
    </w:p>
    <w:p w14:paraId="4E6E870D" w14:textId="26CB8CA5" w:rsidR="0017795E" w:rsidRDefault="00000000">
      <w:pPr>
        <w:pStyle w:val="Turinys2"/>
        <w:tabs>
          <w:tab w:val="right" w:leader="dot" w:pos="9911"/>
        </w:tabs>
        <w:rPr>
          <w:rFonts w:asciiTheme="minorHAnsi" w:eastAsiaTheme="minorEastAsia" w:hAnsiTheme="minorHAnsi" w:cstheme="minorBidi"/>
          <w:noProof/>
          <w:sz w:val="22"/>
        </w:rPr>
      </w:pPr>
      <w:hyperlink w:anchor="_Toc131151889" w:history="1">
        <w:r w:rsidR="0017795E" w:rsidRPr="00BF20B1">
          <w:rPr>
            <w:rStyle w:val="Hipersaitas"/>
            <w:noProof/>
          </w:rPr>
          <w:t>201</w:t>
        </w:r>
        <w:r w:rsidR="0017795E" w:rsidRPr="00BF20B1">
          <w:rPr>
            <w:rStyle w:val="Hipersaitas"/>
            <w:noProof/>
            <w:lang w:val="de-DE"/>
          </w:rPr>
          <w:t>2</w:t>
        </w:r>
        <w:r w:rsidR="0017795E" w:rsidRPr="00BF20B1">
          <w:rPr>
            <w:rStyle w:val="Hipersaitas"/>
            <w:noProof/>
          </w:rPr>
          <w:t>-</w:t>
        </w:r>
        <w:r w:rsidR="0017795E" w:rsidRPr="00BF20B1">
          <w:rPr>
            <w:rStyle w:val="Hipersaitas"/>
            <w:noProof/>
            <w:lang w:val="de-DE"/>
          </w:rPr>
          <w:t>03</w:t>
        </w:r>
        <w:r w:rsidR="0017795E" w:rsidRPr="00BF20B1">
          <w:rPr>
            <w:rStyle w:val="Hipersaitas"/>
            <w:noProof/>
          </w:rPr>
          <w:t>-</w:t>
        </w:r>
        <w:r w:rsidR="0017795E" w:rsidRPr="00BF20B1">
          <w:rPr>
            <w:rStyle w:val="Hipersaitas"/>
            <w:noProof/>
            <w:lang w:val="de-DE"/>
          </w:rPr>
          <w:t>07</w:t>
        </w:r>
        <w:r w:rsidR="0017795E" w:rsidRPr="00BF20B1">
          <w:rPr>
            <w:rStyle w:val="Hipersaitas"/>
            <w:noProof/>
          </w:rPr>
          <w:t xml:space="preserve"> KLAUSIMAS NR. </w:t>
        </w:r>
        <w:r w:rsidR="0017795E" w:rsidRPr="00BF20B1">
          <w:rPr>
            <w:rStyle w:val="Hipersaitas"/>
            <w:noProof/>
            <w:lang w:val="de-DE"/>
          </w:rPr>
          <w:t>35</w:t>
        </w:r>
        <w:r w:rsidR="0017795E" w:rsidRPr="00BF20B1">
          <w:rPr>
            <w:rStyle w:val="Hipersaitas"/>
            <w:noProof/>
          </w:rPr>
          <w:t xml:space="preserve"> konsultacijos dėl 105 ir 114 punkto taikymo</w:t>
        </w:r>
        <w:r w:rsidR="0017795E">
          <w:rPr>
            <w:noProof/>
            <w:webHidden/>
          </w:rPr>
          <w:tab/>
        </w:r>
        <w:r w:rsidR="0017795E">
          <w:rPr>
            <w:noProof/>
            <w:webHidden/>
          </w:rPr>
          <w:fldChar w:fldCharType="begin"/>
        </w:r>
        <w:r w:rsidR="0017795E">
          <w:rPr>
            <w:noProof/>
            <w:webHidden/>
          </w:rPr>
          <w:instrText xml:space="preserve"> PAGEREF _Toc131151889 \h </w:instrText>
        </w:r>
        <w:r w:rsidR="0017795E">
          <w:rPr>
            <w:noProof/>
            <w:webHidden/>
          </w:rPr>
        </w:r>
        <w:r w:rsidR="0017795E">
          <w:rPr>
            <w:noProof/>
            <w:webHidden/>
          </w:rPr>
          <w:fldChar w:fldCharType="separate"/>
        </w:r>
        <w:r w:rsidR="0017795E">
          <w:rPr>
            <w:noProof/>
            <w:webHidden/>
          </w:rPr>
          <w:t>130</w:t>
        </w:r>
        <w:r w:rsidR="0017795E">
          <w:rPr>
            <w:noProof/>
            <w:webHidden/>
          </w:rPr>
          <w:fldChar w:fldCharType="end"/>
        </w:r>
      </w:hyperlink>
    </w:p>
    <w:p w14:paraId="013FDCA9" w14:textId="26809BD7" w:rsidR="0017795E" w:rsidRDefault="00000000">
      <w:pPr>
        <w:pStyle w:val="Turinys2"/>
        <w:tabs>
          <w:tab w:val="right" w:leader="dot" w:pos="9911"/>
        </w:tabs>
        <w:rPr>
          <w:rFonts w:asciiTheme="minorHAnsi" w:eastAsiaTheme="minorEastAsia" w:hAnsiTheme="minorHAnsi" w:cstheme="minorBidi"/>
          <w:noProof/>
          <w:sz w:val="22"/>
        </w:rPr>
      </w:pPr>
      <w:hyperlink w:anchor="_Toc131151890" w:history="1">
        <w:r w:rsidR="0017795E" w:rsidRPr="00BF20B1">
          <w:rPr>
            <w:rStyle w:val="Hipersaitas"/>
            <w:noProof/>
          </w:rPr>
          <w:t>2012-03-07 KLAUSIMAS NR. 36 konsultacijos dėl 3 priedo taikymo</w:t>
        </w:r>
        <w:r w:rsidR="0017795E">
          <w:rPr>
            <w:noProof/>
            <w:webHidden/>
          </w:rPr>
          <w:tab/>
        </w:r>
        <w:r w:rsidR="0017795E">
          <w:rPr>
            <w:noProof/>
            <w:webHidden/>
          </w:rPr>
          <w:fldChar w:fldCharType="begin"/>
        </w:r>
        <w:r w:rsidR="0017795E">
          <w:rPr>
            <w:noProof/>
            <w:webHidden/>
          </w:rPr>
          <w:instrText xml:space="preserve"> PAGEREF _Toc131151890 \h </w:instrText>
        </w:r>
        <w:r w:rsidR="0017795E">
          <w:rPr>
            <w:noProof/>
            <w:webHidden/>
          </w:rPr>
        </w:r>
        <w:r w:rsidR="0017795E">
          <w:rPr>
            <w:noProof/>
            <w:webHidden/>
          </w:rPr>
          <w:fldChar w:fldCharType="separate"/>
        </w:r>
        <w:r w:rsidR="0017795E">
          <w:rPr>
            <w:noProof/>
            <w:webHidden/>
          </w:rPr>
          <w:t>130</w:t>
        </w:r>
        <w:r w:rsidR="0017795E">
          <w:rPr>
            <w:noProof/>
            <w:webHidden/>
          </w:rPr>
          <w:fldChar w:fldCharType="end"/>
        </w:r>
      </w:hyperlink>
    </w:p>
    <w:p w14:paraId="0A00F832" w14:textId="714B2E84" w:rsidR="0017795E" w:rsidRDefault="00000000">
      <w:pPr>
        <w:pStyle w:val="Turinys2"/>
        <w:tabs>
          <w:tab w:val="right" w:leader="dot" w:pos="9911"/>
        </w:tabs>
        <w:rPr>
          <w:rFonts w:asciiTheme="minorHAnsi" w:eastAsiaTheme="minorEastAsia" w:hAnsiTheme="minorHAnsi" w:cstheme="minorBidi"/>
          <w:noProof/>
          <w:sz w:val="22"/>
        </w:rPr>
      </w:pPr>
      <w:hyperlink w:anchor="_Toc131151891" w:history="1">
        <w:r w:rsidR="0017795E" w:rsidRPr="00BF20B1">
          <w:rPr>
            <w:rStyle w:val="Hipersaitas"/>
            <w:noProof/>
          </w:rPr>
          <w:t>2012-07-30 KLAUSIMAS NR. 37 konsultacijos dėl 93 punkto ir 6lentelės taikymo</w:t>
        </w:r>
        <w:r w:rsidR="0017795E">
          <w:rPr>
            <w:noProof/>
            <w:webHidden/>
          </w:rPr>
          <w:tab/>
        </w:r>
        <w:r w:rsidR="0017795E">
          <w:rPr>
            <w:noProof/>
            <w:webHidden/>
          </w:rPr>
          <w:fldChar w:fldCharType="begin"/>
        </w:r>
        <w:r w:rsidR="0017795E">
          <w:rPr>
            <w:noProof/>
            <w:webHidden/>
          </w:rPr>
          <w:instrText xml:space="preserve"> PAGEREF _Toc131151891 \h </w:instrText>
        </w:r>
        <w:r w:rsidR="0017795E">
          <w:rPr>
            <w:noProof/>
            <w:webHidden/>
          </w:rPr>
        </w:r>
        <w:r w:rsidR="0017795E">
          <w:rPr>
            <w:noProof/>
            <w:webHidden/>
          </w:rPr>
          <w:fldChar w:fldCharType="separate"/>
        </w:r>
        <w:r w:rsidR="0017795E">
          <w:rPr>
            <w:noProof/>
            <w:webHidden/>
          </w:rPr>
          <w:t>131</w:t>
        </w:r>
        <w:r w:rsidR="0017795E">
          <w:rPr>
            <w:noProof/>
            <w:webHidden/>
          </w:rPr>
          <w:fldChar w:fldCharType="end"/>
        </w:r>
      </w:hyperlink>
    </w:p>
    <w:p w14:paraId="623E3D80" w14:textId="76AEC126" w:rsidR="0017795E" w:rsidRDefault="00000000">
      <w:pPr>
        <w:pStyle w:val="Turinys2"/>
        <w:tabs>
          <w:tab w:val="right" w:leader="dot" w:pos="9911"/>
        </w:tabs>
        <w:rPr>
          <w:rFonts w:asciiTheme="minorHAnsi" w:eastAsiaTheme="minorEastAsia" w:hAnsiTheme="minorHAnsi" w:cstheme="minorBidi"/>
          <w:noProof/>
          <w:sz w:val="22"/>
        </w:rPr>
      </w:pPr>
      <w:hyperlink w:anchor="_Toc131151892" w:history="1">
        <w:r w:rsidR="0017795E" w:rsidRPr="00BF20B1">
          <w:rPr>
            <w:rStyle w:val="Hipersaitas"/>
            <w:noProof/>
          </w:rPr>
          <w:t>201</w:t>
        </w:r>
        <w:r w:rsidR="0017795E" w:rsidRPr="00BF20B1">
          <w:rPr>
            <w:rStyle w:val="Hipersaitas"/>
            <w:noProof/>
            <w:lang w:val="de-DE"/>
          </w:rPr>
          <w:t>2</w:t>
        </w:r>
        <w:r w:rsidR="0017795E" w:rsidRPr="00BF20B1">
          <w:rPr>
            <w:rStyle w:val="Hipersaitas"/>
            <w:noProof/>
          </w:rPr>
          <w:t>-</w:t>
        </w:r>
        <w:r w:rsidR="0017795E" w:rsidRPr="00BF20B1">
          <w:rPr>
            <w:rStyle w:val="Hipersaitas"/>
            <w:noProof/>
            <w:lang w:val="de-DE"/>
          </w:rPr>
          <w:t>08</w:t>
        </w:r>
        <w:r w:rsidR="0017795E" w:rsidRPr="00BF20B1">
          <w:rPr>
            <w:rStyle w:val="Hipersaitas"/>
            <w:noProof/>
          </w:rPr>
          <w:t>-2</w:t>
        </w:r>
        <w:r w:rsidR="0017795E" w:rsidRPr="00BF20B1">
          <w:rPr>
            <w:rStyle w:val="Hipersaitas"/>
            <w:noProof/>
            <w:lang w:val="de-DE"/>
          </w:rPr>
          <w:t>3</w:t>
        </w:r>
        <w:r w:rsidR="0017795E" w:rsidRPr="00BF20B1">
          <w:rPr>
            <w:rStyle w:val="Hipersaitas"/>
            <w:noProof/>
          </w:rPr>
          <w:t xml:space="preserve"> KLAUSIMAS NR. </w:t>
        </w:r>
        <w:r w:rsidR="0017795E" w:rsidRPr="00BF20B1">
          <w:rPr>
            <w:rStyle w:val="Hipersaitas"/>
            <w:noProof/>
            <w:lang w:val="de-DE"/>
          </w:rPr>
          <w:t>38</w:t>
        </w:r>
        <w:r w:rsidR="0017795E" w:rsidRPr="00BF20B1">
          <w:rPr>
            <w:rStyle w:val="Hipersaitas"/>
            <w:noProof/>
          </w:rPr>
          <w:t xml:space="preserve"> konsultacijos dėl </w:t>
        </w:r>
        <w:r w:rsidR="0017795E" w:rsidRPr="00BF20B1">
          <w:rPr>
            <w:rStyle w:val="Hipersaitas"/>
            <w:noProof/>
            <w:lang w:val="de-DE"/>
          </w:rPr>
          <w:t>116</w:t>
        </w:r>
        <w:r w:rsidR="0017795E" w:rsidRPr="00BF20B1">
          <w:rPr>
            <w:rStyle w:val="Hipersaitas"/>
            <w:noProof/>
          </w:rPr>
          <w:t xml:space="preserve"> punkto taikymo</w:t>
        </w:r>
        <w:r w:rsidR="0017795E">
          <w:rPr>
            <w:noProof/>
            <w:webHidden/>
          </w:rPr>
          <w:tab/>
        </w:r>
        <w:r w:rsidR="0017795E">
          <w:rPr>
            <w:noProof/>
            <w:webHidden/>
          </w:rPr>
          <w:fldChar w:fldCharType="begin"/>
        </w:r>
        <w:r w:rsidR="0017795E">
          <w:rPr>
            <w:noProof/>
            <w:webHidden/>
          </w:rPr>
          <w:instrText xml:space="preserve"> PAGEREF _Toc131151892 \h </w:instrText>
        </w:r>
        <w:r w:rsidR="0017795E">
          <w:rPr>
            <w:noProof/>
            <w:webHidden/>
          </w:rPr>
        </w:r>
        <w:r w:rsidR="0017795E">
          <w:rPr>
            <w:noProof/>
            <w:webHidden/>
          </w:rPr>
          <w:fldChar w:fldCharType="separate"/>
        </w:r>
        <w:r w:rsidR="0017795E">
          <w:rPr>
            <w:noProof/>
            <w:webHidden/>
          </w:rPr>
          <w:t>131</w:t>
        </w:r>
        <w:r w:rsidR="0017795E">
          <w:rPr>
            <w:noProof/>
            <w:webHidden/>
          </w:rPr>
          <w:fldChar w:fldCharType="end"/>
        </w:r>
      </w:hyperlink>
    </w:p>
    <w:p w14:paraId="08CA4AB5" w14:textId="2857FCA8" w:rsidR="0017795E" w:rsidRDefault="00000000">
      <w:pPr>
        <w:pStyle w:val="Turinys2"/>
        <w:tabs>
          <w:tab w:val="right" w:leader="dot" w:pos="9911"/>
        </w:tabs>
        <w:rPr>
          <w:rFonts w:asciiTheme="minorHAnsi" w:eastAsiaTheme="minorEastAsia" w:hAnsiTheme="minorHAnsi" w:cstheme="minorBidi"/>
          <w:noProof/>
          <w:sz w:val="22"/>
        </w:rPr>
      </w:pPr>
      <w:hyperlink w:anchor="_Toc131151893" w:history="1">
        <w:r w:rsidR="0017795E" w:rsidRPr="00BF20B1">
          <w:rPr>
            <w:rStyle w:val="Hipersaitas"/>
            <w:noProof/>
          </w:rPr>
          <w:t>2013-01-29 KLAUSIMAS NR. 39 konsultacijos dėl 94, 95 punktų ir 7 lentelės taikymo</w:t>
        </w:r>
        <w:r w:rsidR="0017795E">
          <w:rPr>
            <w:noProof/>
            <w:webHidden/>
          </w:rPr>
          <w:tab/>
        </w:r>
        <w:r w:rsidR="0017795E">
          <w:rPr>
            <w:noProof/>
            <w:webHidden/>
          </w:rPr>
          <w:fldChar w:fldCharType="begin"/>
        </w:r>
        <w:r w:rsidR="0017795E">
          <w:rPr>
            <w:noProof/>
            <w:webHidden/>
          </w:rPr>
          <w:instrText xml:space="preserve"> PAGEREF _Toc131151893 \h </w:instrText>
        </w:r>
        <w:r w:rsidR="0017795E">
          <w:rPr>
            <w:noProof/>
            <w:webHidden/>
          </w:rPr>
        </w:r>
        <w:r w:rsidR="0017795E">
          <w:rPr>
            <w:noProof/>
            <w:webHidden/>
          </w:rPr>
          <w:fldChar w:fldCharType="separate"/>
        </w:r>
        <w:r w:rsidR="0017795E">
          <w:rPr>
            <w:noProof/>
            <w:webHidden/>
          </w:rPr>
          <w:t>131</w:t>
        </w:r>
        <w:r w:rsidR="0017795E">
          <w:rPr>
            <w:noProof/>
            <w:webHidden/>
          </w:rPr>
          <w:fldChar w:fldCharType="end"/>
        </w:r>
      </w:hyperlink>
    </w:p>
    <w:p w14:paraId="53A0AC76" w14:textId="75AE675E" w:rsidR="0017795E" w:rsidRDefault="00000000">
      <w:pPr>
        <w:pStyle w:val="Turinys2"/>
        <w:tabs>
          <w:tab w:val="right" w:leader="dot" w:pos="9911"/>
        </w:tabs>
        <w:rPr>
          <w:rFonts w:asciiTheme="minorHAnsi" w:eastAsiaTheme="minorEastAsia" w:hAnsiTheme="minorHAnsi" w:cstheme="minorBidi"/>
          <w:noProof/>
          <w:sz w:val="22"/>
        </w:rPr>
      </w:pPr>
      <w:hyperlink w:anchor="_Toc131151894" w:history="1">
        <w:r w:rsidR="0017795E" w:rsidRPr="00BF20B1">
          <w:rPr>
            <w:rStyle w:val="Hipersaitas"/>
            <w:noProof/>
          </w:rPr>
          <w:t>201</w:t>
        </w:r>
        <w:r w:rsidR="0017795E" w:rsidRPr="00BF20B1">
          <w:rPr>
            <w:rStyle w:val="Hipersaitas"/>
            <w:noProof/>
            <w:lang w:val="de-DE"/>
          </w:rPr>
          <w:t>3</w:t>
        </w:r>
        <w:r w:rsidR="0017795E" w:rsidRPr="00BF20B1">
          <w:rPr>
            <w:rStyle w:val="Hipersaitas"/>
            <w:noProof/>
          </w:rPr>
          <w:t>-</w:t>
        </w:r>
        <w:r w:rsidR="0017795E" w:rsidRPr="00BF20B1">
          <w:rPr>
            <w:rStyle w:val="Hipersaitas"/>
            <w:noProof/>
            <w:lang w:val="de-DE"/>
          </w:rPr>
          <w:t>11</w:t>
        </w:r>
        <w:r w:rsidR="0017795E" w:rsidRPr="00BF20B1">
          <w:rPr>
            <w:rStyle w:val="Hipersaitas"/>
            <w:noProof/>
          </w:rPr>
          <w:t xml:space="preserve">-06 KLAUSIMAS NR. </w:t>
        </w:r>
        <w:r w:rsidR="0017795E" w:rsidRPr="00BF20B1">
          <w:rPr>
            <w:rStyle w:val="Hipersaitas"/>
            <w:noProof/>
            <w:lang w:val="de-DE"/>
          </w:rPr>
          <w:t>40</w:t>
        </w:r>
        <w:r w:rsidR="0017795E" w:rsidRPr="00BF20B1">
          <w:rPr>
            <w:rStyle w:val="Hipersaitas"/>
            <w:noProof/>
          </w:rPr>
          <w:t xml:space="preserve"> konsultacijos dėl </w:t>
        </w:r>
        <w:r w:rsidR="0017795E" w:rsidRPr="00BF20B1">
          <w:rPr>
            <w:rStyle w:val="Hipersaitas"/>
            <w:noProof/>
            <w:lang w:val="de-DE"/>
          </w:rPr>
          <w:t>5</w:t>
        </w:r>
        <w:r w:rsidR="0017795E" w:rsidRPr="00BF20B1">
          <w:rPr>
            <w:rStyle w:val="Hipersaitas"/>
            <w:noProof/>
          </w:rPr>
          <w:t xml:space="preserve"> lentelės taikymo</w:t>
        </w:r>
        <w:r w:rsidR="0017795E">
          <w:rPr>
            <w:noProof/>
            <w:webHidden/>
          </w:rPr>
          <w:tab/>
        </w:r>
        <w:r w:rsidR="0017795E">
          <w:rPr>
            <w:noProof/>
            <w:webHidden/>
          </w:rPr>
          <w:fldChar w:fldCharType="begin"/>
        </w:r>
        <w:r w:rsidR="0017795E">
          <w:rPr>
            <w:noProof/>
            <w:webHidden/>
          </w:rPr>
          <w:instrText xml:space="preserve"> PAGEREF _Toc131151894 \h </w:instrText>
        </w:r>
        <w:r w:rsidR="0017795E">
          <w:rPr>
            <w:noProof/>
            <w:webHidden/>
          </w:rPr>
        </w:r>
        <w:r w:rsidR="0017795E">
          <w:rPr>
            <w:noProof/>
            <w:webHidden/>
          </w:rPr>
          <w:fldChar w:fldCharType="separate"/>
        </w:r>
        <w:r w:rsidR="0017795E">
          <w:rPr>
            <w:noProof/>
            <w:webHidden/>
          </w:rPr>
          <w:t>132</w:t>
        </w:r>
        <w:r w:rsidR="0017795E">
          <w:rPr>
            <w:noProof/>
            <w:webHidden/>
          </w:rPr>
          <w:fldChar w:fldCharType="end"/>
        </w:r>
      </w:hyperlink>
    </w:p>
    <w:p w14:paraId="630F79D3" w14:textId="5605193C" w:rsidR="002E3B69" w:rsidRDefault="00DA23CA" w:rsidP="00B05860">
      <w:pPr>
        <w:pStyle w:val="Antrat1"/>
      </w:pPr>
      <w:r w:rsidRPr="004E2A55">
        <w:fldChar w:fldCharType="end"/>
      </w:r>
      <w:r w:rsidR="00AA657C" w:rsidRPr="004E2A55">
        <w:br w:type="page"/>
      </w:r>
      <w:bookmarkStart w:id="2" w:name="_Toc131151620"/>
      <w:r w:rsidR="00DB73C3" w:rsidRPr="0046323B">
        <w:lastRenderedPageBreak/>
        <w:t>Įvadas</w:t>
      </w:r>
      <w:bookmarkEnd w:id="2"/>
    </w:p>
    <w:p w14:paraId="63C18684" w14:textId="77777777" w:rsidR="005F39FE" w:rsidRPr="005F39FE" w:rsidRDefault="00AA2795" w:rsidP="005F39FE">
      <w:pPr>
        <w:spacing w:line="360" w:lineRule="auto"/>
        <w:rPr>
          <w:b/>
        </w:rPr>
      </w:pPr>
      <w:r w:rsidRPr="00AA2795">
        <w:t>Priešgaisrinės apsaugos ir gelbėjimo departamentas prie Vidaus reikalų ministerijos nėra įgaliotas oficialiai aiškinti įstatymų ir kitų teisės aktų bei jų taikymo</w:t>
      </w:r>
      <w:r w:rsidR="00742CE5">
        <w:t>. P</w:t>
      </w:r>
      <w:r>
        <w:t xml:space="preserve">agal kompetenciją išnagrinėjus pareiškėjų prašymus </w:t>
      </w:r>
      <w:r w:rsidR="00977342">
        <w:t>teikiama</w:t>
      </w:r>
      <w:r>
        <w:t xml:space="preserve"> departamento specialistų nuomonė dėl gaisrinės saugos projektavimą reglamentuojančių teisės aktų reikalavimų </w:t>
      </w:r>
      <w:r w:rsidR="00742CE5">
        <w:t>taikymo</w:t>
      </w:r>
      <w:r>
        <w:t>.</w:t>
      </w:r>
      <w:r w:rsidR="00AB73C4">
        <w:t xml:space="preserve"> </w:t>
      </w:r>
      <w:r w:rsidR="005F39FE" w:rsidRPr="005F39FE">
        <w:rPr>
          <w:b/>
          <w:color w:val="222222"/>
          <w:szCs w:val="24"/>
        </w:rPr>
        <w:t>Šios konsultacijos pateikiamos pagal jų pasirašymo dieną galiojusius teisės aktus ir negali būti traktuojamos kaip departamento sprendimas konkrečioje situacijoje.</w:t>
      </w:r>
    </w:p>
    <w:p w14:paraId="12526141" w14:textId="77777777" w:rsidR="00742CE5" w:rsidRDefault="00742CE5" w:rsidP="00B05860">
      <w:pPr>
        <w:pStyle w:val="Antrat1"/>
        <w:rPr>
          <w:lang w:val="lt-LT"/>
        </w:rPr>
      </w:pPr>
      <w:bookmarkStart w:id="3" w:name="_Toc131151621"/>
      <w:r w:rsidRPr="00B05860">
        <w:t>NUOMONĖ PATEIKTA DEPARTAMENTO RAŠTUOSE</w:t>
      </w:r>
      <w:r w:rsidR="008B4ECE">
        <w:rPr>
          <w:lang w:val="lt-LT"/>
        </w:rPr>
        <w:t xml:space="preserve"> </w:t>
      </w:r>
      <w:r w:rsidR="008B4ECE" w:rsidRPr="00144429">
        <w:rPr>
          <w:lang w:val="lt-LT"/>
        </w:rPr>
        <w:t xml:space="preserve">(Paskutinė redakcija </w:t>
      </w:r>
      <w:r w:rsidR="009153DB" w:rsidRPr="009153DB">
        <w:rPr>
          <w:lang w:val="lt-LT"/>
        </w:rPr>
        <w:t>2018-</w:t>
      </w:r>
      <w:r w:rsidR="00187355">
        <w:rPr>
          <w:lang w:val="lt-LT"/>
        </w:rPr>
        <w:t>1</w:t>
      </w:r>
      <w:r w:rsidR="00C36B2E">
        <w:rPr>
          <w:lang w:val="lt-LT"/>
        </w:rPr>
        <w:t>2</w:t>
      </w:r>
      <w:r w:rsidR="00187355">
        <w:rPr>
          <w:lang w:val="lt-LT"/>
        </w:rPr>
        <w:t>-31</w:t>
      </w:r>
      <w:r w:rsidR="008B4ECE" w:rsidRPr="00144429">
        <w:rPr>
          <w:lang w:val="lt-LT"/>
        </w:rPr>
        <w:t>)</w:t>
      </w:r>
      <w:bookmarkEnd w:id="3"/>
    </w:p>
    <w:p w14:paraId="7D69B248" w14:textId="77777777" w:rsidR="0069061D" w:rsidRPr="00B05860" w:rsidRDefault="0069061D" w:rsidP="00B05860">
      <w:pPr>
        <w:pStyle w:val="Antrat2"/>
      </w:pPr>
      <w:bookmarkStart w:id="4" w:name="_Toc131151622"/>
      <w:r w:rsidRPr="00B05860">
        <w:t>Departamento 201</w:t>
      </w:r>
      <w:r w:rsidR="0071275A" w:rsidRPr="00B05860">
        <w:t>0-04-02</w:t>
      </w:r>
      <w:r w:rsidRPr="00B05860">
        <w:t xml:space="preserve"> raštas Nr. 9.4- </w:t>
      </w:r>
      <w:r w:rsidR="0071275A" w:rsidRPr="00B05860">
        <w:t>932 (9.20</w:t>
      </w:r>
      <w:r w:rsidRPr="00B05860">
        <w:t>.)</w:t>
      </w:r>
      <w:r w:rsidR="0036772F" w:rsidRPr="0036772F">
        <w:t xml:space="preserve"> </w:t>
      </w:r>
      <w:r w:rsidR="0036772F" w:rsidRPr="00AF31D2">
        <w:t>konsultacijos</w:t>
      </w:r>
      <w:bookmarkEnd w:id="4"/>
      <w:r w:rsidR="0036772F" w:rsidRPr="00AF31D2">
        <w:t xml:space="preserve"> </w:t>
      </w:r>
    </w:p>
    <w:p w14:paraId="5AE972C9" w14:textId="77777777" w:rsidR="0071275A" w:rsidRDefault="0071275A" w:rsidP="00B05860">
      <w:pPr>
        <w:pStyle w:val="klausymoforma"/>
        <w:rPr>
          <w:highlight w:val="lightGray"/>
        </w:rPr>
      </w:pPr>
      <w:r w:rsidRPr="00EE46AF">
        <w:rPr>
          <w:highlight w:val="lightGray"/>
        </w:rPr>
        <w:t>Prašome pateikti nuomonę dėl</w:t>
      </w:r>
      <w:r>
        <w:rPr>
          <w:highlight w:val="lightGray"/>
        </w:rPr>
        <w:t xml:space="preserve"> gaisrinę saugą reglamentuojančių teisės aktų reikalavimų įgyvendinimo rekonstruojamuose ir remontuojamuose pastatuose.</w:t>
      </w:r>
    </w:p>
    <w:p w14:paraId="48E561F6" w14:textId="77777777" w:rsidR="0071275A" w:rsidRPr="0071275A" w:rsidRDefault="0071275A" w:rsidP="00B05860">
      <w:pPr>
        <w:pStyle w:val="atsakymoforma"/>
      </w:pPr>
      <w:r w:rsidRPr="0071275A">
        <w:t>Departamento</w:t>
      </w:r>
      <w:r w:rsidR="002C1E9F">
        <w:t xml:space="preserve"> </w:t>
      </w:r>
      <w:r w:rsidRPr="0071275A">
        <w:t>nuomone, rekonstruojant</w:t>
      </w:r>
      <w:r w:rsidR="002C1E9F">
        <w:t xml:space="preserve"> </w:t>
      </w:r>
      <w:r w:rsidRPr="0071275A">
        <w:t>ar kapitališkai remontuojant statinius ar jų dalis, siekiant įgyvendinti Statybos įstatyme 4 straipsnio 1 dalies</w:t>
      </w:r>
      <w:r w:rsidR="002C1E9F">
        <w:t xml:space="preserve"> </w:t>
      </w:r>
      <w:r w:rsidRPr="0071275A">
        <w:t>ir</w:t>
      </w:r>
      <w:r w:rsidR="002C1E9F">
        <w:t xml:space="preserve"> </w:t>
      </w:r>
      <w:r w:rsidRPr="0071275A">
        <w:t>6</w:t>
      </w:r>
      <w:r w:rsidR="002C1E9F">
        <w:t xml:space="preserve"> </w:t>
      </w:r>
      <w:r w:rsidRPr="0071275A">
        <w:t>straipsnio</w:t>
      </w:r>
      <w:r w:rsidR="002C1E9F">
        <w:t xml:space="preserve"> </w:t>
      </w:r>
      <w:r w:rsidRPr="0071275A">
        <w:t>4</w:t>
      </w:r>
      <w:r w:rsidR="002C1E9F">
        <w:t xml:space="preserve"> </w:t>
      </w:r>
      <w:r w:rsidRPr="0071275A">
        <w:t>dalies</w:t>
      </w:r>
      <w:r w:rsidR="002C1E9F">
        <w:t xml:space="preserve"> </w:t>
      </w:r>
      <w:r w:rsidRPr="0071275A">
        <w:t>nuostatas</w:t>
      </w:r>
      <w:r w:rsidR="002C1E9F">
        <w:t xml:space="preserve"> </w:t>
      </w:r>
      <w:r w:rsidRPr="0071275A">
        <w:t>iki statinio projekto rengimo prad</w:t>
      </w:r>
      <w:r w:rsidR="002C1E9F">
        <w:t>ž</w:t>
      </w:r>
      <w:r w:rsidRPr="0071275A">
        <w:t>ios būtina nustatyti statybos apimtis ir sudėtį atsi</w:t>
      </w:r>
      <w:r w:rsidR="002C1E9F">
        <w:t>ž</w:t>
      </w:r>
      <w:r w:rsidRPr="0071275A">
        <w:t>velgiant į esamų statinių, konstrukcijų, in</w:t>
      </w:r>
      <w:r w:rsidR="002C1E9F">
        <w:t>ž</w:t>
      </w:r>
      <w:r w:rsidRPr="0071275A">
        <w:t>inerinių sistemų techninės būklės įvertinimą, o taip pat kai rekonstruojami arba kapitališkai remontuojami statiniai ar jų dalys daro neigiamą poveikį esamiems statiniams, ar jų dalims kuriuose statybos darbai nevykdomi.</w:t>
      </w:r>
      <w:r w:rsidR="002C1E9F">
        <w:t xml:space="preserve"> </w:t>
      </w:r>
      <w:r w:rsidRPr="0071275A">
        <w:t>Rekonstruojamų ar kapitališkai remontuojamų statinių, jų dalių techninės būklės įvertinimo bendrieji reikalavimai ir šių tyrimų dokumentų turinys nustatyti statybos techniniame reglamente STR 1.04.01:2006 „Esamų statinių tyrimai“. Tam,</w:t>
      </w:r>
      <w:r w:rsidR="002C1E9F">
        <w:t xml:space="preserve"> </w:t>
      </w:r>
      <w:r w:rsidRPr="0071275A">
        <w:t>kad</w:t>
      </w:r>
      <w:r w:rsidR="002C1E9F">
        <w:t xml:space="preserve"> </w:t>
      </w:r>
      <w:r w:rsidRPr="0071275A">
        <w:t>suprojektuoti</w:t>
      </w:r>
      <w:r w:rsidR="002C1E9F">
        <w:t xml:space="preserve"> </w:t>
      </w:r>
      <w:r w:rsidRPr="0071275A">
        <w:t>ir pastatyti</w:t>
      </w:r>
      <w:r w:rsidR="002C1E9F">
        <w:t xml:space="preserve"> </w:t>
      </w:r>
      <w:r w:rsidRPr="0071275A">
        <w:t>statiniai</w:t>
      </w:r>
      <w:r w:rsidR="002C1E9F">
        <w:t xml:space="preserve"> </w:t>
      </w:r>
      <w:r w:rsidRPr="0071275A">
        <w:t>atitiktų</w:t>
      </w:r>
      <w:r w:rsidR="002C1E9F">
        <w:t xml:space="preserve"> </w:t>
      </w:r>
      <w:r w:rsidRPr="0071275A">
        <w:t>esminius</w:t>
      </w:r>
      <w:r w:rsidR="002C1E9F">
        <w:t xml:space="preserve"> </w:t>
      </w:r>
      <w:r w:rsidRPr="0071275A">
        <w:t>statinių</w:t>
      </w:r>
      <w:r w:rsidR="002C1E9F">
        <w:t xml:space="preserve"> </w:t>
      </w:r>
      <w:r w:rsidRPr="0071275A">
        <w:t>reikalavimus</w:t>
      </w:r>
      <w:r w:rsidR="002C1E9F">
        <w:t xml:space="preserve"> </w:t>
      </w:r>
      <w:r w:rsidRPr="0071275A">
        <w:t>ir</w:t>
      </w:r>
      <w:r w:rsidR="002C1E9F">
        <w:t xml:space="preserve"> </w:t>
      </w:r>
      <w:r w:rsidRPr="0071275A">
        <w:t>statinių</w:t>
      </w:r>
      <w:r w:rsidR="002C1E9F">
        <w:t xml:space="preserve"> </w:t>
      </w:r>
      <w:r w:rsidRPr="0071275A">
        <w:t>normatyvinės</w:t>
      </w:r>
      <w:r w:rsidR="002C1E9F">
        <w:t xml:space="preserve"> </w:t>
      </w:r>
      <w:r w:rsidRPr="0071275A">
        <w:t>kokybės reikalavimus,</w:t>
      </w:r>
      <w:r w:rsidR="002C1E9F">
        <w:t xml:space="preserve"> </w:t>
      </w:r>
      <w:r w:rsidRPr="0071275A">
        <w:t>vadovaujantis</w:t>
      </w:r>
      <w:r w:rsidR="002C1E9F">
        <w:t xml:space="preserve"> </w:t>
      </w:r>
      <w:r w:rsidRPr="0071275A">
        <w:t>minėtu</w:t>
      </w:r>
      <w:r w:rsidR="002C1E9F">
        <w:t xml:space="preserve"> </w:t>
      </w:r>
      <w:r w:rsidRPr="0071275A">
        <w:t>reglamentu,</w:t>
      </w:r>
      <w:r w:rsidR="002C1E9F">
        <w:t xml:space="preserve"> </w:t>
      </w:r>
      <w:r w:rsidRPr="0071275A">
        <w:t>tyrinėtojas</w:t>
      </w:r>
      <w:r w:rsidR="002C1E9F">
        <w:t xml:space="preserve"> </w:t>
      </w:r>
      <w:r w:rsidRPr="0071275A">
        <w:t>(statinio</w:t>
      </w:r>
      <w:r w:rsidR="002C1E9F">
        <w:t xml:space="preserve"> </w:t>
      </w:r>
      <w:r w:rsidRPr="0071275A">
        <w:t>projektuotojas)</w:t>
      </w:r>
      <w:r w:rsidR="002C1E9F">
        <w:t xml:space="preserve"> </w:t>
      </w:r>
      <w:r w:rsidRPr="0071275A">
        <w:t>tyrimų ataskaitoje turi pateikti išvadas bei rekomendacijas dėl statinio ekspertizės atlikimo reikalingumo.</w:t>
      </w:r>
      <w:r w:rsidR="002C1E9F">
        <w:t xml:space="preserve"> </w:t>
      </w:r>
      <w:r w:rsidRPr="0071275A">
        <w:t>Manome,</w:t>
      </w:r>
      <w:r w:rsidR="002C1E9F">
        <w:t xml:space="preserve"> </w:t>
      </w:r>
      <w:r w:rsidRPr="0071275A">
        <w:t>kad</w:t>
      </w:r>
      <w:r w:rsidR="002C1E9F">
        <w:t xml:space="preserve"> </w:t>
      </w:r>
      <w:r w:rsidRPr="0071275A">
        <w:t>tais</w:t>
      </w:r>
      <w:r w:rsidR="002C1E9F">
        <w:t xml:space="preserve"> </w:t>
      </w:r>
      <w:r w:rsidRPr="0071275A">
        <w:t>atvejais,</w:t>
      </w:r>
      <w:r w:rsidR="002C1E9F">
        <w:t xml:space="preserve"> </w:t>
      </w:r>
      <w:r w:rsidRPr="0071275A">
        <w:t>kai</w:t>
      </w:r>
      <w:r w:rsidR="002C1E9F">
        <w:t xml:space="preserve"> </w:t>
      </w:r>
      <w:r w:rsidRPr="0071275A">
        <w:t>statiniuose,</w:t>
      </w:r>
      <w:r w:rsidR="002C1E9F">
        <w:t xml:space="preserve"> </w:t>
      </w:r>
      <w:r w:rsidRPr="0071275A">
        <w:t>konstrukcijose</w:t>
      </w:r>
      <w:r w:rsidR="002C1E9F">
        <w:t xml:space="preserve"> </w:t>
      </w:r>
      <w:r w:rsidRPr="0071275A">
        <w:t>ar in</w:t>
      </w:r>
      <w:r w:rsidR="002C1E9F">
        <w:t>ž</w:t>
      </w:r>
      <w:r w:rsidRPr="0071275A">
        <w:t>inerinėse sistemose, kurių rekonstrukcija nevykdoma, tačiau įvertinimo metu nustatomi trūkumai darantys neigiamą įtaką rekonstruojamų ar kapitališkai remontuojamų statinių saugai, juos šalinti būtina. Todėl galimi atvejai, kai statybos darbų apimtis ir sudėtis viršija statinio statytojo (u</w:t>
      </w:r>
      <w:r w:rsidR="002C1E9F">
        <w:t>ž</w:t>
      </w:r>
      <w:r w:rsidRPr="0071275A">
        <w:t>sakovo) parengtą statinio projektavimo u</w:t>
      </w:r>
      <w:r w:rsidR="002C1E9F">
        <w:t>ž</w:t>
      </w:r>
      <w:r w:rsidRPr="0071275A">
        <w:t>duotį: 1. Nustačius esamų statinių, konstrukcijų, in</w:t>
      </w:r>
      <w:r w:rsidR="002C1E9F">
        <w:t>ž</w:t>
      </w:r>
      <w:r w:rsidRPr="0071275A">
        <w:t xml:space="preserve">inerinių sistemų techninės būklės trūkumus. </w:t>
      </w:r>
    </w:p>
    <w:p w14:paraId="22EBE526" w14:textId="77777777" w:rsidR="0071275A" w:rsidRPr="0071275A" w:rsidRDefault="0071275A" w:rsidP="00B05860">
      <w:pPr>
        <w:pStyle w:val="atsakymoforma"/>
      </w:pPr>
      <w:r w:rsidRPr="0071275A">
        <w:t>Pavyzd</w:t>
      </w:r>
      <w:r w:rsidR="002C1E9F">
        <w:t>ž</w:t>
      </w:r>
      <w:r w:rsidRPr="0071275A">
        <w:t>iui:</w:t>
      </w:r>
      <w:r w:rsidR="002C1E9F">
        <w:t xml:space="preserve"> </w:t>
      </w:r>
      <w:r w:rsidRPr="0071275A">
        <w:t>rekonstruojamoje</w:t>
      </w:r>
      <w:r w:rsidR="002C1E9F">
        <w:t xml:space="preserve"> </w:t>
      </w:r>
      <w:r w:rsidRPr="0071275A">
        <w:t>statinio</w:t>
      </w:r>
      <w:r w:rsidR="002C1E9F">
        <w:t xml:space="preserve"> </w:t>
      </w:r>
      <w:r w:rsidRPr="0071275A">
        <w:t>dalyje</w:t>
      </w:r>
      <w:r w:rsidR="002C1E9F">
        <w:t xml:space="preserve"> </w:t>
      </w:r>
      <w:r w:rsidRPr="0071275A">
        <w:t>įrengiami</w:t>
      </w:r>
      <w:r w:rsidR="002C1E9F">
        <w:t xml:space="preserve"> </w:t>
      </w:r>
      <w:r w:rsidRPr="0071275A">
        <w:t>gaisriniai</w:t>
      </w:r>
      <w:r w:rsidR="002C1E9F">
        <w:t xml:space="preserve"> </w:t>
      </w:r>
      <w:r w:rsidRPr="0071275A">
        <w:t>čiaupai,</w:t>
      </w:r>
      <w:r w:rsidR="002C1E9F">
        <w:t xml:space="preserve"> </w:t>
      </w:r>
      <w:r w:rsidRPr="0071275A">
        <w:t>tačiau</w:t>
      </w:r>
      <w:r w:rsidR="002C1E9F">
        <w:t xml:space="preserve"> </w:t>
      </w:r>
      <w:r w:rsidRPr="0071275A">
        <w:t>tyrinėtojas (projektuotojas)</w:t>
      </w:r>
      <w:r w:rsidR="002C1E9F">
        <w:t xml:space="preserve"> </w:t>
      </w:r>
      <w:r w:rsidRPr="0071275A">
        <w:t>nustato,</w:t>
      </w:r>
      <w:r w:rsidR="002C1E9F">
        <w:t xml:space="preserve"> </w:t>
      </w:r>
      <w:r w:rsidRPr="0071275A">
        <w:t>kad</w:t>
      </w:r>
      <w:r w:rsidR="002C1E9F">
        <w:t xml:space="preserve"> </w:t>
      </w:r>
      <w:r w:rsidRPr="0071275A">
        <w:t>vandentiekio</w:t>
      </w:r>
      <w:r w:rsidR="002C1E9F">
        <w:t xml:space="preserve"> </w:t>
      </w:r>
      <w:r w:rsidRPr="0071275A">
        <w:t>įvadas</w:t>
      </w:r>
      <w:r w:rsidR="002C1E9F">
        <w:t xml:space="preserve"> </w:t>
      </w:r>
      <w:r w:rsidRPr="0071275A">
        <w:t>esantis</w:t>
      </w:r>
      <w:r w:rsidR="002C1E9F">
        <w:t xml:space="preserve"> </w:t>
      </w:r>
      <w:r w:rsidRPr="0071275A">
        <w:t>nerekonstruojamoje</w:t>
      </w:r>
      <w:r w:rsidR="002C1E9F">
        <w:t xml:space="preserve"> </w:t>
      </w:r>
      <w:r w:rsidRPr="0071275A">
        <w:t>statinio</w:t>
      </w:r>
      <w:r w:rsidR="002C1E9F">
        <w:t xml:space="preserve"> </w:t>
      </w:r>
      <w:r w:rsidRPr="0071275A">
        <w:t>dalyje neu</w:t>
      </w:r>
      <w:r w:rsidR="002C1E9F">
        <w:t>ž</w:t>
      </w:r>
      <w:r w:rsidRPr="0071275A">
        <w:t>tikrina projektinio minimalaus vandens pralaidumo ar yra techniškai netvarkingas;</w:t>
      </w:r>
      <w:r w:rsidR="002C1E9F">
        <w:t xml:space="preserve"> </w:t>
      </w:r>
      <w:r w:rsidRPr="0071275A">
        <w:t>2. Atsiradus būtinybei atlikti statinių, konstrukcijų, in</w:t>
      </w:r>
      <w:r w:rsidR="002C1E9F">
        <w:t>ž</w:t>
      </w:r>
      <w:r w:rsidRPr="0071275A">
        <w:t>inerinių sistemų statybos</w:t>
      </w:r>
      <w:r w:rsidR="002C1E9F">
        <w:t xml:space="preserve"> </w:t>
      </w:r>
      <w:r w:rsidRPr="0071275A">
        <w:t>darbus tose statinio dalyse, kuriose statybos darbai nenumatyti, kai rekonstruojant arba kapitališkai remontuojant statinius viršijami normatyviniuose</w:t>
      </w:r>
      <w:r w:rsidR="002C1E9F">
        <w:t xml:space="preserve"> </w:t>
      </w:r>
      <w:r w:rsidRPr="0071275A">
        <w:t>statinio</w:t>
      </w:r>
      <w:r w:rsidR="002C1E9F">
        <w:t xml:space="preserve"> </w:t>
      </w:r>
      <w:r w:rsidRPr="0071275A">
        <w:t>saugos</w:t>
      </w:r>
      <w:r w:rsidR="002C1E9F">
        <w:t xml:space="preserve"> </w:t>
      </w:r>
      <w:r w:rsidRPr="0071275A">
        <w:t>ir</w:t>
      </w:r>
      <w:r w:rsidR="002C1E9F">
        <w:t xml:space="preserve"> </w:t>
      </w:r>
      <w:r w:rsidRPr="0071275A">
        <w:t>paskirties</w:t>
      </w:r>
      <w:r w:rsidR="002C1E9F">
        <w:t xml:space="preserve"> </w:t>
      </w:r>
      <w:r w:rsidRPr="0071275A">
        <w:t xml:space="preserve">dokumentuose nustatyti pastatų ar patalpų rodikliai (plotas, tūris, atstumas, </w:t>
      </w:r>
      <w:r w:rsidR="002C1E9F">
        <w:t>ž</w:t>
      </w:r>
      <w:r w:rsidRPr="0071275A">
        <w:t>monių skaičius ir</w:t>
      </w:r>
      <w:r w:rsidR="002C1E9F">
        <w:t xml:space="preserve"> </w:t>
      </w:r>
      <w:r w:rsidRPr="0071275A">
        <w:t>kt.). Pavyzd</w:t>
      </w:r>
      <w:r w:rsidR="002C1E9F">
        <w:t>ž</w:t>
      </w:r>
      <w:r w:rsidRPr="0071275A">
        <w:t>iui: statytojas (u</w:t>
      </w:r>
      <w:r w:rsidR="002C1E9F">
        <w:t>ž</w:t>
      </w:r>
      <w:r w:rsidRPr="0071275A">
        <w:t>sakovas)</w:t>
      </w:r>
      <w:r w:rsidR="002C1E9F">
        <w:t xml:space="preserve"> </w:t>
      </w:r>
      <w:r w:rsidRPr="0071275A">
        <w:t>pageidauja prie esamo</w:t>
      </w:r>
      <w:r w:rsidR="002C1E9F">
        <w:t xml:space="preserve"> </w:t>
      </w:r>
      <w:r w:rsidRPr="0071275A">
        <w:t>prekybos</w:t>
      </w:r>
      <w:r w:rsidR="002C1E9F">
        <w:t xml:space="preserve"> </w:t>
      </w:r>
      <w:r w:rsidRPr="0071275A">
        <w:t>paskirties pastato</w:t>
      </w:r>
      <w:r w:rsidR="002C1E9F">
        <w:t xml:space="preserve"> </w:t>
      </w:r>
      <w:r w:rsidRPr="0071275A">
        <w:t>priblokuojant naują</w:t>
      </w:r>
      <w:r w:rsidR="002C1E9F">
        <w:t xml:space="preserve"> </w:t>
      </w:r>
      <w:r w:rsidRPr="0071275A">
        <w:t>statinį,</w:t>
      </w:r>
      <w:r w:rsidR="002C1E9F">
        <w:t xml:space="preserve"> </w:t>
      </w:r>
      <w:r w:rsidRPr="0071275A">
        <w:t>tačiau</w:t>
      </w:r>
      <w:r w:rsidR="002C1E9F">
        <w:t xml:space="preserve"> </w:t>
      </w:r>
      <w:r w:rsidRPr="0071275A">
        <w:t>tyrinėtojas (projektuotojas)</w:t>
      </w:r>
      <w:r w:rsidR="002C1E9F">
        <w:t xml:space="preserve"> </w:t>
      </w:r>
      <w:r w:rsidRPr="0071275A">
        <w:t xml:space="preserve">nustato, kad viršijamas 2000 </w:t>
      </w:r>
      <w:proofErr w:type="spellStart"/>
      <w:r w:rsidRPr="0071275A">
        <w:t>kv.m</w:t>
      </w:r>
      <w:proofErr w:type="spellEnd"/>
      <w:r w:rsidRPr="0071275A">
        <w:t>. plotas, kuris skaičiuojamas tarp priešgaisrinių sienų arba priešgaisrinių pertvarų.</w:t>
      </w:r>
      <w:r w:rsidR="002C1E9F">
        <w:t xml:space="preserve"> </w:t>
      </w:r>
      <w:r w:rsidRPr="0071275A">
        <w:t>Tokiu</w:t>
      </w:r>
      <w:r w:rsidR="002C1E9F">
        <w:t xml:space="preserve"> </w:t>
      </w:r>
      <w:r w:rsidRPr="0071275A">
        <w:t>atveju</w:t>
      </w:r>
      <w:r w:rsidR="002C1E9F">
        <w:t xml:space="preserve"> </w:t>
      </w:r>
      <w:r w:rsidRPr="0071275A">
        <w:t>atsiranda būtinybė</w:t>
      </w:r>
      <w:r w:rsidR="002C1E9F">
        <w:t xml:space="preserve"> </w:t>
      </w:r>
      <w:r w:rsidRPr="0071275A">
        <w:t>įrengti</w:t>
      </w:r>
      <w:r w:rsidR="002C1E9F">
        <w:t xml:space="preserve"> </w:t>
      </w:r>
      <w:r w:rsidRPr="0071275A">
        <w:t>stacionariąją</w:t>
      </w:r>
      <w:r w:rsidR="002C1E9F">
        <w:t xml:space="preserve"> </w:t>
      </w:r>
      <w:r w:rsidRPr="0071275A">
        <w:t xml:space="preserve">gaisrų </w:t>
      </w:r>
      <w:r w:rsidRPr="0071275A">
        <w:lastRenderedPageBreak/>
        <w:t>gesinimo sistemą visame statinyje; 3.</w:t>
      </w:r>
      <w:r w:rsidR="002C1E9F">
        <w:t xml:space="preserve"> </w:t>
      </w:r>
      <w:r w:rsidRPr="0071275A">
        <w:t>Kai</w:t>
      </w:r>
      <w:r w:rsidR="002C1E9F">
        <w:t xml:space="preserve"> </w:t>
      </w:r>
      <w:r w:rsidRPr="0071275A">
        <w:t>rekonstruojamose</w:t>
      </w:r>
      <w:r w:rsidR="002C1E9F">
        <w:t xml:space="preserve"> </w:t>
      </w:r>
      <w:r w:rsidRPr="0071275A">
        <w:t>statinių</w:t>
      </w:r>
      <w:r w:rsidR="002C1E9F">
        <w:t xml:space="preserve"> </w:t>
      </w:r>
      <w:r w:rsidRPr="0071275A">
        <w:t>dalyse</w:t>
      </w:r>
      <w:r w:rsidR="002C1E9F">
        <w:t xml:space="preserve"> </w:t>
      </w:r>
      <w:r w:rsidRPr="0071275A">
        <w:t>daromas</w:t>
      </w:r>
      <w:r w:rsidR="002C1E9F">
        <w:t xml:space="preserve"> </w:t>
      </w:r>
      <w:r w:rsidRPr="0071275A">
        <w:t>poveikis</w:t>
      </w:r>
      <w:r w:rsidR="002C1E9F">
        <w:t xml:space="preserve"> </w:t>
      </w:r>
      <w:r w:rsidRPr="0071275A">
        <w:t>viso statinio,</w:t>
      </w:r>
      <w:r w:rsidR="002C1E9F">
        <w:t xml:space="preserve"> </w:t>
      </w:r>
      <w:r w:rsidRPr="0071275A">
        <w:t>konstrukcijų, in</w:t>
      </w:r>
      <w:r w:rsidR="002C1E9F">
        <w:t>ž</w:t>
      </w:r>
      <w:r w:rsidRPr="0071275A">
        <w:t>inerinių</w:t>
      </w:r>
      <w:r w:rsidR="002C1E9F">
        <w:t xml:space="preserve"> </w:t>
      </w:r>
      <w:r w:rsidRPr="0071275A">
        <w:t>sistemų</w:t>
      </w:r>
      <w:r w:rsidR="002C1E9F">
        <w:t xml:space="preserve"> </w:t>
      </w:r>
      <w:r w:rsidRPr="0071275A">
        <w:t>(stacionariųjų</w:t>
      </w:r>
      <w:r w:rsidR="002C1E9F">
        <w:t xml:space="preserve"> </w:t>
      </w:r>
      <w:r w:rsidRPr="0071275A">
        <w:t>gaisrų</w:t>
      </w:r>
      <w:r w:rsidR="002C1E9F">
        <w:t xml:space="preserve"> </w:t>
      </w:r>
      <w:r w:rsidRPr="0071275A">
        <w:t>gesinimo,</w:t>
      </w:r>
      <w:r w:rsidR="002C1E9F">
        <w:t xml:space="preserve"> </w:t>
      </w:r>
      <w:r w:rsidRPr="0071275A">
        <w:t>gaisro</w:t>
      </w:r>
      <w:r w:rsidR="002C1E9F">
        <w:t xml:space="preserve"> </w:t>
      </w:r>
      <w:r w:rsidRPr="0071275A">
        <w:t>aptikimo</w:t>
      </w:r>
      <w:r w:rsidR="002C1E9F">
        <w:t xml:space="preserve"> </w:t>
      </w:r>
      <w:r w:rsidRPr="0071275A">
        <w:t>ir</w:t>
      </w:r>
      <w:r w:rsidR="002C1E9F">
        <w:t xml:space="preserve"> </w:t>
      </w:r>
      <w:r w:rsidRPr="0071275A">
        <w:t>signalizavimo</w:t>
      </w:r>
      <w:r w:rsidR="002C1E9F">
        <w:t xml:space="preserve"> </w:t>
      </w:r>
      <w:r w:rsidRPr="0071275A">
        <w:t>ir</w:t>
      </w:r>
      <w:r w:rsidR="002C1E9F">
        <w:t xml:space="preserve"> </w:t>
      </w:r>
      <w:r w:rsidRPr="0071275A">
        <w:t>kt.) išdėstymui ar apimčiai. Pavyzd</w:t>
      </w:r>
      <w:r w:rsidR="002C1E9F">
        <w:t>ž</w:t>
      </w:r>
      <w:r w:rsidRPr="0071275A">
        <w:t>iui: statytojas (u</w:t>
      </w:r>
      <w:r w:rsidR="002C1E9F">
        <w:t>ž</w:t>
      </w:r>
      <w:r w:rsidRPr="0071275A">
        <w:t>sakovas) nusprendė įrengti sandėlį skirtą sandėliuoti degias med</w:t>
      </w:r>
      <w:r w:rsidR="002C1E9F">
        <w:t>ž</w:t>
      </w:r>
      <w:r w:rsidRPr="0071275A">
        <w:t>iagas su aukštybiniais stela</w:t>
      </w:r>
      <w:r w:rsidR="002C1E9F">
        <w:t>ž</w:t>
      </w:r>
      <w:r w:rsidRPr="0071275A">
        <w:t>ais (kai prekių sandėliavimo aukštis viršija 5,5 m), o tyrinėtojas</w:t>
      </w:r>
      <w:r w:rsidR="002C1E9F">
        <w:t xml:space="preserve"> </w:t>
      </w:r>
      <w:r w:rsidRPr="0071275A">
        <w:t>(projektuotojas)</w:t>
      </w:r>
      <w:r w:rsidR="002C1E9F">
        <w:t xml:space="preserve"> </w:t>
      </w:r>
      <w:r w:rsidRPr="0071275A">
        <w:t>nustato,</w:t>
      </w:r>
      <w:r w:rsidR="002C1E9F">
        <w:t xml:space="preserve"> </w:t>
      </w:r>
      <w:r w:rsidRPr="0071275A">
        <w:t>kad</w:t>
      </w:r>
      <w:r w:rsidR="002C1E9F">
        <w:t xml:space="preserve"> </w:t>
      </w:r>
      <w:r w:rsidRPr="0071275A">
        <w:t>projektuojamam</w:t>
      </w:r>
      <w:r w:rsidR="002C1E9F">
        <w:t xml:space="preserve"> </w:t>
      </w:r>
      <w:r w:rsidRPr="0071275A">
        <w:t>sandėliui atsirado</w:t>
      </w:r>
      <w:r w:rsidR="002C1E9F">
        <w:t xml:space="preserve"> </w:t>
      </w:r>
      <w:r w:rsidRPr="0071275A">
        <w:t>būtinybė esamoje stacionarioje gaisrų gesinimo sistemoje papildomai įrengti atskirą gesinimo</w:t>
      </w:r>
      <w:r w:rsidR="002C1E9F">
        <w:t xml:space="preserve"> </w:t>
      </w:r>
      <w:r w:rsidRPr="0071275A">
        <w:t xml:space="preserve">kryptį, rekonstruoti </w:t>
      </w:r>
    </w:p>
    <w:p w14:paraId="4EC2A0EB" w14:textId="77777777" w:rsidR="0069061D" w:rsidRPr="0071275A" w:rsidRDefault="0071275A" w:rsidP="00B05860">
      <w:pPr>
        <w:pStyle w:val="atsakymoforma"/>
      </w:pPr>
      <w:r w:rsidRPr="0071275A">
        <w:t>siurblinę arba įrengti rezervuarus ir t.t. Taip pat įmanomi ir kiti</w:t>
      </w:r>
      <w:r w:rsidR="002C1E9F">
        <w:t xml:space="preserve"> </w:t>
      </w:r>
      <w:r w:rsidRPr="0071275A">
        <w:t>atvejai, kai atliekant statybos darbus priskiriamus įvairioms statybos darbų rūšims (remontas, statinio ar patalpos paskirties keitimas, atskirų patalpų gamybos</w:t>
      </w:r>
      <w:r w:rsidR="002C1E9F">
        <w:t xml:space="preserve"> </w:t>
      </w:r>
      <w:r w:rsidRPr="0071275A">
        <w:t>kategorijos pagal gaisro ir sprogimo pavojų</w:t>
      </w:r>
      <w:r w:rsidR="002C1E9F">
        <w:t xml:space="preserve"> </w:t>
      </w:r>
      <w:r w:rsidRPr="0071275A">
        <w:t>keitimas</w:t>
      </w:r>
      <w:r w:rsidR="002C1E9F">
        <w:t xml:space="preserve"> </w:t>
      </w:r>
      <w:r w:rsidRPr="0071275A">
        <w:t>ir</w:t>
      </w:r>
      <w:r w:rsidR="002C1E9F">
        <w:t xml:space="preserve"> </w:t>
      </w:r>
      <w:r w:rsidRPr="0071275A">
        <w:t>kt.)</w:t>
      </w:r>
      <w:r w:rsidR="002C1E9F">
        <w:t xml:space="preserve"> </w:t>
      </w:r>
      <w:r w:rsidRPr="0071275A">
        <w:t>daromas</w:t>
      </w:r>
      <w:r w:rsidR="002C1E9F">
        <w:t xml:space="preserve"> </w:t>
      </w:r>
      <w:r w:rsidRPr="0071275A">
        <w:t>neigiamas</w:t>
      </w:r>
      <w:r w:rsidR="002C1E9F">
        <w:t xml:space="preserve"> </w:t>
      </w:r>
      <w:r w:rsidRPr="0071275A">
        <w:t>poveikis</w:t>
      </w:r>
      <w:r w:rsidR="002C1E9F">
        <w:t xml:space="preserve"> </w:t>
      </w:r>
      <w:r w:rsidRPr="0071275A">
        <w:t>esamo</w:t>
      </w:r>
      <w:r w:rsidR="002C1E9F">
        <w:t xml:space="preserve"> </w:t>
      </w:r>
      <w:r w:rsidRPr="0071275A">
        <w:t>statinio normatyvinei kokybei, todėl statinio statybos darbų apimtis ir sudėtis, nepriklausomai nuo jų rūšies, turi būti plečiama, kol minėto neigiamo poveikio naudojamam pastatui bus išvengta. Kai nėra galimybės įgyvendinti normatyvinių statybos techninių dokumentų ir normatyvinių statinio saugos ir paskirties dokumentų reikalavimų, Statybos įstatymo 20 straipsnio</w:t>
      </w:r>
      <w:r w:rsidR="002C1E9F">
        <w:t xml:space="preserve"> </w:t>
      </w:r>
      <w:r w:rsidRPr="0071275A">
        <w:t>14</w:t>
      </w:r>
      <w:r w:rsidR="002C1E9F">
        <w:t xml:space="preserve"> </w:t>
      </w:r>
      <w:r w:rsidRPr="0071275A">
        <w:t>dalyje</w:t>
      </w:r>
      <w:r w:rsidR="002C1E9F">
        <w:t xml:space="preserve"> </w:t>
      </w:r>
      <w:r w:rsidRPr="0071275A">
        <w:t>nustatyta</w:t>
      </w:r>
      <w:r w:rsidR="002C1E9F">
        <w:t xml:space="preserve"> </w:t>
      </w:r>
      <w:r w:rsidRPr="0071275A">
        <w:t>tvarka, taikomos techninės kompensacinės priemonės. Atkreipiame Jūsų dėmesį, kad Lietuvos Respublikos teritorijoje statomų, rekonstruojamų ir remontuojamų statinių statybinių tyrinėjimų, statinių projektavimo, statinių statybos, rekonstravimo bei</w:t>
      </w:r>
      <w:r w:rsidR="002C1E9F">
        <w:t xml:space="preserve"> </w:t>
      </w:r>
      <w:r w:rsidRPr="0071275A">
        <w:t>visos</w:t>
      </w:r>
      <w:r w:rsidR="002C1E9F">
        <w:t xml:space="preserve"> </w:t>
      </w:r>
      <w:r w:rsidRPr="0071275A">
        <w:t>šios</w:t>
      </w:r>
      <w:r w:rsidR="002C1E9F">
        <w:t xml:space="preserve"> </w:t>
      </w:r>
      <w:r w:rsidRPr="0071275A">
        <w:t>veiklos</w:t>
      </w:r>
      <w:r w:rsidR="002C1E9F">
        <w:t xml:space="preserve"> </w:t>
      </w:r>
      <w:r w:rsidRPr="0071275A">
        <w:t>prie</w:t>
      </w:r>
      <w:r w:rsidR="002C1E9F">
        <w:t>ž</w:t>
      </w:r>
      <w:r w:rsidRPr="0071275A">
        <w:t>iūros</w:t>
      </w:r>
      <w:r w:rsidR="002C1E9F">
        <w:t xml:space="preserve"> </w:t>
      </w:r>
      <w:r w:rsidRPr="0071275A">
        <w:t>tvarką,</w:t>
      </w:r>
      <w:r w:rsidR="002C1E9F">
        <w:t xml:space="preserve"> </w:t>
      </w:r>
      <w:r w:rsidRPr="0071275A">
        <w:t>statybos</w:t>
      </w:r>
      <w:r w:rsidR="002C1E9F">
        <w:t xml:space="preserve"> </w:t>
      </w:r>
      <w:r w:rsidRPr="0071275A">
        <w:t>dalyvių,</w:t>
      </w:r>
      <w:r w:rsidR="002C1E9F">
        <w:t xml:space="preserve"> </w:t>
      </w:r>
      <w:r w:rsidRPr="0071275A">
        <w:t>viešojo</w:t>
      </w:r>
      <w:r w:rsidR="002C1E9F">
        <w:t xml:space="preserve"> </w:t>
      </w:r>
      <w:r w:rsidRPr="0071275A">
        <w:t>administravimo</w:t>
      </w:r>
      <w:r w:rsidR="002C1E9F">
        <w:t xml:space="preserve"> </w:t>
      </w:r>
      <w:r w:rsidRPr="0071275A">
        <w:t>subjektų, in</w:t>
      </w:r>
      <w:r w:rsidR="002C1E9F">
        <w:t>ž</w:t>
      </w:r>
      <w:r w:rsidRPr="0071275A">
        <w:t>inerinių tinklų bei susisiekimo komunikacijų savininkų (ar naudotojų), kitų juridinių ir fizinių asmenų veiklos šioje srityje</w:t>
      </w:r>
      <w:r w:rsidR="002C1E9F">
        <w:t xml:space="preserve"> </w:t>
      </w:r>
      <w:r w:rsidRPr="0071275A">
        <w:t>principus, teises, pareigas ir atsakomybę nustato Statybos įstatymas, Lietuvos Respublikos civilinis kodeksas ir</w:t>
      </w:r>
      <w:r w:rsidR="002C1E9F">
        <w:t xml:space="preserve"> </w:t>
      </w:r>
      <w:r w:rsidRPr="0071275A">
        <w:t>kiti, tame</w:t>
      </w:r>
      <w:r w:rsidR="002C1E9F">
        <w:t xml:space="preserve"> </w:t>
      </w:r>
      <w:r w:rsidRPr="0071275A">
        <w:t>tarpe Lietuvos Respublikos Aplinkos ministerijos patvirtinti dokumentai.</w:t>
      </w:r>
      <w:r w:rsidR="002C1E9F">
        <w:t xml:space="preserve"> </w:t>
      </w:r>
    </w:p>
    <w:p w14:paraId="1BA44777" w14:textId="77777777" w:rsidR="0080649E" w:rsidRPr="00B05860" w:rsidRDefault="0080649E" w:rsidP="00B05860">
      <w:pPr>
        <w:pStyle w:val="Antrat2"/>
      </w:pPr>
      <w:bookmarkStart w:id="5" w:name="_Toc131151623"/>
      <w:r w:rsidRPr="00B05860">
        <w:t>Departamento 2011-05-26 raštas Nr. 9.4- 1377 (9.6.)</w:t>
      </w:r>
      <w:r w:rsidR="0036772F" w:rsidRPr="0036772F">
        <w:t xml:space="preserve"> </w:t>
      </w:r>
      <w:r w:rsidR="0036772F" w:rsidRPr="00AF31D2">
        <w:t xml:space="preserve">konsultacijos dėl </w:t>
      </w:r>
      <w:r w:rsidR="005F37C0">
        <w:rPr>
          <w:lang w:val="lt-LT"/>
        </w:rPr>
        <w:t>93</w:t>
      </w:r>
      <w:r w:rsidR="0036772F" w:rsidRPr="00AF31D2">
        <w:t xml:space="preserve"> punkto taikymo</w:t>
      </w:r>
      <w:bookmarkEnd w:id="5"/>
    </w:p>
    <w:p w14:paraId="08566FE2" w14:textId="77777777" w:rsidR="0080649E" w:rsidRPr="0080649E" w:rsidRDefault="0080649E" w:rsidP="00B05860">
      <w:pPr>
        <w:pStyle w:val="klausymoforma"/>
      </w:pPr>
      <w:r w:rsidRPr="00EE46AF">
        <w:rPr>
          <w:highlight w:val="lightGray"/>
        </w:rPr>
        <w:t>Prašome pateikti nuomonę dėl trečiųjų asmenų teisėtų interesų apsaugos, neišlaikant priešgaisrinių atstumų.</w:t>
      </w:r>
    </w:p>
    <w:p w14:paraId="770EE7CC" w14:textId="77777777" w:rsidR="0080649E" w:rsidRDefault="0080649E" w:rsidP="00B05860">
      <w:pPr>
        <w:pStyle w:val="atsakymoforma"/>
      </w:pPr>
      <w:r w:rsidRPr="0080649E">
        <w:t>Lietuvos</w:t>
      </w:r>
      <w:r w:rsidR="00ED1468">
        <w:t xml:space="preserve"> Respublikos statybos įstatymo </w:t>
      </w:r>
      <w:r w:rsidRPr="0080649E">
        <w:t xml:space="preserve">6 straipsnio 4 dalyje įtvirtinta nuostata, kad statinys turi būti statomas ir pastatytas, o statybos sklypas tvarkomas taip, kad statybos metu ir naudojant pastatytą statinį trečiųjų asmenų gyvenimo ir veiklos sąlygos, kurias jie turėjo iki statybos pradžios, galėtų būti pakeistos tik pagal normatyvinių statybos techninių dokumentų ir normatyvinių statinio saugos ir paskirties dokumentų nuostatas. Viena iš šių sąlygų yra gaisrinę saugą reglamentuojančiais dokumentais nustatytų saugos priemonių išsaugojimas. Tokia minėto Statybos įstatymo straipsnio formuluotė sieja trečiųjų asmenų teisėtų interesų apsaugą su normatyviniuose statybos techniniuose dokumentuose ir normatyviniuose statinio saugos ir paskirties dokumentuose nustatytais reikalavimais. Šiuo metu galiojančių Gaisrinės saugos pagrindinių reikalavimų, patvirtintų Departamento direktoriaus 2010 m. gruodžio 7 d. įsakymu Nr. 1-338 (toliau – Reikalavimai) 93.3 punktas numato galimybę neišlaikyti priešgaisrinių atstumų tarp P.1.1, P.1.2 ir P.2.21 grupės pastatų, esančių skirtinguose žemės sklypuose, kai jų užstatymo plotas, įvertinant ir neužstatytą žemės plotą tarp jų, neviršija P.1.1 grupės pastatams nustatyto gaisrinio skyriaus ploto. Šios reikalavimų nuostatos perimtos iš anksčiau galiojusių normatyvinių statybos techninių dokumentų: respublikinių statybos normų RSN 151-92 „Miestų ir gyvenviečių sodybos“ patvirtintų Statybos ir urbanistikos ministerijos 1992 m. gruodžio 15 d. įsakymu Nr. 243, 3 lentelės 3 pastaba; statybos techninio reglamento STR 2.02.01:2004 „Gyvenamieji pastatai“ 3 lentelės 2 pastaba. Reikalavimų 93.3 punkto nuostatos pagrįstos statinių gaisrinių skyrių skaičiavimais, kuriais normuojamos leistinos gaisro pasekmės, atsižvelgiant į pastate įdiegiamas gaisrinės saugos sistemas ir priešgaisrinės gelbėjimo </w:t>
      </w:r>
      <w:r w:rsidRPr="0080649E">
        <w:lastRenderedPageBreak/>
        <w:t>tarnybos galimybes (žr. Reikalavimų 3 priedą). Todėl statinio gaisrinio skyriaus plotas gali būti nustatomas apjungiant kelis statinius ir juos vertinant kaip vieną statinį, kuris gali būti pastatytas viename ar keliuose sklypuose (pvz. sublokuoti vieno buto gyvenamieji namai (kotedžai).</w:t>
      </w:r>
    </w:p>
    <w:p w14:paraId="11DF6DE1" w14:textId="77777777" w:rsidR="00EE46AF" w:rsidRPr="00B05860" w:rsidRDefault="00EE46AF" w:rsidP="00B05860">
      <w:pPr>
        <w:pStyle w:val="Antrat2"/>
      </w:pPr>
      <w:bookmarkStart w:id="6" w:name="_Toc131151624"/>
      <w:r w:rsidRPr="00B05860">
        <w:t>Departamento 2011-07-05 raštas Nr. 9.4- 1693 (9.6.)</w:t>
      </w:r>
      <w:r w:rsidR="0036772F" w:rsidRPr="0036772F">
        <w:t xml:space="preserve"> </w:t>
      </w:r>
      <w:r w:rsidR="0036772F" w:rsidRPr="00AF31D2">
        <w:t xml:space="preserve">konsultacijos dėl </w:t>
      </w:r>
      <w:r w:rsidR="005F37C0">
        <w:rPr>
          <w:lang w:val="lt-LT"/>
        </w:rPr>
        <w:t>80 ir 84</w:t>
      </w:r>
      <w:r w:rsidR="0036772F" w:rsidRPr="00AF31D2">
        <w:t xml:space="preserve"> punkto taikymo</w:t>
      </w:r>
      <w:bookmarkEnd w:id="6"/>
    </w:p>
    <w:p w14:paraId="43871273" w14:textId="77777777" w:rsidR="00EE46AF" w:rsidRDefault="00EE46AF" w:rsidP="00B05860">
      <w:pPr>
        <w:pStyle w:val="klausymoforma"/>
      </w:pPr>
      <w:r w:rsidRPr="00EE46AF">
        <w:rPr>
          <w:highlight w:val="lightGray"/>
        </w:rPr>
        <w:t>Prašome pateikti nuomonę dėl Gaisrinės saugos pagrindinių reikalavimų (toliau – Taisyklės) (Žin., 2010, Nr. 146-7510) 80 ir 84 punktų, reglamentuojančių lauko sienų įrengimo reikalavimus, taikymo.</w:t>
      </w:r>
      <w:r w:rsidRPr="00EE46AF">
        <w:t xml:space="preserve"> </w:t>
      </w:r>
    </w:p>
    <w:p w14:paraId="2FDBAB15" w14:textId="77777777" w:rsidR="00EE46AF" w:rsidRPr="00EE46AF" w:rsidRDefault="00EE46AF" w:rsidP="00B05860">
      <w:pPr>
        <w:pStyle w:val="atsakymoforma"/>
      </w:pPr>
      <w:r w:rsidRPr="00EE46AF">
        <w:t>Taisyklių 84 punkte pateikti reikalavimai taikytini I atsparumo ugniai laipsnio pastatų dvigubiems (vėdinamiems) fasadams įrengti naudojamų statybos produktų degumo klasėms, todėl šio punkto dispoziciją derėtų suprasti ir taikyti kaip išimtį Taisyklių 80 punkto atžvilgiu, kuriame nustatyti bendriniai lauko sienų apdailos įrengimo reikalavimai.</w:t>
      </w:r>
    </w:p>
    <w:p w14:paraId="193F0E49" w14:textId="77777777" w:rsidR="00EE46AF" w:rsidRPr="00B05860" w:rsidRDefault="00EE46AF" w:rsidP="00B05860">
      <w:pPr>
        <w:pStyle w:val="Antrat2"/>
      </w:pPr>
      <w:bookmarkStart w:id="7" w:name="_Toc131151625"/>
      <w:r w:rsidRPr="005F37C0">
        <w:t>Departamento 2011-07-15 raštas Nr. 9.4- 1779 (9.6.)</w:t>
      </w:r>
      <w:r w:rsidR="0036772F" w:rsidRPr="005F37C0">
        <w:t xml:space="preserve"> konsultacijos dėl </w:t>
      </w:r>
      <w:r w:rsidR="005F37C0" w:rsidRPr="005F37C0">
        <w:t xml:space="preserve">51 punkto ir 2 lentelės </w:t>
      </w:r>
      <w:r w:rsidR="0036772F" w:rsidRPr="005F37C0">
        <w:t>taikymo</w:t>
      </w:r>
      <w:bookmarkEnd w:id="7"/>
    </w:p>
    <w:p w14:paraId="2313CF34" w14:textId="77777777" w:rsidR="00EE46AF" w:rsidRDefault="00EE46AF" w:rsidP="00B05860">
      <w:pPr>
        <w:pStyle w:val="klausymoforma"/>
      </w:pPr>
      <w:r w:rsidRPr="00EE46AF">
        <w:rPr>
          <w:highlight w:val="lightGray"/>
        </w:rPr>
        <w:t>Prašome pateikti nuomonę dėl Gaisrinės saugos pagrindinių reikalavimų (toliau – Taisyklės) (Žin., 2010, Nr. 146-7510) 51 p. ir 2 lentelės 5 pastabos taikymo.</w:t>
      </w:r>
    </w:p>
    <w:p w14:paraId="4A00B8B6" w14:textId="77777777" w:rsidR="00EE46AF" w:rsidRDefault="00EE46AF" w:rsidP="00B05860">
      <w:pPr>
        <w:pStyle w:val="atsakymoforma"/>
      </w:pPr>
      <w:r w:rsidRPr="00EE46AF">
        <w:t xml:space="preserve">Departamento nuomone laiptinių vidinėse sienose angų užpildų atsparumas ugniai turi būti parenkamas pagal Taisyklių 2 ir 3 lentelės reikalavimus, išskyrus atvejus reglamentuotus Visuomeninių statinių gaisrinės saugos taisyklių 22 p. ir Gyvenamųjų pastatų gaisrinės saugos taisyklių 18 p. Atkreiptinas dėmesys, kad Taisyklių 3 lentelės 1 pastaba netaikytina laiptinių vidinėms sienoms. Pagal minėtus reikalavimus atskirtos laiptinės nėra vertinamos kaip susisiekianti tarpaukštinė erdvė (žr. Taisyklių 51 p.), todėl laiptinėmis (L1, L2, N1, N2 ir N3) aptarnaujami statinio aukštai nesumuojami į vieną gaisrinio skyriaus plotą. Taisyklių 2 lentelės 5 pastaba taikytina tik tuo atveju, kai angų užpildai laiptinių vidinėse sienose įrengiami pagal Taisyklių 3 lentelės nuostatas, </w:t>
      </w:r>
      <w:proofErr w:type="spellStart"/>
      <w:r w:rsidRPr="00EE46AF">
        <w:t>t.y</w:t>
      </w:r>
      <w:proofErr w:type="spellEnd"/>
      <w:r w:rsidRPr="00EE46AF">
        <w:t>. nesinaudojant Visuomeninių statinių gaisrinės saugos taisyklių ir Gyvenamųjų pastatų gaisrinės saugos taisyklių nustatytomis išimtimis.</w:t>
      </w:r>
    </w:p>
    <w:p w14:paraId="18BAE826" w14:textId="77777777" w:rsidR="00127137" w:rsidRPr="0080649E" w:rsidRDefault="00127137" w:rsidP="00B05860">
      <w:pPr>
        <w:pStyle w:val="Antrat2"/>
      </w:pPr>
      <w:bookmarkStart w:id="8" w:name="_Toc131151626"/>
      <w:r w:rsidRPr="0080649E">
        <w:t xml:space="preserve">Departamento </w:t>
      </w:r>
      <w:r w:rsidRPr="00127137">
        <w:t>2011-07-15 raštas Nr. 9.4- 1780 (9.6.)</w:t>
      </w:r>
      <w:r w:rsidR="0036772F" w:rsidRPr="0036772F">
        <w:t xml:space="preserve"> </w:t>
      </w:r>
      <w:r w:rsidR="0036772F" w:rsidRPr="00AF31D2">
        <w:t xml:space="preserve">konsultacijos dėl </w:t>
      </w:r>
      <w:r w:rsidR="005F37C0">
        <w:rPr>
          <w:lang w:val="lt-LT"/>
        </w:rPr>
        <w:t>85</w:t>
      </w:r>
      <w:r w:rsidR="0036772F" w:rsidRPr="00AF31D2">
        <w:t xml:space="preserve"> punkto taikymo</w:t>
      </w:r>
      <w:bookmarkEnd w:id="8"/>
    </w:p>
    <w:p w14:paraId="5568BEF6" w14:textId="77777777" w:rsidR="00127137" w:rsidRDefault="00127137" w:rsidP="00B05860">
      <w:pPr>
        <w:pStyle w:val="klausymoforma"/>
      </w:pPr>
      <w:r w:rsidRPr="00127137">
        <w:rPr>
          <w:highlight w:val="lightGray"/>
        </w:rPr>
        <w:t>Prašome pateikti paaiškinimus kokiu pagrindu gaisrinės saugos specialistai reikalauja pateikti statybos produktų degumo klasifikavimo ataskaitas bei pateikti nuomonę dėl Gaisrinės</w:t>
      </w:r>
      <w:r w:rsidR="00ED1468">
        <w:rPr>
          <w:highlight w:val="lightGray"/>
        </w:rPr>
        <w:t xml:space="preserve"> saugos pagrindinių reikalavimų</w:t>
      </w:r>
      <w:r w:rsidRPr="00127137">
        <w:rPr>
          <w:highlight w:val="lightGray"/>
        </w:rPr>
        <w:t xml:space="preserve"> 85 p. taikymo.</w:t>
      </w:r>
    </w:p>
    <w:p w14:paraId="2E72D64F" w14:textId="77777777" w:rsidR="00127137" w:rsidRPr="00127137" w:rsidRDefault="00127137" w:rsidP="00B05860">
      <w:pPr>
        <w:pStyle w:val="atsakymoforma"/>
      </w:pPr>
      <w:r w:rsidRPr="00127137">
        <w:t xml:space="preserve">Taisyklėse nustatytos statybos produktų (medžiagų, gaminių, sistemų, rinkinių) charakteristikos, atsižvelgiant į jų galutinio panaudojimo statinyje principą, būdingą eksploatavimo sąlygoms ar artimą joms (žr. Lietuvos standarto LST EN 13501–1:2002 „Statybos gaminių ir konstrukcinių elementų degumo klasifikacija. 1 dalis. Klasifikacija pagal degumo bandymų duomenis“ 15 p.). Minėtos statybos produktų (medžiagų, gaminių, sistemų, rinkinių) degumo charakteristikos nustatomos bandymais, vadovaujantis LST EN 13501 serijos standartais, arba Europos Komisijos sprendimais (žr. Taisyklių 13, 18 p., 9 priedas). Dažniausiai statinio lauko sienų (fasadų) įrengimui naudojamų pavienių statybos produktų (medžiagų, gaminių) degumo charakteristikos deklaruojamos neatsižvelgiant į galutinio panaudojimo statinyje principą, </w:t>
      </w:r>
      <w:proofErr w:type="spellStart"/>
      <w:r w:rsidRPr="00127137">
        <w:t>t.y</w:t>
      </w:r>
      <w:proofErr w:type="spellEnd"/>
      <w:r w:rsidRPr="00127137">
        <w:t xml:space="preserve">. neįvertinant viso statybos produktų rinkinio, sistemos charakteristikų. Tokiais atvejais vertintina, kad pavienio statybos produkto (medžiagos, gaminio) panaudojimo sritis (žr. statybos techninio reglamento STR 1.03.02:2002 „Statybos produktų atitikties deklaravimas“ 9.3 p.) tinkamai nenustatyta, todėl Statybos užbaigimo komisija prašo šią informaciją pateikti. Degumo klasifikavimo ataskaita naudojama kaip papildoma </w:t>
      </w:r>
      <w:r w:rsidRPr="00127137">
        <w:lastRenderedPageBreak/>
        <w:t xml:space="preserve">svarbi informacija deklaruojant statybos produkto (medžiagų, gaminių, sistemų, rinkinių) panaudojimo sritį. Analogiškai situacija sprendžiama vertinant statinių stogų atitiktį BROOF (t1) degumo klasei. Taisyklių 85 p. nuostatos reglamentuoja statybos produktų degumo klasės užtikrinimo principus, tačiau ne konkrečius įgyvendinimo reikalavimus. </w:t>
      </w:r>
    </w:p>
    <w:p w14:paraId="0694609B" w14:textId="77777777" w:rsidR="003F633B" w:rsidRPr="00B05860" w:rsidRDefault="003F633B" w:rsidP="00B05860">
      <w:pPr>
        <w:pStyle w:val="Antrat2"/>
      </w:pPr>
      <w:bookmarkStart w:id="9" w:name="_Toc131151627"/>
      <w:r w:rsidRPr="00B05860">
        <w:t>Departamento 2011-08-26 raštas Nr. 9.4- 2097 (9.6.)</w:t>
      </w:r>
      <w:r w:rsidR="0036772F" w:rsidRPr="0036772F">
        <w:t xml:space="preserve"> </w:t>
      </w:r>
      <w:r w:rsidR="0036772F" w:rsidRPr="00AF31D2">
        <w:t xml:space="preserve">konsultacijos dėl </w:t>
      </w:r>
      <w:r w:rsidR="005F37C0">
        <w:rPr>
          <w:lang w:val="lt-LT"/>
        </w:rPr>
        <w:t>31</w:t>
      </w:r>
      <w:r w:rsidR="0036772F" w:rsidRPr="00AF31D2">
        <w:t xml:space="preserve"> punkto taikymo</w:t>
      </w:r>
      <w:bookmarkEnd w:id="9"/>
    </w:p>
    <w:p w14:paraId="054ACDDD" w14:textId="77777777" w:rsidR="003F633B" w:rsidRDefault="003F633B" w:rsidP="00B05860">
      <w:pPr>
        <w:pStyle w:val="klausymoforma"/>
      </w:pPr>
      <w:r w:rsidRPr="003F633B">
        <w:rPr>
          <w:highlight w:val="lightGray"/>
        </w:rPr>
        <w:t>Prašome pateikti paaiškinimus ar šaldytuvų patalpos, kai gaisro apkrova viršija 42 MJ/kv. m., yra priskiriamos Cg kategorijai pagal gaisro ir sprogimo pavojų bei prašoma išaiškinti, ar šaldytuvų patalpose, kuriose prekės ir medžiagos laikomos aukštybiniuose stelažuose, kai sandėliavimo aukštis viršija 5,5 m, reikalinga įrengti stacionariąją gaisrų gesinimo sistemą.</w:t>
      </w:r>
    </w:p>
    <w:p w14:paraId="21C84990" w14:textId="77777777" w:rsidR="003F633B" w:rsidRPr="003F633B" w:rsidRDefault="003F633B" w:rsidP="00B05860">
      <w:pPr>
        <w:pStyle w:val="atsakymoforma"/>
      </w:pPr>
      <w:r w:rsidRPr="003F633B">
        <w:t xml:space="preserve">Mūsų nuomone, vadovaujantis Gaisrinės </w:t>
      </w:r>
      <w:r w:rsidR="00ED1468">
        <w:t>saugos pagrindinių reikalavimų</w:t>
      </w:r>
      <w:r w:rsidRPr="003F633B">
        <w:t>, 31 punkto 1 priedu, įvertinus šaldytuvų patalpose esančių ar technologiniame procese naudojamų medžiagų charakteristikas, kai medžiagų naudojama tiek, kad gaisro apkrova didesnė arba lygi 42 MJ/kv. m., ši patalpa yra priskiriama Cg kategorijai pagal sprogimo ir gaisro pavojų. Vadovaujantis Stacionariųjų gaisrų gesinimo sistemų projektavimo ir įrengimo taisyklių, 25 punkto 2 lentelės 2.9 punktu, šaldytuvų patalpose įrengti stacionariąsias gaisrų gesinimo sistemas (toliau – SGG sistemos) neprivaloma, kadangi ši lentelė taikoma pastatų rodikliams, kuriuos viršijus privaloma įrengti SGG sistemas. Siūlome, vadovaujantis Lietuvos Respublikos nekilnojamojo turto kadastro nuostatų, patvirtintų Lietuvos Respublikos Vyriausybės 2002 m. balandžio 15 d. nutarimu Nr. 534, 4 priedu, nustatyti šaldytuvo patalpos pagrindinę tikslinę paskirtį (sandėliavimo ar kt.), tuomet, vadovaujantis Taisyklių 25 punkto 3 lentele, nustatyti, ar šioje patalpoje privaloma įrengti SGG sistemas. Bendruoju atveju, šaldytuvo patalpoje, kurios pagrindinė tikslinė paskirtis sandėliavimo, kai prekės ir medžiagos laikomos aukštybiniuose stelažuose (lentynose), o prekių sandėliavimo aukštis viršija 5,5 m, SGG sistemas įrengti privaloma.</w:t>
      </w:r>
    </w:p>
    <w:p w14:paraId="1BBAEE95" w14:textId="77777777" w:rsidR="002C72A6" w:rsidRPr="00B05860" w:rsidRDefault="002C72A6" w:rsidP="00B05860">
      <w:pPr>
        <w:pStyle w:val="Antrat2"/>
      </w:pPr>
      <w:bookmarkStart w:id="10" w:name="_Toc131151628"/>
      <w:r w:rsidRPr="00B05860">
        <w:t>Departamento 2011-09-09 raštas Nr. 9.4- 2205 (9.6.)</w:t>
      </w:r>
      <w:r w:rsidR="0036772F" w:rsidRPr="0036772F">
        <w:t xml:space="preserve"> </w:t>
      </w:r>
      <w:r w:rsidR="0036772F" w:rsidRPr="00AF31D2">
        <w:t xml:space="preserve">konsultacijos dėl </w:t>
      </w:r>
      <w:r w:rsidR="005F37C0">
        <w:rPr>
          <w:lang w:val="lt-LT"/>
        </w:rPr>
        <w:t>31</w:t>
      </w:r>
      <w:r w:rsidR="0036772F" w:rsidRPr="00AF31D2">
        <w:t xml:space="preserve"> punkto taikymo</w:t>
      </w:r>
      <w:bookmarkEnd w:id="10"/>
    </w:p>
    <w:p w14:paraId="6D5F98BA" w14:textId="77777777" w:rsidR="002C72A6" w:rsidRPr="002C72A6" w:rsidRDefault="002C72A6" w:rsidP="00B05860">
      <w:pPr>
        <w:pStyle w:val="klausymoforma"/>
        <w:rPr>
          <w:highlight w:val="lightGray"/>
        </w:rPr>
      </w:pPr>
      <w:r w:rsidRPr="002C72A6">
        <w:rPr>
          <w:highlight w:val="lightGray"/>
        </w:rPr>
        <w:t>Prašome pateikti paaiškinimus kuriai kategorijai pagal gaisro ir sprogimo pavojų (Cg ar Dg) priskiriamos patalpos, jei jose yra karštos, įkaitusios, išlydytos nedegios medžiagos; medžiagos, kurias apdorojant išspinduliuojama šiluma, išskiriamos kibirkštys ar liepsna; degios dujos, skysčiai ir kietos medžiagos, kurios naudojamos kaip kuras arba sunaikinamos deginant, o gaisro apkrova jose yra didesnė arba lygi 42 MJ/</w:t>
      </w:r>
      <w:proofErr w:type="spellStart"/>
      <w:r w:rsidRPr="002C72A6">
        <w:rPr>
          <w:highlight w:val="lightGray"/>
        </w:rPr>
        <w:t>kv.m</w:t>
      </w:r>
      <w:proofErr w:type="spellEnd"/>
      <w:r w:rsidRPr="002C72A6">
        <w:rPr>
          <w:highlight w:val="lightGray"/>
        </w:rPr>
        <w:t>.</w:t>
      </w:r>
    </w:p>
    <w:p w14:paraId="0773062B" w14:textId="77777777" w:rsidR="002C72A6" w:rsidRPr="002C72A6" w:rsidRDefault="002C72A6" w:rsidP="00B05860">
      <w:pPr>
        <w:pStyle w:val="atsakymoforma"/>
      </w:pPr>
      <w:r w:rsidRPr="002C72A6">
        <w:t xml:space="preserve">Mūsų nuomone, Jūsų nurodytu atveju, vadovaujantis Gaisrinės saugos pagrindinių reikalavimų 31 punkto 1 priedo 1 lentele, patalpa bus priskiriama Dg kategorijai pagal gaisro ir sprogimo pavojų, atsižvelgiant į patalpoje esančias ar naudojamas medžiagas. Tokiu atveju gaisro apkrova nereglamentuojama. Vadovaujantis minėta lentele, kai medžiagos, esančios patalpoje ar naudojamos technologiniame procese, apibūdinamos kaip „degūs ir labai degūs skysčiai, degios ir sunkiai degios kietos medžiagos (taip pat dulkės ir pluoštas); medžiagos, kurios dega tik sąveikaudamos su vandeniu, deguonimi ar viena su kita“, tuomet įvertinama gaisro apkrova, nustatant ar patalpa priskiriama Cg kategorijai pagal gaisro ir sprogimo pavojų. </w:t>
      </w:r>
    </w:p>
    <w:p w14:paraId="62C056FE" w14:textId="77777777" w:rsidR="002C72A6" w:rsidRPr="00B05860" w:rsidRDefault="002C72A6" w:rsidP="00B05860">
      <w:pPr>
        <w:pStyle w:val="Antrat2"/>
      </w:pPr>
      <w:bookmarkStart w:id="11" w:name="_Toc131151629"/>
      <w:r w:rsidRPr="00B05860">
        <w:t>Departamento 2011-10-17 raštas Nr. 9.4- 2524 (9.6.)</w:t>
      </w:r>
      <w:r w:rsidR="0036772F" w:rsidRPr="0036772F">
        <w:t xml:space="preserve"> </w:t>
      </w:r>
      <w:r w:rsidR="0036772F" w:rsidRPr="00AF31D2">
        <w:t>konsultacijos</w:t>
      </w:r>
      <w:bookmarkEnd w:id="11"/>
      <w:r w:rsidR="0036772F" w:rsidRPr="00AF31D2">
        <w:t xml:space="preserve"> </w:t>
      </w:r>
    </w:p>
    <w:p w14:paraId="07D63108" w14:textId="77777777" w:rsidR="002C72A6" w:rsidRPr="002C72A6" w:rsidRDefault="002C72A6" w:rsidP="00B05860">
      <w:pPr>
        <w:pStyle w:val="klausymoforma"/>
        <w:rPr>
          <w:highlight w:val="lightGray"/>
        </w:rPr>
      </w:pPr>
      <w:r w:rsidRPr="002C72A6">
        <w:rPr>
          <w:highlight w:val="lightGray"/>
        </w:rPr>
        <w:t>Prašome pateikti paaiškinimus dėl gaisrinio skyriaus ploto nustatymo gamybiniame pastate su technologinėmis aikštelėmis.</w:t>
      </w:r>
    </w:p>
    <w:p w14:paraId="3F23C2D1" w14:textId="77777777" w:rsidR="002C72A6" w:rsidRPr="002C72A6" w:rsidRDefault="002C72A6" w:rsidP="00B05860">
      <w:pPr>
        <w:pStyle w:val="atsakymoforma"/>
      </w:pPr>
      <w:r w:rsidRPr="002C72A6">
        <w:t xml:space="preserve">Pastato gaisrinio skyriaus ploto skaičiavimuose vertinamas aukštis H, m nustatomas iki pastato aukščiausio aukšto (įskaitant </w:t>
      </w:r>
      <w:proofErr w:type="spellStart"/>
      <w:r w:rsidRPr="002C72A6">
        <w:t>mansardinį</w:t>
      </w:r>
      <w:proofErr w:type="spellEnd"/>
      <w:r w:rsidRPr="002C72A6">
        <w:t xml:space="preserve">) grindų altitudę (žr. Gaisrinės saugos pagrindiniai </w:t>
      </w:r>
      <w:r w:rsidRPr="002C72A6">
        <w:lastRenderedPageBreak/>
        <w:t xml:space="preserve">reikalavimai 3 priedas). Jūsų nurodytos technologinės aikštelės gali būti nevertinamos nustatant minėtą aukštį H, m, išskyrus, kai pastate įrengtų antresolių, aikštelių ir etažerių plotas bet kuriame aukštyje yra didesnis negu 40 proc. patalpos ploto (žr. statybos techninis reglamentas STR 2.02.07:2004 „Gamybos įmonių ir sandėlių statiniai. Pagrindiniai reikalavimai“ 64 p.). </w:t>
      </w:r>
    </w:p>
    <w:p w14:paraId="59F5ADA2" w14:textId="77777777" w:rsidR="007F2659" w:rsidRPr="00B05860" w:rsidRDefault="007F2659" w:rsidP="00B05860">
      <w:pPr>
        <w:pStyle w:val="Antrat2"/>
      </w:pPr>
      <w:bookmarkStart w:id="12" w:name="_Toc131151630"/>
      <w:r w:rsidRPr="00B05860">
        <w:t>Departamento 2011-11-16 raštas Nr. 9.4- 2579 (9.6.)</w:t>
      </w:r>
      <w:r w:rsidR="0036772F" w:rsidRPr="0036772F">
        <w:t xml:space="preserve"> </w:t>
      </w:r>
      <w:r w:rsidR="0036772F" w:rsidRPr="00AF31D2">
        <w:t xml:space="preserve">konsultacijos dėl </w:t>
      </w:r>
      <w:r w:rsidR="005F37C0">
        <w:rPr>
          <w:lang w:val="lt-LT"/>
        </w:rPr>
        <w:t>66 ir 68</w:t>
      </w:r>
      <w:r w:rsidR="0036772F" w:rsidRPr="00AF31D2">
        <w:t xml:space="preserve"> punkto taikymo</w:t>
      </w:r>
      <w:bookmarkEnd w:id="12"/>
    </w:p>
    <w:p w14:paraId="4112F44C" w14:textId="77777777" w:rsidR="007F2659" w:rsidRPr="007F2659" w:rsidRDefault="007F2659" w:rsidP="00B05860">
      <w:pPr>
        <w:pStyle w:val="klausymoforma"/>
        <w:rPr>
          <w:highlight w:val="lightGray"/>
        </w:rPr>
      </w:pPr>
      <w:r w:rsidRPr="007F2659">
        <w:rPr>
          <w:highlight w:val="lightGray"/>
        </w:rPr>
        <w:t>Prašome pateikti paaiškinimus ar yra ribojamas angos plotas priešgaisrinėse užtvarose, kai anga apsaugoma įrengiant vandens užuolaidą.</w:t>
      </w:r>
    </w:p>
    <w:p w14:paraId="0F32D64A" w14:textId="77777777" w:rsidR="007F2659" w:rsidRPr="007F2659" w:rsidRDefault="007F2659" w:rsidP="00B05860">
      <w:pPr>
        <w:pStyle w:val="atsakymoforma"/>
      </w:pPr>
      <w:r w:rsidRPr="007F2659">
        <w:t>Departamentas informuoja, kad pagal Gaisrinės saugos pagrindinių reikalavimų (toliau – Taisyklės) 66 punkto nuostatas, bendras Taisyklių 3 lentelėje nurodytų angų plotas priešgaisrinėse užtvarose, išskyrus lifto šachtų pertvaras, neturi viršyti 25 proc. užtvaros ploto. Angos plotas, kai anga apsaugoma įrengiant vandens užuolaidą pagal Taisyklių 68 punkto reikalavimus, neturi viršyti 25 proc. priešgaisrinės užtvaros ploto.</w:t>
      </w:r>
    </w:p>
    <w:p w14:paraId="2C537DB8" w14:textId="77777777" w:rsidR="007F2659" w:rsidRPr="00B05860" w:rsidRDefault="007F2659" w:rsidP="00B05860">
      <w:pPr>
        <w:pStyle w:val="Antrat2"/>
      </w:pPr>
      <w:bookmarkStart w:id="13" w:name="_Toc131151631"/>
      <w:r w:rsidRPr="00B05860">
        <w:t>Departamento 2011-11-21 raštas Nr. 9.4- 2802 (9.6.)</w:t>
      </w:r>
      <w:r w:rsidR="0036772F" w:rsidRPr="0036772F">
        <w:t xml:space="preserve"> </w:t>
      </w:r>
      <w:r w:rsidR="0036772F" w:rsidRPr="00AF31D2">
        <w:t xml:space="preserve">konsultacijos dėl </w:t>
      </w:r>
      <w:r w:rsidR="005F37C0">
        <w:rPr>
          <w:lang w:val="en-US"/>
        </w:rPr>
        <w:t>7</w:t>
      </w:r>
      <w:r w:rsidR="0036772F" w:rsidRPr="00AF31D2">
        <w:t>7 punkto taikymo</w:t>
      </w:r>
      <w:bookmarkEnd w:id="13"/>
    </w:p>
    <w:p w14:paraId="1A0AD576" w14:textId="77777777" w:rsidR="007F2659" w:rsidRPr="007F2659" w:rsidRDefault="007F2659" w:rsidP="00B05860">
      <w:pPr>
        <w:pStyle w:val="klausymoforma"/>
        <w:rPr>
          <w:highlight w:val="lightGray"/>
        </w:rPr>
      </w:pPr>
      <w:r w:rsidRPr="007F2659">
        <w:rPr>
          <w:highlight w:val="lightGray"/>
        </w:rPr>
        <w:t>Prašome patvirtinti arba paneigti, kad kai naudojamos priešgaisrinio sandarinimo priemonių sistemos (toliau – Sistemos) užtikrina statybinės konstrukcijos atsparumą ugniai, papildomai elektros kabelių atsparumo ugniai didinti nebereikia ir šiuo atveju leisti vadovautis Gaisrinės saugos pagrindinių reikalavimų 77 punktu kuriame nustatyta, kad „&lt;...&gt; konstrukcijų vietos, pro kurias eina kabeliai, ortakiai ir vamzdynai, neturi sumažinti pačiai konstrukcijai keliamų gaisrinių reikalavimų. Angos priešgaisrinėse užtvarose, skirtos inžinerinėms komunikacijoms tiesti, turi būti užsandarintos priešgaisrinėmis sandarinimo priemonių sistemomis pagal 3 lentelės reikalavimus. Kiekvienai inžinerinei komunikacijai (kabeliams, ortakiams, vamzdynams) sandarinti turi būti naudojamos specialiai šiai inžinerinei komunikacijai skirtos sandarinimo sistemos.“.</w:t>
      </w:r>
    </w:p>
    <w:p w14:paraId="2CABCCA3" w14:textId="77777777" w:rsidR="007F2659" w:rsidRPr="007F2659" w:rsidRDefault="007F2659" w:rsidP="00B05860">
      <w:pPr>
        <w:pStyle w:val="atsakymoforma"/>
      </w:pPr>
      <w:r w:rsidRPr="007F2659">
        <w:t>Pagal Taisyklių 77 punkto reikalavimų nuostatas, angos priešgaisrinėse užtvarose, skirtose inžinerinėms komunikacijoms tiesti, turi būti užsandarintos Sistemomis, užtikrinančiomis Taisyklių 3 lentelėje priešgaisrinėms užtvaroms nustatytus atsparumo ugniai reikalavimus, bei atitinkančiomis Reglamentuojamų statybos produktų sąraše, patvirtintame Aplinkos ministro 2011 m. b</w:t>
      </w:r>
      <w:r w:rsidR="00ED1468">
        <w:t xml:space="preserve">irželio 9 d. įsakymu Nr. D1-476, </w:t>
      </w:r>
      <w:r w:rsidRPr="007F2659">
        <w:t xml:space="preserve">nurodytus Lietuvos standartus. Iki minėtų standartų taikymo, įvairiuose teisės aktuose (Bendrosiose priešgaisrinės saugos taisyklėse ir kt.) buvo reikalaujama statybines konstrukcijas per visą jų storį užsandarinti nedegiu užpildu ir ne mažesniu kaip 0,3 m atstumu nuo angos priešgaisrinėje užtvaroje elektros kabelius padengti priešgaisrinėmis dangomis. Taisyklėse tokių reikalavimų atsisakyta, kadangi kiekvienos Sistemos įrengimo konstrukcija nustatoma atskirai pagal bandymų rezultatus. Todėl manome, kad elektros kabelių atsparumo ugniai papildomai didinti nebūtina, kai bandant ir klasifikuojant Sistemas, elektros kabelių atsparumo ugniai padidinimas nebuvo numatytas. Informuojame, kad Departamentas pateiktiems derinti Energetikos ministerijos parengtų įsakymų „Dėl Skirstyklų ir pastočių elektros įrenginių įrengimo taisyklių patvirtinimo“ paskelbtų www.lrs.lt TAIS projektų registravimo posistemėje Nr. 11-2288-01 ir „Dėl Dujų sistemų pastatuose įrengimo taisyklių patvirtinimo“ Nr. 11-2086-02, projektams pateikė pastabas siūlydamas nustatyti reikalavimą, kad priešgaisrines užtvaras (sienas, pertvaras, perdangas) kertant laidams, kabeliams, vamzdžiams ir pan., tarpus perėjose per priešgaisrines užtvaras užsandarinti Sistemomis pagal Taisyklių nuostatas, nesumažinant priešgaisrinei užtvarai nustatytų atsparumo ugniai reikalavimų. </w:t>
      </w:r>
    </w:p>
    <w:p w14:paraId="55D6489A" w14:textId="77777777" w:rsidR="007234A7" w:rsidRPr="00B05860" w:rsidRDefault="007234A7" w:rsidP="00B05860">
      <w:pPr>
        <w:pStyle w:val="Antrat2"/>
        <w:rPr>
          <w:lang w:val="lt-LT"/>
        </w:rPr>
      </w:pPr>
      <w:bookmarkStart w:id="14" w:name="_Toc131151632"/>
      <w:r w:rsidRPr="00B05860">
        <w:t>Departamento 2012-01-09 raštas Nr. 9.4- 58 (9.6.)</w:t>
      </w:r>
      <w:r w:rsidR="0036772F" w:rsidRPr="0036772F">
        <w:t xml:space="preserve"> </w:t>
      </w:r>
      <w:r w:rsidR="0036772F" w:rsidRPr="00AF31D2">
        <w:t xml:space="preserve">konsultacijos dėl </w:t>
      </w:r>
      <w:r w:rsidR="005F37C0">
        <w:rPr>
          <w:lang w:val="en-US"/>
        </w:rPr>
        <w:t xml:space="preserve">40 </w:t>
      </w:r>
      <w:proofErr w:type="spellStart"/>
      <w:r w:rsidR="005F37C0">
        <w:rPr>
          <w:lang w:val="en-US"/>
        </w:rPr>
        <w:t>ir</w:t>
      </w:r>
      <w:proofErr w:type="spellEnd"/>
      <w:r w:rsidR="005F37C0">
        <w:rPr>
          <w:lang w:val="en-US"/>
        </w:rPr>
        <w:t xml:space="preserve"> 63</w:t>
      </w:r>
      <w:r w:rsidR="0036772F" w:rsidRPr="00AF31D2">
        <w:t xml:space="preserve"> punkto taikymo</w:t>
      </w:r>
      <w:bookmarkEnd w:id="14"/>
    </w:p>
    <w:p w14:paraId="18AC2F6A" w14:textId="77777777" w:rsidR="007234A7" w:rsidRPr="007234A7" w:rsidRDefault="007234A7" w:rsidP="00B05860">
      <w:pPr>
        <w:pStyle w:val="klausymoforma"/>
        <w:rPr>
          <w:highlight w:val="lightGray"/>
        </w:rPr>
      </w:pPr>
      <w:r w:rsidRPr="007234A7">
        <w:rPr>
          <w:highlight w:val="lightGray"/>
        </w:rPr>
        <w:lastRenderedPageBreak/>
        <w:t>Kokio turi būti atsparumo ugniai laipsnio įstiklinta laiptinės lauko siena, kai atstumas tarp laiptinės įstiklinimo angos krašto iki patalpos lango yra mažesnis, nei yra reikalaujama ir kokio turi būti atsparumo ugniai laipsnio įstiklinta laiptinės lauko siena, kai atstumas tarp laiptinės įstiklinimo angos krašto iki patalpos lango yra mažesnis, nei yra reikalaujama ir lauko sienoms netaikomi atsparumo ugniai reikalavimai pagal GSPR 2 lentelės 3 pastabą?</w:t>
      </w:r>
    </w:p>
    <w:p w14:paraId="20A3A577" w14:textId="77777777" w:rsidR="007234A7" w:rsidRDefault="007234A7" w:rsidP="00B05860">
      <w:pPr>
        <w:pStyle w:val="atsakymoforma"/>
      </w:pPr>
      <w:r w:rsidRPr="007234A7">
        <w:t>Statinio lauko sienų atsparumo ugniai reikalavimai nustatomi pagal GSPR 40 p. 2 lentelės reikalavimus. GSPR 63 p. reikalavimų nuostatos taikytinos kaip išimtis GSPR 40 p. 2 lentelės reikalavimams, įvertinus laiptinių gaisrinio pavojingumo ypatumus. Todėl, jei pagal GSPR 40 p. 2 lentelės reikalavimus statinio lauko sienos atsparumas ugniai nenormuojamas, GSPR 63 p. reikalavimai netaikytini.</w:t>
      </w:r>
    </w:p>
    <w:p w14:paraId="410F834C" w14:textId="77777777" w:rsidR="005F37C0" w:rsidRPr="00B05860" w:rsidRDefault="005F37C0" w:rsidP="005F37C0">
      <w:pPr>
        <w:pStyle w:val="Antrat2"/>
        <w:rPr>
          <w:lang w:val="lt-LT"/>
        </w:rPr>
      </w:pPr>
      <w:bookmarkStart w:id="15" w:name="_Toc131151633"/>
      <w:r w:rsidRPr="00B05860">
        <w:t>Departamento 2012-01-09 raštas Nr. 9.4- 58 (9.6.)</w:t>
      </w:r>
      <w:r w:rsidRPr="0036772F">
        <w:t xml:space="preserve"> </w:t>
      </w:r>
      <w:r w:rsidRPr="00AF31D2">
        <w:t xml:space="preserve">konsultacijos dėl </w:t>
      </w:r>
      <w:r>
        <w:rPr>
          <w:lang w:val="en-US"/>
        </w:rPr>
        <w:t>9</w:t>
      </w:r>
      <w:r w:rsidR="005C2A68">
        <w:rPr>
          <w:lang w:val="en-US"/>
        </w:rPr>
        <w:t>9</w:t>
      </w:r>
      <w:r>
        <w:rPr>
          <w:lang w:val="en-US"/>
        </w:rPr>
        <w:t xml:space="preserve">, 148 </w:t>
      </w:r>
      <w:proofErr w:type="spellStart"/>
      <w:r>
        <w:rPr>
          <w:lang w:val="en-US"/>
        </w:rPr>
        <w:t>ir</w:t>
      </w:r>
      <w:proofErr w:type="spellEnd"/>
      <w:r>
        <w:rPr>
          <w:lang w:val="en-US"/>
        </w:rPr>
        <w:t xml:space="preserve"> 167</w:t>
      </w:r>
      <w:r w:rsidRPr="00AF31D2">
        <w:t xml:space="preserve"> punkto taikymo</w:t>
      </w:r>
      <w:bookmarkEnd w:id="15"/>
    </w:p>
    <w:p w14:paraId="0B2CD5E0" w14:textId="77777777" w:rsidR="007234A7" w:rsidRPr="007234A7" w:rsidRDefault="007234A7" w:rsidP="00B05860">
      <w:pPr>
        <w:pStyle w:val="klausymoforma"/>
        <w:rPr>
          <w:highlight w:val="lightGray"/>
        </w:rPr>
      </w:pPr>
      <w:r w:rsidRPr="007234A7">
        <w:rPr>
          <w:highlight w:val="lightGray"/>
        </w:rPr>
        <w:t>Gaisrinės saugos pagrindinių reikalavimų 99 p. teigiama, kad evakavimo(</w:t>
      </w:r>
      <w:proofErr w:type="spellStart"/>
      <w:r w:rsidRPr="007234A7">
        <w:rPr>
          <w:highlight w:val="lightGray"/>
        </w:rPr>
        <w:t>si</w:t>
      </w:r>
      <w:proofErr w:type="spellEnd"/>
      <w:r w:rsidRPr="007234A7">
        <w:rPr>
          <w:highlight w:val="lightGray"/>
        </w:rPr>
        <w:t>) kelias – kelias vedantis iš patalpų eksploatuojamu stogu į laiptinę. Ar reikėtų eksploatuojamą stogą traktuoti kaip pastato aukštą, jeigu jis yra skirtas tik evakuacijai, o pastato eksploatavimo metu ant stogo žmonių buvimas nenumatomas? Kokie statinio konstrukcijų elementų reikalavimai, vadovaujantis Gaisrinės saugos pagrindinių reikalavimų 2 lentele, turėtų būti taikomi eksploatuojamo stogo konstrukcijai, t. y. ar atsparumo ugniai reikalavimai eksploatuojamam stogui taikomi kaip statinio perdangai ar kaip statinio stogams? Kokie gaisrinės saugos reikalavimai taikomi evakuacijos keliams, kurie numatyti per eksploatuojamą stogą? Koks standartas reglamentuoja eksploatuojamų stogų įrengimą?</w:t>
      </w:r>
    </w:p>
    <w:p w14:paraId="5215AEFE" w14:textId="77777777" w:rsidR="007234A7" w:rsidRDefault="007234A7" w:rsidP="00B05860">
      <w:pPr>
        <w:pStyle w:val="atsakymoforma"/>
      </w:pPr>
      <w:r w:rsidRPr="007234A7">
        <w:t>Specialūs gaisrinės saugos reikalavimai eksploatuojamiems stogams pateikiami GSPR 99, 148.11 ir 167 p. Minėtuose punktuose nenumatyti reikalavimai eksploatuojamą stogą traktuoti kaip pastato aukštą, eksploatuojamo stogo konstrukcijas įrengti kitokio ar analogiško perdangoms atsparumo ugniai. Manome, kad evakavimo(</w:t>
      </w:r>
      <w:proofErr w:type="spellStart"/>
      <w:r w:rsidRPr="007234A7">
        <w:t>si</w:t>
      </w:r>
      <w:proofErr w:type="spellEnd"/>
      <w:r w:rsidRPr="007234A7">
        <w:t>) keliai eksploatuojamu stogu turi būti įrengiami atsižvelgiant į evakavimo(</w:t>
      </w:r>
      <w:proofErr w:type="spellStart"/>
      <w:r w:rsidRPr="007234A7">
        <w:t>si</w:t>
      </w:r>
      <w:proofErr w:type="spellEnd"/>
      <w:r w:rsidRPr="007234A7">
        <w:t>) kelio koridoriuje reikalavimus (kelio pločiui, ilgiui, išdėstymui (evakavimo(</w:t>
      </w:r>
      <w:proofErr w:type="spellStart"/>
      <w:r w:rsidRPr="007234A7">
        <w:t>si</w:t>
      </w:r>
      <w:proofErr w:type="spellEnd"/>
      <w:r w:rsidRPr="007234A7">
        <w:t>) kelias neturėtų būti įrengiamas virš sprogimo ar gaisro atžvilgiu pavojingų patalpų ir pan.), apšvietimui, evakavimo(</w:t>
      </w:r>
      <w:proofErr w:type="spellStart"/>
      <w:r w:rsidRPr="007234A7">
        <w:t>si</w:t>
      </w:r>
      <w:proofErr w:type="spellEnd"/>
      <w:r w:rsidRPr="007234A7">
        <w:t>) krypties nuorodoms ir kt.), šis klausimas kiekvienu konkrečiu atveju sprendžiamas atskirai atsižvelgiant į gaisro riziką.</w:t>
      </w:r>
    </w:p>
    <w:p w14:paraId="24E71E17" w14:textId="77777777" w:rsidR="005F37C0" w:rsidRPr="005F37C0" w:rsidRDefault="005F37C0" w:rsidP="005F37C0">
      <w:pPr>
        <w:pStyle w:val="Antrat2"/>
        <w:rPr>
          <w:lang w:val="en-US"/>
        </w:rPr>
      </w:pPr>
      <w:bookmarkStart w:id="16" w:name="_Toc131151634"/>
      <w:r w:rsidRPr="00B05860">
        <w:t>Departamento 2012-01-09 raštas Nr. 9.4- 58 (9.6.)</w:t>
      </w:r>
      <w:r w:rsidRPr="0036772F">
        <w:t xml:space="preserve"> </w:t>
      </w:r>
      <w:r w:rsidRPr="00AF31D2">
        <w:t xml:space="preserve">konsultacijos dėl </w:t>
      </w:r>
      <w:r>
        <w:rPr>
          <w:lang w:val="en-US"/>
        </w:rPr>
        <w:t>79</w:t>
      </w:r>
      <w:r w:rsidRPr="00AF31D2">
        <w:t xml:space="preserve"> punkto taikymo</w:t>
      </w:r>
      <w:bookmarkEnd w:id="16"/>
    </w:p>
    <w:p w14:paraId="517A2DB3" w14:textId="77777777" w:rsidR="007234A7" w:rsidRPr="007234A7" w:rsidRDefault="007234A7" w:rsidP="00B05860">
      <w:pPr>
        <w:pStyle w:val="klausymoforma"/>
        <w:rPr>
          <w:highlight w:val="lightGray"/>
        </w:rPr>
      </w:pPr>
      <w:r w:rsidRPr="007234A7">
        <w:rPr>
          <w:highlight w:val="lightGray"/>
        </w:rPr>
        <w:t>Gaisrinės saugos pagrindiniuose reikalavimuose statinio patalpų apdailai įrengti naudojamų statybos produktų degumo klasės parenkamos pagal 5 lentelę. Kokie statybos produktų degumo reikalavimai turėtų būti taikomi evakuacinių laiptinių turėklams ir turėklų užpildams (žr. žemiau pateiktą schemą), kai laiptinės patalpoje sienų, lubų ir grindų apdailai įrengti statybos produktams keliami reikalavimai yra žinomi?</w:t>
      </w:r>
    </w:p>
    <w:p w14:paraId="57380198" w14:textId="77777777" w:rsidR="007234A7" w:rsidRPr="007234A7" w:rsidRDefault="007234A7" w:rsidP="00B05860">
      <w:pPr>
        <w:pStyle w:val="atsakymoforma"/>
      </w:pPr>
      <w:r w:rsidRPr="007234A7">
        <w:t>GSPR 79 p. 5 lentelės reikalavimai netaikytini atskirai stovintiems laiptinių turėklams ir jų užpildams, nes jie nepriskirtini statinio sienoms. Minėti degumo reikalavimai turi būti taikomi kai laiptinės turėklai ir užpildai įrengiami ant sienos.</w:t>
      </w:r>
    </w:p>
    <w:p w14:paraId="1AA20EB2" w14:textId="77777777" w:rsidR="00A5147F" w:rsidRPr="00B05860" w:rsidRDefault="00A5147F" w:rsidP="00B05860">
      <w:pPr>
        <w:pStyle w:val="Antrat2"/>
      </w:pPr>
      <w:bookmarkStart w:id="17" w:name="_Toc131151635"/>
      <w:r w:rsidRPr="00B05860">
        <w:t>Departamento 2012-01-</w:t>
      </w:r>
      <w:r w:rsidR="00B97580" w:rsidRPr="00B05860">
        <w:t>13</w:t>
      </w:r>
      <w:r w:rsidRPr="00B05860">
        <w:t xml:space="preserve"> raštas Nr. 9.4- </w:t>
      </w:r>
      <w:r w:rsidR="00B97580" w:rsidRPr="00B05860">
        <w:t>105</w:t>
      </w:r>
      <w:r w:rsidRPr="00B05860">
        <w:t xml:space="preserve"> (9.6.)</w:t>
      </w:r>
      <w:r w:rsidR="0036772F" w:rsidRPr="0036772F">
        <w:t xml:space="preserve"> </w:t>
      </w:r>
      <w:r w:rsidR="0036772F" w:rsidRPr="00AF31D2">
        <w:t xml:space="preserve">konsultacijos dėl </w:t>
      </w:r>
      <w:r w:rsidR="005F37C0">
        <w:rPr>
          <w:lang w:val="en-US"/>
        </w:rPr>
        <w:t>51</w:t>
      </w:r>
      <w:r w:rsidR="0036772F" w:rsidRPr="00AF31D2">
        <w:t xml:space="preserve"> punkto taikymo</w:t>
      </w:r>
      <w:bookmarkEnd w:id="17"/>
    </w:p>
    <w:p w14:paraId="561A7A69" w14:textId="77777777" w:rsidR="00A5147F" w:rsidRPr="00A5147F" w:rsidRDefault="00A5147F" w:rsidP="00B05860">
      <w:pPr>
        <w:pStyle w:val="klausymoforma"/>
        <w:rPr>
          <w:highlight w:val="lightGray"/>
        </w:rPr>
      </w:pPr>
      <w:r w:rsidRPr="00A5147F">
        <w:rPr>
          <w:highlight w:val="lightGray"/>
        </w:rPr>
        <w:t>Ar aukštų plotai pastatuose, kuriuose įrengiamas tik vienas gaisrinis skyrius (GS) su ne gaisrinių skyrių atskyrimo perdangomis (suskaičiuotas GS plotas neviršija projektuojamo pastato aukšto ploto, atvirų erdvių nurodomų Gaisrinės saugos pagrindinių reikalavimų 51 p. perdangose nėra) sumuojami nustatant gaisrinio skyriaus plotą?</w:t>
      </w:r>
    </w:p>
    <w:p w14:paraId="50D6ED61" w14:textId="77777777" w:rsidR="00A5147F" w:rsidRDefault="00A5147F" w:rsidP="00B05860">
      <w:pPr>
        <w:pStyle w:val="atsakymoforma"/>
      </w:pPr>
      <w:r w:rsidRPr="00A5147F">
        <w:t xml:space="preserve">Gaisrinės saugos pagrindinių reikalavimų 51 p. žodžiai “&lt;...aukšto, atskirto nustatyto atsparumo sienomis ir perdangomis...&gt;” reiškia sienas ir perdangas, kurios nepriskiriamos gaisrinį skyrių </w:t>
      </w:r>
      <w:r w:rsidRPr="00A5147F">
        <w:lastRenderedPageBreak/>
        <w:t>skiriantiems statinio elementams. Todėl statinio gaisrinio skyriaus plotas nustatomas pagal didžiausią statinio aukšto plotą (bet kuris statinio aukšto plotas turi neviršyti apskaičiuoto gaisrinio skyriaus ploto), kai statinyje nėra susisiekiančių tarpaukštinių erdvių.</w:t>
      </w:r>
    </w:p>
    <w:p w14:paraId="605D76E8" w14:textId="77777777" w:rsidR="005F37C0" w:rsidRPr="005F37C0" w:rsidRDefault="005F37C0" w:rsidP="005F37C0">
      <w:pPr>
        <w:pStyle w:val="Antrat2"/>
        <w:rPr>
          <w:lang w:val="en-US"/>
        </w:rPr>
      </w:pPr>
      <w:bookmarkStart w:id="18" w:name="_Toc131151636"/>
      <w:r w:rsidRPr="00B05860">
        <w:t>Departamento 2012-01-13 raštas Nr. 9.4- 105 (9.6.)</w:t>
      </w:r>
      <w:r w:rsidRPr="0036772F">
        <w:t xml:space="preserve"> </w:t>
      </w:r>
      <w:r w:rsidRPr="00AF31D2">
        <w:t xml:space="preserve">konsultacijos dėl </w:t>
      </w:r>
      <w:r>
        <w:rPr>
          <w:lang w:val="en-US"/>
        </w:rPr>
        <w:t xml:space="preserve">51 </w:t>
      </w:r>
      <w:proofErr w:type="spellStart"/>
      <w:r>
        <w:rPr>
          <w:lang w:val="en-US"/>
        </w:rPr>
        <w:t>ir</w:t>
      </w:r>
      <w:proofErr w:type="spellEnd"/>
      <w:r>
        <w:rPr>
          <w:lang w:val="en-US"/>
        </w:rPr>
        <w:t xml:space="preserve"> 75</w:t>
      </w:r>
      <w:r w:rsidRPr="00AF31D2">
        <w:t xml:space="preserve"> punkto taikymo</w:t>
      </w:r>
      <w:bookmarkEnd w:id="18"/>
    </w:p>
    <w:p w14:paraId="7CA785DC" w14:textId="77777777" w:rsidR="00A5147F" w:rsidRPr="00A5147F" w:rsidRDefault="00A5147F" w:rsidP="00B05860">
      <w:pPr>
        <w:pStyle w:val="klausymoforma"/>
        <w:rPr>
          <w:highlight w:val="lightGray"/>
        </w:rPr>
      </w:pPr>
      <w:r w:rsidRPr="00A5147F">
        <w:rPr>
          <w:highlight w:val="lightGray"/>
        </w:rPr>
        <w:t>Ar visuomeniniuose, gyvenamuosiuose pastatuose aukštų plotai sumuojami nustatant statinio gaisrinio skyriaus plotą, jei juos jungia L1 ar kitos uždaros laiptinės, ar 2 tipo laiptai, kurie atskiriami nuo besiribojančių patalpų EI 45 atsparumo ugniai pertvaromis su nenormuojamo atsparumo ugniai C5Sm durimis jose ir ne mažesnio kaip 2 lentelėje nustatyto atsparumo ugniai (ne gaisrinių skyrių atskyrimo) perdangomis (atvirų erdvių perdangose nėra)?</w:t>
      </w:r>
    </w:p>
    <w:p w14:paraId="41C7321F" w14:textId="77777777" w:rsidR="00A5147F" w:rsidRDefault="00A5147F" w:rsidP="00B05860">
      <w:pPr>
        <w:pStyle w:val="atsakymoforma"/>
      </w:pPr>
      <w:r w:rsidRPr="00A5147F">
        <w:t>Pagal GSPR 51 p. jei statinyje yra susisiekiančių tarpaukštinių erdvių (</w:t>
      </w:r>
      <w:proofErr w:type="spellStart"/>
      <w:r w:rsidRPr="00A5147F">
        <w:t>atriumai</w:t>
      </w:r>
      <w:proofErr w:type="spellEnd"/>
      <w:r w:rsidRPr="00A5147F">
        <w:t>, angos, 2 tipo laiptai ir pan.), nustatant statinio gaisrinio skyriaus didžiausią plotą, visų susiekiančių aukštų plotai sumuojami. Susisiekiančioms erdvėms neturėtų būti priskiriamos Jūsų nurodytos L1 tipo ar kito tipo laiptinės ir 2 tipo laiptai, kurie nuo kitų aukštų atskirti priešgaisrinėmis atitvaromis, kaip tai nustatyta GSPR 75 p., nes minėtos atitvaros tam tikrą laiką saugos kitus statinio aukštus, kad juose nesusidarytų kritiškos sąlygos žmonėms (temperatūros, degimo produktų nuodingos koncentracijos padidėjimas, deguonies sumažėjimas iki ribinių reikšmių, keliančių grėsmę gyvybei). Todėl Jūsų nurodytu atveju, nustatant gaisrinio skyriaus plotą kitų aukštų plotai nesumuojami, nes jie atskirti nustatyto atsparumo ugniai priešgaisrinėmis užtvaromis.</w:t>
      </w:r>
    </w:p>
    <w:p w14:paraId="11DAAA01" w14:textId="77777777" w:rsidR="005F37C0" w:rsidRPr="005F37C0" w:rsidRDefault="005F37C0" w:rsidP="005F37C0">
      <w:pPr>
        <w:pStyle w:val="Antrat2"/>
        <w:rPr>
          <w:lang w:val="en-US"/>
        </w:rPr>
      </w:pPr>
      <w:bookmarkStart w:id="19" w:name="_Toc131151637"/>
      <w:r w:rsidRPr="00B05860">
        <w:t>Departamento 2012-01-13 raštas Nr. 9.4- 105 (9.6.)</w:t>
      </w:r>
      <w:r w:rsidRPr="0036772F">
        <w:t xml:space="preserve"> </w:t>
      </w:r>
      <w:r w:rsidRPr="00AF31D2">
        <w:t xml:space="preserve">konsultacijos dėl </w:t>
      </w:r>
      <w:r>
        <w:rPr>
          <w:lang w:val="en-US"/>
        </w:rPr>
        <w:t>75,</w:t>
      </w:r>
      <w:r w:rsidRPr="00AF31D2">
        <w:t xml:space="preserve"> </w:t>
      </w:r>
      <w:r>
        <w:rPr>
          <w:lang w:val="en-US"/>
        </w:rPr>
        <w:t xml:space="preserve">124 </w:t>
      </w:r>
      <w:proofErr w:type="spellStart"/>
      <w:r>
        <w:rPr>
          <w:lang w:val="en-US"/>
        </w:rPr>
        <w:t>ir</w:t>
      </w:r>
      <w:proofErr w:type="spellEnd"/>
      <w:r>
        <w:rPr>
          <w:lang w:val="en-US"/>
        </w:rPr>
        <w:t xml:space="preserve"> 144 </w:t>
      </w:r>
      <w:r w:rsidRPr="00AF31D2">
        <w:t>punkto taikymo</w:t>
      </w:r>
      <w:bookmarkEnd w:id="19"/>
    </w:p>
    <w:p w14:paraId="0CB89A92" w14:textId="77777777" w:rsidR="00A5147F" w:rsidRPr="00A5147F" w:rsidRDefault="00A5147F" w:rsidP="00B05860">
      <w:pPr>
        <w:pStyle w:val="klausymoforma"/>
        <w:rPr>
          <w:highlight w:val="lightGray"/>
        </w:rPr>
      </w:pPr>
      <w:r w:rsidRPr="00A5147F">
        <w:rPr>
          <w:highlight w:val="lightGray"/>
        </w:rPr>
        <w:t xml:space="preserve">Ar draudžiama pastatuose, kurių aukščiausio aukšto grindų altitudė neviršija 26,5 m įrengti 2 tipo laiptų aikštelėse, </w:t>
      </w:r>
      <w:proofErr w:type="spellStart"/>
      <w:r w:rsidRPr="00A5147F">
        <w:rPr>
          <w:highlight w:val="lightGray"/>
        </w:rPr>
        <w:t>atriumuose</w:t>
      </w:r>
      <w:proofErr w:type="spellEnd"/>
      <w:r w:rsidRPr="00A5147F">
        <w:rPr>
          <w:highlight w:val="lightGray"/>
        </w:rPr>
        <w:t>, atskirtuose EI 45 atsparumo ugniai atitvaromis, įrengti keleivinius liftus, atitveriamus nenormuojamo atsparumo ugniai atitvaromis ir durimis iš ne žemesnės kaip A2–s3, d2 degumo klasės statybos produktų ir ar tada reikia projektuoti atitinkamo atsparumo ugniai lifto šachtas ir duris pagal Taisyklių „Gaisrinės saugos pagrindiniai reikalavimai“ 59, 69 ir 70 p. reikalavimus, nes reglamentuojama ir leidžiama Taisyklių p. 124, 144 tik laiptinėms.</w:t>
      </w:r>
    </w:p>
    <w:p w14:paraId="210E7AFA" w14:textId="77777777" w:rsidR="00A5147F" w:rsidRDefault="00A5147F" w:rsidP="00B05860">
      <w:pPr>
        <w:pStyle w:val="atsakymoforma"/>
      </w:pPr>
      <w:r w:rsidRPr="00A5147F">
        <w:t xml:space="preserve">GSPR 124 ir 144 p. reikalavimai taikytini tik laiptinėms, todėl jie neturėtų būti taikomi 2 tipo laiptams. Manome, kad liftas gali būti įrengiamas vienoje erdvėje (patalpoje) kartu su 2 tipo laiptais ar </w:t>
      </w:r>
      <w:proofErr w:type="spellStart"/>
      <w:r w:rsidRPr="00A5147F">
        <w:t>atrijumi</w:t>
      </w:r>
      <w:proofErr w:type="spellEnd"/>
      <w:r w:rsidRPr="00A5147F">
        <w:t xml:space="preserve">, kaip analogija eskalatoriams, o šių atvirų susisiekiančių erdvių atskyrimas turi būti sprendžiamas pagal GSPR 75 p. </w:t>
      </w:r>
    </w:p>
    <w:p w14:paraId="43909B8B" w14:textId="77777777" w:rsidR="005F37C0" w:rsidRPr="005F37C0" w:rsidRDefault="005F37C0" w:rsidP="005F37C0">
      <w:pPr>
        <w:pStyle w:val="Antrat2"/>
        <w:rPr>
          <w:lang w:val="en-US"/>
        </w:rPr>
      </w:pPr>
      <w:bookmarkStart w:id="20" w:name="_Toc131151638"/>
      <w:r w:rsidRPr="00B05860">
        <w:t>Departamento 2012-01-13 raštas Nr. 9.4- 105 (9.6.)</w:t>
      </w:r>
      <w:r w:rsidRPr="0036772F">
        <w:t xml:space="preserve"> </w:t>
      </w:r>
      <w:r w:rsidRPr="00AF31D2">
        <w:t xml:space="preserve">konsultacijos dėl </w:t>
      </w:r>
      <w:r>
        <w:rPr>
          <w:lang w:val="en-US"/>
        </w:rPr>
        <w:t xml:space="preserve">59 </w:t>
      </w:r>
      <w:proofErr w:type="spellStart"/>
      <w:r>
        <w:rPr>
          <w:lang w:val="en-US"/>
        </w:rPr>
        <w:t>ir</w:t>
      </w:r>
      <w:proofErr w:type="spellEnd"/>
      <w:r>
        <w:rPr>
          <w:lang w:val="en-US"/>
        </w:rPr>
        <w:t xml:space="preserve"> 75 </w:t>
      </w:r>
      <w:r w:rsidRPr="00AF31D2">
        <w:t>punkto taikymo</w:t>
      </w:r>
      <w:bookmarkEnd w:id="20"/>
    </w:p>
    <w:p w14:paraId="1DABEB5B" w14:textId="77777777" w:rsidR="00A5147F" w:rsidRPr="00A5147F" w:rsidRDefault="00A5147F" w:rsidP="00B05860">
      <w:pPr>
        <w:pStyle w:val="klausymoforma"/>
        <w:rPr>
          <w:highlight w:val="lightGray"/>
        </w:rPr>
      </w:pPr>
      <w:r w:rsidRPr="00A5147F">
        <w:rPr>
          <w:highlight w:val="lightGray"/>
        </w:rPr>
        <w:t>Ar atskiriant visuomeninės paskirties pastate 2 tipo laiptus nuo besiribojančių koridorių ir kitų patalpų (kabinetų ar kitų visuomeninės paskirties patalpų, kurioms kategorija pagal gaisro kilimo pavojų nenustatoma) EI 45 atsparumo ugniai pertvaromis šiose patalpose numatomos durys EW 30-C(0-5)</w:t>
      </w:r>
      <w:proofErr w:type="spellStart"/>
      <w:r w:rsidRPr="00A5147F">
        <w:rPr>
          <w:highlight w:val="lightGray"/>
        </w:rPr>
        <w:t>Sm</w:t>
      </w:r>
      <w:proofErr w:type="spellEnd"/>
      <w:r w:rsidRPr="00A5147F">
        <w:rPr>
          <w:highlight w:val="lightGray"/>
        </w:rPr>
        <w:t xml:space="preserve"> ar C(0-5) </w:t>
      </w:r>
      <w:proofErr w:type="spellStart"/>
      <w:r w:rsidRPr="00A5147F">
        <w:rPr>
          <w:highlight w:val="lightGray"/>
        </w:rPr>
        <w:t>Sm</w:t>
      </w:r>
      <w:proofErr w:type="spellEnd"/>
      <w:r w:rsidRPr="00A5147F">
        <w:rPr>
          <w:highlight w:val="lightGray"/>
        </w:rPr>
        <w:t xml:space="preserve"> atsparumo (C klasės parametrai tikslinami nuo evakuojamų žmonių skaičiaus)? Ar ši pertvara suprantama kaip 2 tipo laiptų siena ir taikoma Visuomeninių statinių gaisrinės saugos taisyklės 22 p. reikalavimų nuostata C(0-5) </w:t>
      </w:r>
      <w:proofErr w:type="spellStart"/>
      <w:r w:rsidRPr="00A5147F">
        <w:rPr>
          <w:highlight w:val="lightGray"/>
        </w:rPr>
        <w:t>Sm</w:t>
      </w:r>
      <w:proofErr w:type="spellEnd"/>
      <w:r w:rsidRPr="00A5147F">
        <w:rPr>
          <w:highlight w:val="lightGray"/>
        </w:rPr>
        <w:t xml:space="preserve"> atsparumo?</w:t>
      </w:r>
    </w:p>
    <w:p w14:paraId="6770BCF3" w14:textId="77777777" w:rsidR="00A5147F" w:rsidRDefault="00A5147F" w:rsidP="00B05860">
      <w:pPr>
        <w:pStyle w:val="atsakymoforma"/>
      </w:pPr>
      <w:r w:rsidRPr="00A5147F">
        <w:t xml:space="preserve">Pagal GSPR 75 p. pastatuose įrengiami atrijai, angos ir 2 tipo laiptai nuo besiribojančių koridorių ir kitų patalpų turi būti atskirti ne mažesnio kaip EI 45 atsparumo ugniai pertvaromis, minėtose pertvarose durų atsparumas ugniai nustatomas pagal GSPR 59 p., 3 lentelę, turi būti ne mažesnis kaip EW 30–C5. Pagal Visuomeninių gaisrinės saugos taisyklių (Žin., 2011, Nr. 8-378) (toliau – VSGST) 22 p. numatytą išimtį, leidžiama minėtose pertvarose (kai jos skiria 2 tipo laiptus nuo kitų </w:t>
      </w:r>
      <w:r w:rsidRPr="00A5147F">
        <w:lastRenderedPageBreak/>
        <w:t>patalpų) vietoj EW 30–C5 įrengti C5Sm atsparumo duris, kurių savaiminio užsidarymo mechanizmais klasė (C0-C5) parenkama pagal GSPR.</w:t>
      </w:r>
    </w:p>
    <w:p w14:paraId="6B0DADA3" w14:textId="77777777" w:rsidR="005F37C0" w:rsidRPr="005F37C0" w:rsidRDefault="005F37C0" w:rsidP="005F37C0">
      <w:pPr>
        <w:pStyle w:val="Antrat2"/>
        <w:rPr>
          <w:lang w:val="en-US"/>
        </w:rPr>
      </w:pPr>
      <w:bookmarkStart w:id="21" w:name="_Toc131151639"/>
      <w:r w:rsidRPr="00B05860">
        <w:t>Departamento 2012-01-13 raštas Nr. 9.4- 105 (9.6.)</w:t>
      </w:r>
      <w:r w:rsidRPr="0036772F">
        <w:t xml:space="preserve"> </w:t>
      </w:r>
      <w:r w:rsidRPr="00AF31D2">
        <w:t xml:space="preserve">konsultacijos dėl </w:t>
      </w:r>
      <w:r>
        <w:rPr>
          <w:lang w:val="en-US"/>
        </w:rPr>
        <w:t xml:space="preserve">51 </w:t>
      </w:r>
      <w:proofErr w:type="spellStart"/>
      <w:r>
        <w:rPr>
          <w:lang w:val="en-US"/>
        </w:rPr>
        <w:t>ir</w:t>
      </w:r>
      <w:proofErr w:type="spellEnd"/>
      <w:r>
        <w:rPr>
          <w:lang w:val="en-US"/>
        </w:rPr>
        <w:t xml:space="preserve"> 75 </w:t>
      </w:r>
      <w:r w:rsidRPr="00AF31D2">
        <w:t>punkto taikymo</w:t>
      </w:r>
      <w:bookmarkEnd w:id="21"/>
    </w:p>
    <w:p w14:paraId="06CB2D9F" w14:textId="77777777" w:rsidR="00A5147F" w:rsidRPr="00A5147F" w:rsidRDefault="00A5147F" w:rsidP="00B05860">
      <w:pPr>
        <w:pStyle w:val="klausymoforma"/>
        <w:rPr>
          <w:highlight w:val="lightGray"/>
        </w:rPr>
      </w:pPr>
      <w:r w:rsidRPr="00A5147F">
        <w:rPr>
          <w:highlight w:val="lightGray"/>
        </w:rPr>
        <w:t xml:space="preserve">Ar tikslingas atvirų 2 tipo laiptų (tarkim paradinių visuomeninės paskirties pastate iki antro aukšto) atskyrimas nuo besiribojančių patalpų EI 45 atsparumo ugniai pertvaromis jei suskaičiuotas statinio gaisrinis skyrius neviršija šiais laiptais jungiančių aukštų bendro ploto ir šie laiptai nėra skiriami žmonių evakavimuisi? Evakuacijai numatomos uždaros laiptinės, o dūmų šalinimo parametrai skaičiuojami kaip </w:t>
      </w:r>
      <w:proofErr w:type="spellStart"/>
      <w:r w:rsidRPr="00A5147F">
        <w:rPr>
          <w:highlight w:val="lightGray"/>
        </w:rPr>
        <w:t>atriuminiams</w:t>
      </w:r>
      <w:proofErr w:type="spellEnd"/>
      <w:r w:rsidRPr="00A5147F">
        <w:rPr>
          <w:highlight w:val="lightGray"/>
        </w:rPr>
        <w:t>, atvirų erdvių pastatams? Atskyrus aukštų plotų sumavimas nurodomas „Gaisrinės saugos pagrindiniai reikalavimai“ 51 p. gaisrinio skyriaus skaičiavime netenka prasmės (nes negali būtų atvirų erdvių išskyrus atvejus nurodomus Gaisrinės saugos pagrindiniai reikalavimai“ 75 p.). Be to ar 2 tipo laiptai atskirti ar ne evakavimo(</w:t>
      </w:r>
      <w:proofErr w:type="spellStart"/>
      <w:r w:rsidRPr="00A5147F">
        <w:rPr>
          <w:highlight w:val="lightGray"/>
        </w:rPr>
        <w:t>si</w:t>
      </w:r>
      <w:proofErr w:type="spellEnd"/>
      <w:r w:rsidRPr="00A5147F">
        <w:rPr>
          <w:highlight w:val="lightGray"/>
        </w:rPr>
        <w:t>) 2 tipo laiptais kelio ilgis bet kuriuo atveju nustatomas dauginant laiptų aukštį iš trijų. Panaikinus anksčiau galiojusių normatyvų nuostatas 2 tipo laiptams sudėtinga, neįmanoma ir pan., neįrengiant gesinimo sistemos.</w:t>
      </w:r>
    </w:p>
    <w:p w14:paraId="3BA1D35A" w14:textId="77777777" w:rsidR="00A5147F" w:rsidRPr="00A5147F" w:rsidRDefault="00A5147F" w:rsidP="00B05860">
      <w:pPr>
        <w:pStyle w:val="atsakymoforma"/>
      </w:pPr>
      <w:r w:rsidRPr="00A5147F">
        <w:t xml:space="preserve">GSPR 75 p. reikalavimų nuostatos taikytinos </w:t>
      </w:r>
      <w:proofErr w:type="spellStart"/>
      <w:r w:rsidRPr="00A5147F">
        <w:t>atrijams</w:t>
      </w:r>
      <w:proofErr w:type="spellEnd"/>
      <w:r w:rsidRPr="00A5147F">
        <w:t xml:space="preserve">, angoms ir 2 tipo laiptams, kad kituose statinio aukštuose tam tikrą laiką nesusidarytų kritiškos sąlygos žmonėms (temperatūros, degimo produktų nuodingos koncentracijos padidėjimas, deguonies sumažėjimas iki ribinių reikšmių, keliančių grėsmę gyvybei). </w:t>
      </w:r>
      <w:proofErr w:type="spellStart"/>
      <w:r w:rsidRPr="00A5147F">
        <w:t>Atrijų</w:t>
      </w:r>
      <w:proofErr w:type="spellEnd"/>
      <w:r w:rsidRPr="00A5147F">
        <w:t xml:space="preserve"> gaisrinis pavojingumas plačiai nagrinėtas užsienio mokslininkų (žr. http://fire.nist.gov), nustatyta, kad dūmai atrijus užpildo per labai trumpą laiką (1-2 min); </w:t>
      </w:r>
      <w:proofErr w:type="spellStart"/>
      <w:r w:rsidRPr="00A5147F">
        <w:t>atrijuose</w:t>
      </w:r>
      <w:proofErr w:type="spellEnd"/>
      <w:r w:rsidRPr="00A5147F">
        <w:t>, kai jų aukštis viršija 15 m, praktiškai neefektyvios tradicinės stacionariosios gaisrų gesinimo sistemos (</w:t>
      </w:r>
      <w:proofErr w:type="spellStart"/>
      <w:r w:rsidRPr="00A5147F">
        <w:t>sprinkleriai</w:t>
      </w:r>
      <w:proofErr w:type="spellEnd"/>
      <w:r w:rsidRPr="00A5147F">
        <w:t xml:space="preserve">) bei dūmų ir šilumos šalinimo sistemos, nes dideliame </w:t>
      </w:r>
      <w:proofErr w:type="spellStart"/>
      <w:r w:rsidRPr="00A5147F">
        <w:t>atrijaus</w:t>
      </w:r>
      <w:proofErr w:type="spellEnd"/>
      <w:r w:rsidRPr="00A5147F">
        <w:t xml:space="preserve"> tūryje degimo produktai susimaišo su patalpos oru ir greitai atvėsta. </w:t>
      </w:r>
      <w:proofErr w:type="spellStart"/>
      <w:r w:rsidRPr="00A5147F">
        <w:t>Atrijų</w:t>
      </w:r>
      <w:proofErr w:type="spellEnd"/>
      <w:r w:rsidRPr="00A5147F">
        <w:t xml:space="preserve"> gaisrinės saugos problemų sprendimų yra daug, tačiau jie kiekvienai situacijai yra specifiniai: gaisro apkrovos ribojamas </w:t>
      </w:r>
      <w:proofErr w:type="spellStart"/>
      <w:r w:rsidRPr="00A5147F">
        <w:t>atrijaus</w:t>
      </w:r>
      <w:proofErr w:type="spellEnd"/>
      <w:r w:rsidRPr="00A5147F">
        <w:t xml:space="preserve"> zonoje, dūmų ir šilumos sistemų veikimo derinimas su oro pritekėjimo sistemomis, stacionariųjų gaisrų gesinimo sistemų purkštuvų specialus išdėstymas ir parinkimas, efektyvus gaisro aptikimo ir pranešimo sistemų veikimo derinimas ir kt. Todėl GSPR, atsižvelgiant į pažangiausią užsienio šalių gaisrinės saugos normavimo praktiką, numatyta galimybė statinių projektavimui naudoti gaisrinės inžinerijos ar gaisro rizikos skaičiavimus (žr. GSPR 7 p.). Tais atvejais, kai nėra galimybės įgyvendinti </w:t>
      </w:r>
      <w:proofErr w:type="spellStart"/>
      <w:r w:rsidRPr="00A5147F">
        <w:t>atrijų</w:t>
      </w:r>
      <w:proofErr w:type="spellEnd"/>
      <w:r w:rsidRPr="00A5147F">
        <w:t xml:space="preserve"> atskyrimo reikalavimų pagal GSPR 75 p., siūlome atlikti minėtus gaisrinės inžinerijos ar gaisro rizikos skaičiavimus ir konkrečiu atveju nustatyti gaisrinės saugos priemones.</w:t>
      </w:r>
    </w:p>
    <w:p w14:paraId="4A35EC13" w14:textId="77777777" w:rsidR="00A5147F" w:rsidRPr="005F37C0" w:rsidRDefault="005F37C0" w:rsidP="005F37C0">
      <w:pPr>
        <w:pStyle w:val="Antrat2"/>
        <w:rPr>
          <w:lang w:val="en-US"/>
        </w:rPr>
      </w:pPr>
      <w:bookmarkStart w:id="22" w:name="_Toc131151640"/>
      <w:r w:rsidRPr="00B05860">
        <w:t>Departamento 2012-01-13 raštas Nr. 9.4- 105 (9.6.)</w:t>
      </w:r>
      <w:r w:rsidRPr="0036772F">
        <w:t xml:space="preserve"> </w:t>
      </w:r>
      <w:r w:rsidRPr="00AF31D2">
        <w:t xml:space="preserve">konsultacijos dėl </w:t>
      </w:r>
      <w:r>
        <w:rPr>
          <w:lang w:val="en-US"/>
        </w:rPr>
        <w:t xml:space="preserve">47, 70 </w:t>
      </w:r>
      <w:proofErr w:type="spellStart"/>
      <w:r>
        <w:rPr>
          <w:lang w:val="en-US"/>
        </w:rPr>
        <w:t>ir</w:t>
      </w:r>
      <w:proofErr w:type="spellEnd"/>
      <w:r>
        <w:rPr>
          <w:lang w:val="en-US"/>
        </w:rPr>
        <w:t xml:space="preserve"> 71 </w:t>
      </w:r>
      <w:r w:rsidRPr="00AF31D2">
        <w:t>punkto taikymo</w:t>
      </w:r>
      <w:bookmarkEnd w:id="22"/>
    </w:p>
    <w:p w14:paraId="11AE8094" w14:textId="77777777" w:rsidR="00A5147F" w:rsidRPr="00A5147F" w:rsidRDefault="00A5147F" w:rsidP="00B05860">
      <w:pPr>
        <w:pStyle w:val="klausymoforma"/>
        <w:rPr>
          <w:highlight w:val="lightGray"/>
        </w:rPr>
      </w:pPr>
      <w:r w:rsidRPr="00A5147F">
        <w:rPr>
          <w:highlight w:val="lightGray"/>
        </w:rPr>
        <w:t>Anksčiau projektuojant visuomeninius statinius išėjimai iš liftų privalėjo būti per liftų holus. Ir tik iki 10 aukštų statiniuose iš ne daugiau kaip 2 liftų buvo leidžiama be liftų holo, išskyrus rūsius ir cokolinius aukštus STR 2.02.02:2004 p.47, 149. Taisyklėse panaikinus šiuos punktus ir nurodant lifto šachtų ir durų jose atsparumą, lifto holo įrengimo būtinumo neliko. Ar yra privalomas reikalavimas liftų holų įrengimui koridoriuose prieš liftus neaukštuminiuose visuomeninės paskirties pastatuose, kuriuose neprojektuojama stacionarioji gesinimo sistema? Kokiais atvejais projektuojami liftų holai? Ar holai projektuojami tik aukštuminiuose pastatuose (nors liftų šachtos neuždūminamos sudarant oro viršslėgius jose), netiesiogiai vadovaujantis Taisyklių „Gaisrinės saugos pagrindiniai reikalavimai“ 141 p. nuostata, kad „Įėjimas į neuždūmijamas laiptines draudžiama projektuoti per liftų holus (išskyrus atvejus, kai liftų šachtose įrengiamos EI2 30 atsparumo ugniai durys“), ar bendrąja lifto holų sąvoka „patalpa prieš liftą“, ar remiantis Taisyklių „Gaisrinės saugos pagrindiniai reikalavimai“ 70 p. „Nesant galimybės įrengti priešgaisrinių lifto durų, įrengiamas išėjimas iš lifto į EI 45 priešgaisrinį šliuzą“?</w:t>
      </w:r>
    </w:p>
    <w:p w14:paraId="6E8761EA" w14:textId="77777777" w:rsidR="00A5147F" w:rsidRDefault="00A5147F" w:rsidP="00B05860">
      <w:pPr>
        <w:pStyle w:val="atsakymoforma"/>
      </w:pPr>
      <w:r w:rsidRPr="00A5147F">
        <w:lastRenderedPageBreak/>
        <w:t>Pagal GSPR 70 p. reikalavimų nuostatas liftų šachtų priešgaisrinėse užtvarose angos durims apsaugomos priešgaisrinėmis durimis arba EI 45 priešgaisriniu šliuzu (žr. GSPR 60 p.), todėl lifto holų įrengimo reglamentavimo GSPR ir VSGST atsisakyta. Pagal GSPR 71 p. reikalavimų nuostatas pastatuose su neuždūmijamomis laiptinėmis liftų šachtose arba priešgaisriniame šliuze prie įėjimo į liftą turi būti sudaromas 20–50 Pa papildomas oro viršslėgis, todėl GSPR 141 p. bus taikytinas kai prieš liftą bus įrengtas priešgaisrinis šliuzas arba lifto holas. Abiem aptartais atvejais lifto durys turi būti projektuojamos ne mažesnio kaip EI 30 atsparumo ugniai (žr. GSPR 22 p.). Priešgaisrinių šliuzų įrengimo atvejai pirmame aukšte reglamentuoti atskirai, priklausomai nuo lifto valdymo kilus gaisrui ypatumų (žr. GSPR 143 p., VSGST 28 p.).</w:t>
      </w:r>
    </w:p>
    <w:p w14:paraId="5AC43808" w14:textId="77777777" w:rsidR="00A03247" w:rsidRPr="00B05860" w:rsidRDefault="00B97580" w:rsidP="00B05860">
      <w:pPr>
        <w:pStyle w:val="Antrat2"/>
      </w:pPr>
      <w:bookmarkStart w:id="23" w:name="_Toc131151641"/>
      <w:r w:rsidRPr="00B05860">
        <w:t>Departamento 2012-01-1</w:t>
      </w:r>
      <w:r w:rsidR="00A03247" w:rsidRPr="00B05860">
        <w:t>9</w:t>
      </w:r>
      <w:r w:rsidRPr="00B05860">
        <w:t xml:space="preserve"> raštas Nr. 9.4- 1</w:t>
      </w:r>
      <w:r w:rsidR="00A03247" w:rsidRPr="00B05860">
        <w:t>70</w:t>
      </w:r>
      <w:r w:rsidRPr="00B05860">
        <w:t xml:space="preserve"> (9.6.)</w:t>
      </w:r>
      <w:r w:rsidR="0036772F" w:rsidRPr="0036772F">
        <w:t xml:space="preserve"> </w:t>
      </w:r>
      <w:r w:rsidR="0036772F" w:rsidRPr="00AF31D2">
        <w:t xml:space="preserve">konsultacijos dėl </w:t>
      </w:r>
      <w:r w:rsidR="005F37C0" w:rsidRPr="00D22A52">
        <w:rPr>
          <w:lang w:val="lt-LT"/>
        </w:rPr>
        <w:t>148</w:t>
      </w:r>
      <w:r w:rsidR="0036772F" w:rsidRPr="00AF31D2">
        <w:t xml:space="preserve"> punkto taikymo</w:t>
      </w:r>
      <w:bookmarkEnd w:id="23"/>
    </w:p>
    <w:p w14:paraId="34A665A5" w14:textId="77777777" w:rsidR="00A03247" w:rsidRPr="00021343" w:rsidRDefault="00A03247" w:rsidP="00B05860">
      <w:pPr>
        <w:pStyle w:val="klausymoforma"/>
      </w:pPr>
      <w:r w:rsidRPr="00021343">
        <w:rPr>
          <w:highlight w:val="lightGray"/>
        </w:rPr>
        <w:t>Kokie atstumai numatomi nuo kelio/privažiavimo iki kiemo statinių (gyvenamojo namo, geriamojo vandens šulinio)?</w:t>
      </w:r>
    </w:p>
    <w:p w14:paraId="6E964381" w14:textId="77777777" w:rsidR="00A03247" w:rsidRPr="00021343" w:rsidRDefault="00A03247" w:rsidP="00B05860">
      <w:pPr>
        <w:pStyle w:val="atsakymoforma"/>
      </w:pPr>
      <w:r w:rsidRPr="00021343">
        <w:t>Gaisrinės saugo</w:t>
      </w:r>
      <w:r w:rsidR="00645357">
        <w:t>s pagrindiniuose reikalavimuose</w:t>
      </w:r>
      <w:r w:rsidRPr="00021343">
        <w:t xml:space="preserve"> (toliau – Taisyklės) išdėstyti pagrindiniai statinių gaisrinės saugos reikalavimai, kurie taikomi projektuojant ir statant naujus statinius, rekonstruojamoms ir remontuojamoms statinių dalims, taip pat keičiant statinių ar statinių dalių naudojimo paskirtį. </w:t>
      </w:r>
    </w:p>
    <w:p w14:paraId="15A8A088" w14:textId="77777777" w:rsidR="00A03247" w:rsidRPr="00021343" w:rsidRDefault="00A03247" w:rsidP="00B05860">
      <w:pPr>
        <w:pStyle w:val="atsakymoforma"/>
      </w:pPr>
      <w:r w:rsidRPr="00021343">
        <w:t xml:space="preserve">Pagal Taisyklių 148.2 punkto nuostatas, kelias privažiuoti gaisriniams automobiliams prie pastatų, kurių aukščiausio aukšto grindų altitudė mažesnė arba lygi 15 m, gali būti įrengiamas </w:t>
      </w:r>
      <w:r w:rsidRPr="00021343">
        <w:rPr>
          <w:bCs/>
        </w:rPr>
        <w:t xml:space="preserve">ne didesniu kaip 25 m atstumu iki pastatų. </w:t>
      </w:r>
    </w:p>
    <w:p w14:paraId="01232DD8" w14:textId="77777777" w:rsidR="00B97580" w:rsidRPr="00021343" w:rsidRDefault="00A03247" w:rsidP="00B05860">
      <w:pPr>
        <w:pStyle w:val="atsakymoforma"/>
      </w:pPr>
      <w:r w:rsidRPr="00021343">
        <w:t>Šachtiniai vandens šuliniai įrengiami vadovaujantis statybos techninio reglamento STR</w:t>
      </w:r>
      <w:r w:rsidR="00645357">
        <w:t xml:space="preserve"> </w:t>
      </w:r>
      <w:r w:rsidRPr="00021343">
        <w:t xml:space="preserve">2.02.04:2004 „Vandens ėmimas, </w:t>
      </w:r>
      <w:proofErr w:type="spellStart"/>
      <w:r w:rsidRPr="00021343">
        <w:t>vandenruoša</w:t>
      </w:r>
      <w:proofErr w:type="spellEnd"/>
      <w:r w:rsidRPr="00021343">
        <w:t>. Pagrindinės nuostatos“ (Žin., 2004, Nr. 104-3848) X skirsnio „Šachtiniai vandens šuliniai“ nuostatomis.</w:t>
      </w:r>
    </w:p>
    <w:p w14:paraId="3DA25FEE" w14:textId="77777777" w:rsidR="00A03247" w:rsidRPr="001C312C" w:rsidRDefault="005F37C0" w:rsidP="005F37C0">
      <w:pPr>
        <w:pStyle w:val="Antrat2"/>
        <w:rPr>
          <w:lang w:val="lt-LT"/>
        </w:rPr>
      </w:pPr>
      <w:bookmarkStart w:id="24" w:name="_Toc131151642"/>
      <w:r w:rsidRPr="00B05860">
        <w:t>Departamento 2012-01-19 raštas Nr. 9.4- 170 (9.6.)</w:t>
      </w:r>
      <w:r w:rsidRPr="0036772F">
        <w:t xml:space="preserve"> </w:t>
      </w:r>
      <w:r w:rsidRPr="00AF31D2">
        <w:t>konsultacijos</w:t>
      </w:r>
      <w:bookmarkEnd w:id="24"/>
      <w:r w:rsidRPr="00AF31D2">
        <w:t xml:space="preserve"> </w:t>
      </w:r>
    </w:p>
    <w:p w14:paraId="19470A9A" w14:textId="77777777" w:rsidR="00B97580" w:rsidRPr="00021343" w:rsidRDefault="00A03247" w:rsidP="00B05860">
      <w:pPr>
        <w:pStyle w:val="klausymoforma"/>
      </w:pPr>
      <w:r w:rsidRPr="00021343">
        <w:rPr>
          <w:highlight w:val="lightGray"/>
        </w:rPr>
        <w:t xml:space="preserve">Kokie priešgaisriniai atstumai turi būti sudaromi nuo vieno pastato iki kito, nuo vieno </w:t>
      </w:r>
      <w:proofErr w:type="spellStart"/>
      <w:r w:rsidRPr="00021343">
        <w:rPr>
          <w:highlight w:val="lightGray"/>
        </w:rPr>
        <w:t>ţemės</w:t>
      </w:r>
      <w:proofErr w:type="spellEnd"/>
      <w:r w:rsidRPr="00021343">
        <w:rPr>
          <w:highlight w:val="lightGray"/>
        </w:rPr>
        <w:t xml:space="preserve"> sklypo ribos iki kitame žemės sklype esančių pastatų?</w:t>
      </w:r>
    </w:p>
    <w:p w14:paraId="556E6C6B" w14:textId="77777777" w:rsidR="00A03247" w:rsidRPr="00021343" w:rsidRDefault="00A03247" w:rsidP="00B05860">
      <w:pPr>
        <w:pStyle w:val="atsakymoforma"/>
      </w:pPr>
      <w:r w:rsidRPr="00021343">
        <w:t>Norint tiksliai ir išsamiai atsakyti į Jūsų pateiktą antrąjį klausimą, reikia žinoti vienbučio (dvibučio) gyvenamojo namo ir jo priklausinių (tvartas, svirnas, dar</w:t>
      </w:r>
      <w:r w:rsidR="0060138F" w:rsidRPr="00021343">
        <w:t>ž</w:t>
      </w:r>
      <w:r w:rsidRPr="00021343">
        <w:t>inė, gara</w:t>
      </w:r>
      <w:r w:rsidR="0060138F" w:rsidRPr="00021343">
        <w:t>ž</w:t>
      </w:r>
      <w:r w:rsidRPr="00021343">
        <w:t>as ir kt.) atsparumo ugniai laipsnį.</w:t>
      </w:r>
      <w:r w:rsidR="0060138F" w:rsidRPr="00021343">
        <w:t xml:space="preserve"> </w:t>
      </w:r>
      <w:r w:rsidRPr="00021343">
        <w:t xml:space="preserve">Minimalūs priešgaisriniai atstumai tarp pastatų pateikti </w:t>
      </w:r>
      <w:r w:rsidRPr="00021343">
        <w:rPr>
          <w:bCs/>
        </w:rPr>
        <w:t>Taisyklių XIII skyriuje „Gaisro plitimo į gretimus pastatus ribojimas“.</w:t>
      </w:r>
    </w:p>
    <w:p w14:paraId="084220BD" w14:textId="77777777" w:rsidR="00A03247" w:rsidRPr="00021343" w:rsidRDefault="00A03247" w:rsidP="00B05860">
      <w:pPr>
        <w:pStyle w:val="atsakymoforma"/>
      </w:pPr>
      <w:r w:rsidRPr="00021343">
        <w:t>Žinotina, kad bendruoju atveju, priešgaisriniai atstumai tarp pastatų yra nustatomi tarp pastatų, priklausomai nuo jų atsparumo ugniai laipsnio, lauko sienų, o ne nuo šių pastatų iki kaimyninių sklypų ribų. Taip pat norime atkreipti Jūsų dėmesį, kad priešgaisriniai atstumai tarp vienbučio, dvibučio gyvenamojo namo ar sodo namo ir kitos paskirties pastatų viename sklype nenormuojami.</w:t>
      </w:r>
    </w:p>
    <w:p w14:paraId="6BEE9A4B" w14:textId="77777777" w:rsidR="00920D4B" w:rsidRPr="00021343" w:rsidRDefault="0060138F" w:rsidP="00C41043">
      <w:pPr>
        <w:pStyle w:val="Antrat2"/>
        <w:keepNext/>
      </w:pPr>
      <w:bookmarkStart w:id="25" w:name="_Toc131151643"/>
      <w:r w:rsidRPr="00021343">
        <w:t>Departamento 2012-0</w:t>
      </w:r>
      <w:r w:rsidR="00920D4B" w:rsidRPr="00021343">
        <w:t>2</w:t>
      </w:r>
      <w:r w:rsidRPr="00021343">
        <w:t>-</w:t>
      </w:r>
      <w:r w:rsidR="00920D4B" w:rsidRPr="00021343">
        <w:t>2</w:t>
      </w:r>
      <w:r w:rsidRPr="00021343">
        <w:t xml:space="preserve">9 raštas Nr. 9.4- </w:t>
      </w:r>
      <w:r w:rsidR="00920D4B" w:rsidRPr="00021343">
        <w:t>532</w:t>
      </w:r>
      <w:r w:rsidRPr="00021343">
        <w:t xml:space="preserve"> (9.6.)</w:t>
      </w:r>
      <w:r w:rsidR="0036772F" w:rsidRPr="0036772F">
        <w:t xml:space="preserve"> </w:t>
      </w:r>
      <w:r w:rsidR="0036772F" w:rsidRPr="00AF31D2">
        <w:t>konsultacijos dėl 7</w:t>
      </w:r>
      <w:r w:rsidR="005F37C0">
        <w:rPr>
          <w:lang w:val="en-US"/>
        </w:rPr>
        <w:t>5</w:t>
      </w:r>
      <w:r w:rsidR="0036772F" w:rsidRPr="00AF31D2">
        <w:t xml:space="preserve"> punkto taikymo</w:t>
      </w:r>
      <w:bookmarkEnd w:id="25"/>
    </w:p>
    <w:p w14:paraId="3BA232D2" w14:textId="77777777" w:rsidR="00920D4B" w:rsidRPr="00021343" w:rsidRDefault="00920D4B" w:rsidP="00C41043">
      <w:pPr>
        <w:pStyle w:val="klausymoforma"/>
        <w:keepNext/>
        <w:rPr>
          <w:highlight w:val="lightGray"/>
        </w:rPr>
      </w:pPr>
      <w:r w:rsidRPr="00021343">
        <w:rPr>
          <w:highlight w:val="lightGray"/>
        </w:rPr>
        <w:t xml:space="preserve">Dėl Gaisrinės saugos pagrindinių reikalavimų 75 p. reikalavimų </w:t>
      </w:r>
      <w:proofErr w:type="spellStart"/>
      <w:r w:rsidRPr="00021343">
        <w:rPr>
          <w:highlight w:val="lightGray"/>
        </w:rPr>
        <w:t>atriumų</w:t>
      </w:r>
      <w:proofErr w:type="spellEnd"/>
      <w:r w:rsidRPr="00021343">
        <w:rPr>
          <w:highlight w:val="lightGray"/>
        </w:rPr>
        <w:t>, angų ir 2 tipo laiptų nuo besiribojančių koridorių ir kitų patalpų atskyrimo ir gaisrinės inžinerijos ar gaisro rizikos (toliau – rizikos vertinimas) skaičiavimų</w:t>
      </w:r>
    </w:p>
    <w:p w14:paraId="58847AA1" w14:textId="77777777" w:rsidR="00920D4B" w:rsidRPr="00021343" w:rsidRDefault="00920D4B" w:rsidP="00B05860">
      <w:pPr>
        <w:pStyle w:val="atsakymoforma"/>
      </w:pPr>
      <w:r w:rsidRPr="00021343">
        <w:t xml:space="preserve">Norminės 2 tipo laiptų atskyrimo nuo kitų patalpų reikalavimų nuostatos perimtos iš anksčiau galiojusių normatyvinių statybos techninių dokumentų (žr. respublikinės statybos normos „Priešgaisrinė sauga. Pagrindiniai reikalavimai“ RSN 133-91 4.19 p., respublikinės statybos normos „Visuomeniniai pastatai ir statiniai“ RSN 134-92 4.7 p.; statybos techninis reglamentas STR </w:t>
      </w:r>
      <w:r w:rsidRPr="00021343">
        <w:lastRenderedPageBreak/>
        <w:t xml:space="preserve">2.01.04:2004 „Gaisrinė sauga. Pagrindiniai reikalavimai“ 76, 122 p.; statybos techninis reglamentas STR 2.02.02:2004 „Visuomeninės paskirties statiniai“ 121 p.). GSPR 75 p. minėtų reikalavimų taikymo sritis išplėsta </w:t>
      </w:r>
      <w:proofErr w:type="spellStart"/>
      <w:r w:rsidRPr="00021343">
        <w:t>atriumams</w:t>
      </w:r>
      <w:proofErr w:type="spellEnd"/>
      <w:r w:rsidRPr="00021343">
        <w:t xml:space="preserve"> ir angoms, taip pat nustatyti reikalavimai perdangoms skiriančioms minėtas patalpas. Pagal GSPR 75.2 p. </w:t>
      </w:r>
      <w:proofErr w:type="spellStart"/>
      <w:r w:rsidRPr="00021343">
        <w:t>atriumai</w:t>
      </w:r>
      <w:proofErr w:type="spellEnd"/>
      <w:r w:rsidRPr="00021343">
        <w:t xml:space="preserve">, angos ir 2 tipo laiptai turi būti atskiriami tose aukšto vietose, kuriose patalpų naudojimo paskirtis skiriasi (pvz. </w:t>
      </w:r>
      <w:proofErr w:type="spellStart"/>
      <w:r w:rsidRPr="00021343">
        <w:t>atriumas</w:t>
      </w:r>
      <w:proofErr w:type="spellEnd"/>
      <w:r w:rsidRPr="00021343">
        <w:t xml:space="preserve"> – prekybos salė). Konkretų atskiriamo aukšto su 2 tipo laiptais plotą nustato </w:t>
      </w:r>
      <w:proofErr w:type="spellStart"/>
      <w:r w:rsidRPr="00021343">
        <w:t>projektuojas</w:t>
      </w:r>
      <w:proofErr w:type="spellEnd"/>
      <w:r w:rsidRPr="00021343">
        <w:t xml:space="preserve"> įvertindamas statinio saugos ir technologinius reikalavimus, analogiškai kaip atskiriamos laiptinės, lifto šachtos ir kt. </w:t>
      </w:r>
    </w:p>
    <w:p w14:paraId="6D61523F" w14:textId="77777777" w:rsidR="00A5147F" w:rsidRPr="00021343" w:rsidRDefault="00920D4B" w:rsidP="00B05860">
      <w:pPr>
        <w:pStyle w:val="atsakymoforma"/>
      </w:pPr>
      <w:r w:rsidRPr="00021343">
        <w:t>GSPR 7 p. ir 6 priede įteisintas rizikos vertinimas kaip statinių gaisrinės saugos projektavimo būdas yra sudėtingas, todėl jį tinkamai gali atlikti tik kompetentingi specialistai. Rizikos vertinimas kaip pagrindinis saugos užtikrinimo būdas jau keletą dešimtmečių sėkmingai taikomas branduolinėje energetikoje ir chemijos pramonėje. Neturint galimybės statinių projektavime tiesiogiai taikyti rizikos vertinimo, nebūtų galimybės rekonstruoti ar naujai atkurti autentiškus kultūros paveldo statinius, savalaikiai statinių gaisrinės saugos projektavime taikyti inovatyvius architektūrinius ir technologinius sprendimus. Jūsų keliamas klausimas dėl gaisro scenarijaus išeities duomenų turi būti sprendžiamas pagal GSPR 6 priedo 1, 2 ir 3 p. reikalavimus. Anot Lietuvos gaisrinės saugos inžinierių asociacijos atstovų, atliekant statinių gaisrinės saugos projektų ekspertizes, esamo GSPR reglamentavimo pakanka tam, kad statinių projektai, kuriuose rizikos vertinimas atliktas netinkamai, nebūtų nustatyta tvarka patvirtinti.</w:t>
      </w:r>
    </w:p>
    <w:p w14:paraId="499D19F8" w14:textId="77777777" w:rsidR="008B3C5A" w:rsidRPr="00021343" w:rsidRDefault="008B3C5A" w:rsidP="00B05860">
      <w:pPr>
        <w:pStyle w:val="Antrat2"/>
      </w:pPr>
      <w:bookmarkStart w:id="26" w:name="_Toc131151644"/>
      <w:r w:rsidRPr="00021343">
        <w:t xml:space="preserve">Departamento 2012-03-08 raštas Nr. 9.4- </w:t>
      </w:r>
      <w:r w:rsidR="00F17BCE" w:rsidRPr="00021343">
        <w:t>7</w:t>
      </w:r>
      <w:r w:rsidRPr="00021343">
        <w:t>65 (9.6.)</w:t>
      </w:r>
      <w:r w:rsidR="0036772F" w:rsidRPr="0036772F">
        <w:t xml:space="preserve"> </w:t>
      </w:r>
      <w:r w:rsidR="0036772F" w:rsidRPr="00AF31D2">
        <w:t xml:space="preserve">konsultacijos dėl </w:t>
      </w:r>
      <w:r w:rsidR="005F37C0" w:rsidRPr="005F37C0">
        <w:t xml:space="preserve">2 lentelės </w:t>
      </w:r>
      <w:r w:rsidR="0036772F" w:rsidRPr="00AF31D2">
        <w:t>taikymo</w:t>
      </w:r>
      <w:bookmarkEnd w:id="26"/>
    </w:p>
    <w:p w14:paraId="2AFA2C44" w14:textId="77777777" w:rsidR="008B3C5A" w:rsidRPr="00021343" w:rsidRDefault="008B3C5A" w:rsidP="00B05860">
      <w:pPr>
        <w:pStyle w:val="klausymoforma"/>
        <w:rPr>
          <w:highlight w:val="lightGray"/>
        </w:rPr>
      </w:pPr>
      <w:r w:rsidRPr="00021343">
        <w:rPr>
          <w:highlight w:val="lightGray"/>
        </w:rPr>
        <w:t xml:space="preserve">Gaisrinės saugos pagrindinių reikalavimų 2 lentelės 4 pastaboje teigiama: Vieno aukšto statiniams, kuriuose gali būti ne daugiau kaip 100 </w:t>
      </w:r>
      <w:r w:rsidR="00F17BCE" w:rsidRPr="00021343">
        <w:rPr>
          <w:highlight w:val="lightGray"/>
        </w:rPr>
        <w:t>ž</w:t>
      </w:r>
      <w:r w:rsidRPr="00021343">
        <w:rPr>
          <w:highlight w:val="lightGray"/>
        </w:rPr>
        <w:t xml:space="preserve">monių, atsparumo ugniai reikalavimai stogui nekeliami, išskyrus teisės aktuose nustatytus atvejus. Stogą laikančioms konstrukcijoms (gegnėms, grebėstams ir pan.) įrengti naudojami ne </w:t>
      </w:r>
      <w:r w:rsidR="00F17BCE" w:rsidRPr="00021343">
        <w:rPr>
          <w:highlight w:val="lightGray"/>
        </w:rPr>
        <w:t>ž</w:t>
      </w:r>
      <w:r w:rsidRPr="00021343">
        <w:rPr>
          <w:highlight w:val="lightGray"/>
        </w:rPr>
        <w:t xml:space="preserve">emesnės kaip B-s3, d2 degumo klasės statybos produktai.“ </w:t>
      </w:r>
    </w:p>
    <w:p w14:paraId="5A80F921" w14:textId="77777777" w:rsidR="008B3C5A" w:rsidRPr="00021343" w:rsidRDefault="008B3C5A" w:rsidP="00B05860">
      <w:pPr>
        <w:pStyle w:val="klausymoforma"/>
      </w:pPr>
      <w:r w:rsidRPr="00021343">
        <w:rPr>
          <w:highlight w:val="lightGray"/>
        </w:rPr>
        <w:t xml:space="preserve">Ar vieno aukšto statiniams, kuriuose gali būti daugiau kaip 100 </w:t>
      </w:r>
      <w:r w:rsidR="00F17BCE" w:rsidRPr="00021343">
        <w:rPr>
          <w:highlight w:val="lightGray"/>
        </w:rPr>
        <w:t>ž</w:t>
      </w:r>
      <w:r w:rsidRPr="00021343">
        <w:rPr>
          <w:highlight w:val="lightGray"/>
        </w:rPr>
        <w:t>monių, stogą laikančiosioms konstrukcijoms (gegnėms, grebėstams ir pan.) įrengti galima naudoti B-s3, d2 deg</w:t>
      </w:r>
      <w:r w:rsidR="00F17BCE" w:rsidRPr="00021343">
        <w:rPr>
          <w:highlight w:val="lightGray"/>
        </w:rPr>
        <w:t>umo klasės statybos produktus?</w:t>
      </w:r>
    </w:p>
    <w:p w14:paraId="20E24B52" w14:textId="77777777" w:rsidR="008B3C5A" w:rsidRDefault="008B3C5A" w:rsidP="00B05860">
      <w:pPr>
        <w:pStyle w:val="atsakymoforma"/>
      </w:pPr>
      <w:r w:rsidRPr="00021343">
        <w:t xml:space="preserve">Vieno aukšto statiniams, kuriuose gali būti daugiau kaip 100 </w:t>
      </w:r>
      <w:r w:rsidR="00F17BCE" w:rsidRPr="00021343">
        <w:t>ž</w:t>
      </w:r>
      <w:r w:rsidRPr="00021343">
        <w:t xml:space="preserve">monių, stogo laikančiosioms konstrukcijoms (gegnėms, grebėstams ir pan.) galima naudoti ne </w:t>
      </w:r>
      <w:r w:rsidR="00F17BCE" w:rsidRPr="00021343">
        <w:t>ž</w:t>
      </w:r>
      <w:r w:rsidRPr="00021343">
        <w:t xml:space="preserve">emesnės kaip B-s3, d2 degumo klasės statybos produktus, išskyrus III (trečio) atsparumo ugniai statinius, kurių stogams (jų dangoms) degumo ir atsparumo ugniai reikalavimai nėra keliami. </w:t>
      </w:r>
    </w:p>
    <w:p w14:paraId="24704495" w14:textId="77777777" w:rsidR="005F37C0" w:rsidRPr="005F37C0" w:rsidRDefault="005F37C0" w:rsidP="00645357">
      <w:pPr>
        <w:pStyle w:val="Antrat2"/>
        <w:keepNext/>
        <w:rPr>
          <w:lang w:val="en-US"/>
        </w:rPr>
      </w:pPr>
      <w:bookmarkStart w:id="27" w:name="_Toc131151645"/>
      <w:r w:rsidRPr="00021343">
        <w:t>Departamento 2012-03-08 raštas Nr. 9.4- 765 (9.6.)</w:t>
      </w:r>
      <w:r w:rsidRPr="0036772F">
        <w:t xml:space="preserve"> </w:t>
      </w:r>
      <w:r w:rsidRPr="00AF31D2">
        <w:t xml:space="preserve">konsultacijos dėl </w:t>
      </w:r>
      <w:r w:rsidRPr="005F37C0">
        <w:t xml:space="preserve">2 lentelės </w:t>
      </w:r>
      <w:r w:rsidRPr="00AF31D2">
        <w:t>taikymo</w:t>
      </w:r>
      <w:bookmarkEnd w:id="27"/>
    </w:p>
    <w:p w14:paraId="0203E006" w14:textId="77777777" w:rsidR="008B3C5A" w:rsidRPr="00021343" w:rsidRDefault="008B3C5A" w:rsidP="00645357">
      <w:pPr>
        <w:pStyle w:val="klausymoforma"/>
        <w:keepNext/>
      </w:pPr>
      <w:r w:rsidRPr="00021343">
        <w:rPr>
          <w:highlight w:val="lightGray"/>
        </w:rPr>
        <w:t>Ar dviejų ir daugiau aukštų statiniams, kuriuose gali būti ma</w:t>
      </w:r>
      <w:r w:rsidR="00F17BCE" w:rsidRPr="00021343">
        <w:rPr>
          <w:highlight w:val="lightGray"/>
        </w:rPr>
        <w:t>ž</w:t>
      </w:r>
      <w:r w:rsidRPr="00021343">
        <w:rPr>
          <w:highlight w:val="lightGray"/>
        </w:rPr>
        <w:t xml:space="preserve">iau/daugiau kaip 100 </w:t>
      </w:r>
      <w:r w:rsidR="00F17BCE" w:rsidRPr="00021343">
        <w:rPr>
          <w:highlight w:val="lightGray"/>
        </w:rPr>
        <w:t>ž</w:t>
      </w:r>
      <w:r w:rsidRPr="00021343">
        <w:rPr>
          <w:highlight w:val="lightGray"/>
        </w:rPr>
        <w:t>monių, stogą laikančiosioms konstrukcijoms (gegnėms, grebėstams ir pan.) įrengti galima naudoti B-s3, d2 de</w:t>
      </w:r>
      <w:r w:rsidR="00F17BCE" w:rsidRPr="00021343">
        <w:rPr>
          <w:highlight w:val="lightGray"/>
        </w:rPr>
        <w:t>gumo klasės statybos produktus?</w:t>
      </w:r>
    </w:p>
    <w:p w14:paraId="69B5FC20" w14:textId="77777777" w:rsidR="00A5147F" w:rsidRDefault="008B3C5A" w:rsidP="00B05860">
      <w:pPr>
        <w:pStyle w:val="atsakymoforma"/>
      </w:pPr>
      <w:r w:rsidRPr="00021343">
        <w:t>Dviejų ir daugiau aukštų statiniams, kuriuose gali būti daugiau ar ma</w:t>
      </w:r>
      <w:r w:rsidR="00F17BCE" w:rsidRPr="00021343">
        <w:t>ž</w:t>
      </w:r>
      <w:r w:rsidRPr="00021343">
        <w:t>i</w:t>
      </w:r>
      <w:r w:rsidR="00F17BCE" w:rsidRPr="00021343">
        <w:t>au kaip 100 ž</w:t>
      </w:r>
      <w:r w:rsidRPr="00021343">
        <w:t xml:space="preserve">monių, stogo laikančiosioms konstrukcijoms (gegnėms, grebėstams ir pan.) galima naudoti ne </w:t>
      </w:r>
      <w:r w:rsidR="00F17BCE" w:rsidRPr="00021343">
        <w:t>ž</w:t>
      </w:r>
      <w:r w:rsidRPr="00021343">
        <w:t>emesnės kaip B-s3, d2 degumo klasės statybos produktus, išskyrus III (trečio) atsparumo ugniai statinius, kurių stogams (jų dangoms) degumo ir atsparumo ugniai reikalavimai nėra keliami. Minėtu atveju I (pirmo) ir II (antro) atsparumo ugniai laipsnio statinių stogai (laikantieji horizontalieji arba nuo</w:t>
      </w:r>
      <w:r w:rsidR="00F17BCE" w:rsidRPr="00021343">
        <w:t>ž</w:t>
      </w:r>
      <w:r w:rsidRPr="00021343">
        <w:t>ulnieji statinio konstrukcijos elementai) turi atitikti ne ma</w:t>
      </w:r>
      <w:r w:rsidR="00F17BCE" w:rsidRPr="00021343">
        <w:t>ž</w:t>
      </w:r>
      <w:r w:rsidRPr="00021343">
        <w:t>esnį atsparumą ugniai kaip nurodyta Gaisrinės saugos pagrindinių reikalavimų 2 lentelėje.</w:t>
      </w:r>
    </w:p>
    <w:p w14:paraId="05964F71" w14:textId="77777777" w:rsidR="005F37C0" w:rsidRPr="005F37C0" w:rsidRDefault="005F37C0" w:rsidP="005F37C0">
      <w:pPr>
        <w:pStyle w:val="Antrat2"/>
        <w:rPr>
          <w:lang w:val="en-US"/>
        </w:rPr>
      </w:pPr>
      <w:bookmarkStart w:id="28" w:name="_Toc131151646"/>
      <w:r w:rsidRPr="00021343">
        <w:t>Departamento 2012-03-08 raštas Nr. 9.4- 765 (9.6.)</w:t>
      </w:r>
      <w:r w:rsidRPr="0036772F">
        <w:t xml:space="preserve"> </w:t>
      </w:r>
      <w:r w:rsidRPr="00AF31D2">
        <w:t>konsultacijos dėl</w:t>
      </w:r>
      <w:r w:rsidR="005C2A68">
        <w:rPr>
          <w:lang w:val="lt-LT"/>
        </w:rPr>
        <w:t xml:space="preserve"> 99 ir</w:t>
      </w:r>
      <w:r w:rsidRPr="00AF31D2">
        <w:t xml:space="preserve"> </w:t>
      </w:r>
      <w:r w:rsidR="00245123">
        <w:rPr>
          <w:lang w:val="en-US"/>
        </w:rPr>
        <w:t xml:space="preserve">105 </w:t>
      </w:r>
      <w:proofErr w:type="spellStart"/>
      <w:r w:rsidR="00245123">
        <w:rPr>
          <w:lang w:val="en-US"/>
        </w:rPr>
        <w:t>punkto</w:t>
      </w:r>
      <w:proofErr w:type="spellEnd"/>
      <w:r w:rsidRPr="005F37C0">
        <w:t xml:space="preserve"> </w:t>
      </w:r>
      <w:r w:rsidRPr="00AF31D2">
        <w:t>taikymo</w:t>
      </w:r>
      <w:bookmarkEnd w:id="28"/>
    </w:p>
    <w:p w14:paraId="7272572C" w14:textId="77777777" w:rsidR="00F17BCE" w:rsidRPr="00021343" w:rsidRDefault="00F17BCE" w:rsidP="00B05860">
      <w:pPr>
        <w:pStyle w:val="klausymoforma"/>
        <w:rPr>
          <w:highlight w:val="lightGray"/>
        </w:rPr>
      </w:pPr>
      <w:r w:rsidRPr="00021343">
        <w:rPr>
          <w:highlight w:val="lightGray"/>
        </w:rPr>
        <w:lastRenderedPageBreak/>
        <w:t>Gaisrinės saugos pagrindinių reikalavimų 105.2 p. teigiama, kad vieną evakavimo kelią leid</w:t>
      </w:r>
      <w:r w:rsidR="00074A00" w:rsidRPr="00021343">
        <w:rPr>
          <w:highlight w:val="lightGray"/>
        </w:rPr>
        <w:t>ž</w:t>
      </w:r>
      <w:r w:rsidRPr="00021343">
        <w:rPr>
          <w:highlight w:val="lightGray"/>
        </w:rPr>
        <w:t xml:space="preserve">iama įrengti iš rūsio, kai jame gali būti ne daugiau kaip 5 </w:t>
      </w:r>
      <w:r w:rsidR="00074A00" w:rsidRPr="00021343">
        <w:rPr>
          <w:highlight w:val="lightGray"/>
        </w:rPr>
        <w:t>ž</w:t>
      </w:r>
      <w:r w:rsidRPr="00021343">
        <w:rPr>
          <w:highlight w:val="lightGray"/>
        </w:rPr>
        <w:t xml:space="preserve">monės. </w:t>
      </w:r>
    </w:p>
    <w:p w14:paraId="27872ADF" w14:textId="77777777" w:rsidR="00F17BCE" w:rsidRPr="00021343" w:rsidRDefault="00F17BCE" w:rsidP="00B05860">
      <w:pPr>
        <w:pStyle w:val="klausymoforma"/>
        <w:rPr>
          <w:highlight w:val="lightGray"/>
        </w:rPr>
      </w:pPr>
      <w:r w:rsidRPr="00021343">
        <w:rPr>
          <w:highlight w:val="lightGray"/>
        </w:rPr>
        <w:t>Mūsų atveju po visuomeninės paskirties pastatu yra įrengiamas techninis koridorius skirtas tik in</w:t>
      </w:r>
      <w:r w:rsidR="00074A00" w:rsidRPr="00021343">
        <w:rPr>
          <w:highlight w:val="lightGray"/>
        </w:rPr>
        <w:t>ž</w:t>
      </w:r>
      <w:r w:rsidRPr="00021343">
        <w:rPr>
          <w:highlight w:val="lightGray"/>
        </w:rPr>
        <w:t>inerinių sistemų (elektros, vandens ir šilumos) tranzitiniams vamzdynams. Techniniame koridoriuje in</w:t>
      </w:r>
      <w:r w:rsidR="00074A00" w:rsidRPr="00021343">
        <w:rPr>
          <w:highlight w:val="lightGray"/>
        </w:rPr>
        <w:t>ž</w:t>
      </w:r>
      <w:r w:rsidRPr="00021343">
        <w:rPr>
          <w:highlight w:val="lightGray"/>
        </w:rPr>
        <w:t xml:space="preserve">inerinių sistemų mazgų, įvadų ir skaitliukų patalpos neprojektuojamos. Eksploatavimo metu techniniame koridoriuje </w:t>
      </w:r>
      <w:r w:rsidR="00074A00" w:rsidRPr="00021343">
        <w:rPr>
          <w:highlight w:val="lightGray"/>
        </w:rPr>
        <w:t>ž</w:t>
      </w:r>
      <w:r w:rsidRPr="00021343">
        <w:rPr>
          <w:highlight w:val="lightGray"/>
        </w:rPr>
        <w:t>monių buvimas nenumatomas, išskyrus in</w:t>
      </w:r>
      <w:r w:rsidR="00074A00" w:rsidRPr="00021343">
        <w:rPr>
          <w:highlight w:val="lightGray"/>
        </w:rPr>
        <w:t>ž</w:t>
      </w:r>
      <w:r w:rsidRPr="00021343">
        <w:rPr>
          <w:highlight w:val="lightGray"/>
        </w:rPr>
        <w:t>inerinę įrangą pri</w:t>
      </w:r>
      <w:r w:rsidR="00074A00" w:rsidRPr="00021343">
        <w:rPr>
          <w:highlight w:val="lightGray"/>
        </w:rPr>
        <w:t>ž</w:t>
      </w:r>
      <w:r w:rsidRPr="00021343">
        <w:rPr>
          <w:highlight w:val="lightGray"/>
        </w:rPr>
        <w:t>iūrinčius specialistus. Iš šio koridoriaus vertikaliomis kopėčiomis per pakeliamus liukus projektuojami du išėjimai tiesiai į lauką. Techninio koridoriaus plotas yra 80 m2, ilgis 50 m (</w:t>
      </w:r>
      <w:r w:rsidR="00074A00" w:rsidRPr="00021343">
        <w:rPr>
          <w:highlight w:val="lightGray"/>
        </w:rPr>
        <w:t>ž</w:t>
      </w:r>
      <w:r w:rsidRPr="00021343">
        <w:rPr>
          <w:highlight w:val="lightGray"/>
        </w:rPr>
        <w:t xml:space="preserve">r. </w:t>
      </w:r>
      <w:r w:rsidR="00074A00" w:rsidRPr="00021343">
        <w:rPr>
          <w:highlight w:val="lightGray"/>
        </w:rPr>
        <w:t>ž</w:t>
      </w:r>
      <w:r w:rsidRPr="00021343">
        <w:rPr>
          <w:highlight w:val="lightGray"/>
        </w:rPr>
        <w:t xml:space="preserve">emiau pateiktą schemą). </w:t>
      </w:r>
    </w:p>
    <w:p w14:paraId="07847878" w14:textId="77777777" w:rsidR="00F17BCE" w:rsidRPr="00021343" w:rsidRDefault="00F17BCE" w:rsidP="00B05860">
      <w:pPr>
        <w:pStyle w:val="klausymoforma"/>
      </w:pPr>
      <w:r w:rsidRPr="00021343">
        <w:rPr>
          <w:highlight w:val="lightGray"/>
        </w:rPr>
        <w:t>Ar šiuo atveju galima išėjimus į lauką įrengti vertikaliomis kopėč</w:t>
      </w:r>
      <w:r w:rsidR="00074A00" w:rsidRPr="00021343">
        <w:rPr>
          <w:highlight w:val="lightGray"/>
        </w:rPr>
        <w:t>iomis per numatomus liukus?</w:t>
      </w:r>
    </w:p>
    <w:p w14:paraId="000E43B4" w14:textId="77777777" w:rsidR="00F17BCE" w:rsidRDefault="00F17BCE" w:rsidP="00645357">
      <w:pPr>
        <w:pStyle w:val="atsakymoforma"/>
      </w:pPr>
      <w:r w:rsidRPr="00021343">
        <w:t>Departamento nuomone, pagal pateiktą schemą iš techninio koridoriaus, kuris skirtas tik in</w:t>
      </w:r>
      <w:r w:rsidR="00074A00" w:rsidRPr="00021343">
        <w:t>ž</w:t>
      </w:r>
      <w:r w:rsidRPr="00021343">
        <w:t>inerinių sistemų (elektros, vandens ir šilumos) tranzitiniams vamzdynams, turi būti įrengtas vienas evakavimo(</w:t>
      </w:r>
      <w:proofErr w:type="spellStart"/>
      <w:r w:rsidRPr="00021343">
        <w:t>si</w:t>
      </w:r>
      <w:proofErr w:type="spellEnd"/>
      <w:r w:rsidRPr="00021343">
        <w:t xml:space="preserve">) kelias, atitinkantis Gaisrinės saugos pagrindinių reikalavimų 99 punkto reikalavimus. Antrasis avarinis išėjimas iš šio techninio koridoriaus vertikaliomis kopėčiomis per pakeliamą (atidaromą) liuką tiesiai į lauką nėra privalomas. </w:t>
      </w:r>
    </w:p>
    <w:p w14:paraId="3E47F508" w14:textId="77777777" w:rsidR="00245123" w:rsidRPr="00D22A52" w:rsidRDefault="00245123" w:rsidP="00245123">
      <w:pPr>
        <w:pStyle w:val="Antrat2"/>
        <w:rPr>
          <w:lang w:val="lt-LT"/>
        </w:rPr>
      </w:pPr>
      <w:bookmarkStart w:id="29" w:name="_Toc131151647"/>
      <w:r w:rsidRPr="00021343">
        <w:t>Departamento 2012-03-08 raštas Nr. 9.4- 765 (9.6.)</w:t>
      </w:r>
      <w:r w:rsidRPr="0036772F">
        <w:t xml:space="preserve"> </w:t>
      </w:r>
      <w:r w:rsidRPr="00AF31D2">
        <w:t>konsultacijos</w:t>
      </w:r>
      <w:bookmarkEnd w:id="29"/>
      <w:r w:rsidRPr="00AF31D2">
        <w:t xml:space="preserve"> </w:t>
      </w:r>
    </w:p>
    <w:p w14:paraId="699006ED" w14:textId="77777777" w:rsidR="00F17BCE" w:rsidRPr="00021343" w:rsidRDefault="00F17BCE" w:rsidP="00B05860">
      <w:pPr>
        <w:pStyle w:val="klausymoforma"/>
      </w:pPr>
      <w:r w:rsidRPr="00021343">
        <w:rPr>
          <w:highlight w:val="lightGray"/>
        </w:rPr>
        <w:t>Ar būtina tokį techninį koridorių priskirti prie bendrųjų pastato rodiklių (ploto ir tū</w:t>
      </w:r>
      <w:r w:rsidR="004F489C" w:rsidRPr="00021343">
        <w:rPr>
          <w:highlight w:val="lightGray"/>
        </w:rPr>
        <w:t>rio)?</w:t>
      </w:r>
    </w:p>
    <w:p w14:paraId="5566A377" w14:textId="77777777" w:rsidR="00F17BCE" w:rsidRPr="00021343" w:rsidRDefault="00F17BCE" w:rsidP="00B05860">
      <w:pPr>
        <w:pStyle w:val="atsakymoforma"/>
      </w:pPr>
      <w:r w:rsidRPr="00021343">
        <w:t>Organizacinis tvarkomasis statybos techninis reglamentas STR 1.14.01:1999 „Pastatų plotų ir tūrių skaičiavimo tvarka“, kurį 1999 m. rugsėjo 30 d. įsakymu Nr. 310 patvirtino Aplinkos ministras, nustato pastatų plotų ir tūrių skaičiavimo tvarką juos projektuojant, statant (rekonstruojant, remontuojant), priimant naudoti, renkant jų kadastro duomenis ir registruojant nekilnojamąjį turtą bei teises į jį, taip pat skaičiuojant statinių kainas, organizuojant jų prie</w:t>
      </w:r>
      <w:r w:rsidR="00074A00" w:rsidRPr="00021343">
        <w:t>ž</w:t>
      </w:r>
      <w:r w:rsidRPr="00021343">
        <w:t xml:space="preserve">iūrą ir vykdant statistinę apskaitą Lietuvos Respublikoje. </w:t>
      </w:r>
    </w:p>
    <w:p w14:paraId="5D99DF40" w14:textId="77777777" w:rsidR="00F17BCE" w:rsidRPr="00021343" w:rsidRDefault="00F17BCE" w:rsidP="00B05860">
      <w:pPr>
        <w:pStyle w:val="atsakymoforma"/>
      </w:pPr>
      <w:r w:rsidRPr="00021343">
        <w:t xml:space="preserve">Manome, kad tiksliai pagal kompetenciją atsakyti į šį Jūsų pateiktą klausimą galėtų Aplinkos ministerija. </w:t>
      </w:r>
    </w:p>
    <w:p w14:paraId="73167DFA" w14:textId="77777777" w:rsidR="004F489C" w:rsidRPr="00021343" w:rsidRDefault="004F489C" w:rsidP="00B05860">
      <w:pPr>
        <w:pStyle w:val="Antrat2"/>
      </w:pPr>
      <w:bookmarkStart w:id="30" w:name="_Toc131151648"/>
      <w:r w:rsidRPr="00021343">
        <w:t xml:space="preserve">Departamento 2012-04-10 raštas Nr. 9.4- </w:t>
      </w:r>
      <w:r w:rsidRPr="00021343">
        <w:rPr>
          <w:lang w:val="en-US"/>
        </w:rPr>
        <w:t>877</w:t>
      </w:r>
      <w:r w:rsidRPr="00021343">
        <w:t xml:space="preserve"> (9.6.)</w:t>
      </w:r>
      <w:r w:rsidR="0036772F" w:rsidRPr="0036772F">
        <w:t xml:space="preserve"> </w:t>
      </w:r>
      <w:r w:rsidR="0036772F" w:rsidRPr="00AF31D2">
        <w:t xml:space="preserve">konsultacijos dėl </w:t>
      </w:r>
      <w:r w:rsidR="00245123">
        <w:rPr>
          <w:lang w:val="en-US"/>
        </w:rPr>
        <w:t>16</w:t>
      </w:r>
      <w:r w:rsidR="0036772F" w:rsidRPr="00AF31D2">
        <w:t>7 punkto taikymo</w:t>
      </w:r>
      <w:bookmarkEnd w:id="30"/>
    </w:p>
    <w:p w14:paraId="40EBD6F5" w14:textId="77777777" w:rsidR="004F489C" w:rsidRPr="00021343" w:rsidRDefault="004F489C" w:rsidP="00B05860">
      <w:pPr>
        <w:pStyle w:val="klausymoforma"/>
      </w:pPr>
      <w:r w:rsidRPr="00021343">
        <w:rPr>
          <w:highlight w:val="lightGray"/>
        </w:rPr>
        <w:t>Prašome išaiškinti ar būtina įrengti tvorelę ant virš pastato stogo esančio an</w:t>
      </w:r>
      <w:r w:rsidR="000D3458" w:rsidRPr="00021343">
        <w:rPr>
          <w:highlight w:val="lightGray"/>
        </w:rPr>
        <w:t>t</w:t>
      </w:r>
      <w:r w:rsidRPr="00021343">
        <w:rPr>
          <w:highlight w:val="lightGray"/>
        </w:rPr>
        <w:t>stato (</w:t>
      </w:r>
      <w:r w:rsidR="000D3458" w:rsidRPr="00021343">
        <w:rPr>
          <w:highlight w:val="lightGray"/>
        </w:rPr>
        <w:t>liftų, laiptinių šachtų, techninių patalpų ir pan.</w:t>
      </w:r>
      <w:r w:rsidRPr="00021343">
        <w:rPr>
          <w:highlight w:val="lightGray"/>
        </w:rPr>
        <w:t>)</w:t>
      </w:r>
    </w:p>
    <w:p w14:paraId="32A247A7" w14:textId="77777777" w:rsidR="000D3458" w:rsidRPr="00645357" w:rsidRDefault="000D3458" w:rsidP="00645357">
      <w:pPr>
        <w:pStyle w:val="atsakymoforma"/>
      </w:pPr>
      <w:r w:rsidRPr="00645357">
        <w:t xml:space="preserve">Tam, kad gaisro metu statinyje esantys žmonės galėtų saugiai išeiti iš jo, ar būtų galima juos išgelbėti kitomis priemonėmis, ugniagesiai galėtų saugiai dirbti ir būtų išvengta kritimo, vadovaujantis Departamento direktoriaus 2010 m. gruodžio 7 d. įsakymu Nr. 1-338 patvirtintų Gaisrinės saugos pagrindinių reikalavimų 167 punkto nuostatomis, tvorelės arba parapetai turėtų būti įrengiami ant pastato stogo. Kai ant pastato stogo įrengiamos liftų, laiptinių šachtos, įvairios techninės patalpos nesudaro </w:t>
      </w:r>
      <w:proofErr w:type="spellStart"/>
      <w:r w:rsidRPr="00645357">
        <w:t>viršutiniojo</w:t>
      </w:r>
      <w:proofErr w:type="spellEnd"/>
      <w:r w:rsidRPr="00645357">
        <w:t xml:space="preserve"> pastato aukšto ir atitinka statybos techninio reglamento STR 1.14.01:1999 „Pastatų plotų ir tūrių skaičiavimo tvarka“ (</w:t>
      </w:r>
      <w:r w:rsidR="00645357" w:rsidRPr="00645357">
        <w:t>Ž</w:t>
      </w:r>
      <w:r w:rsidRPr="00645357">
        <w:t>in.,1999, Nr.84-2507; 98-2831) 7</w:t>
      </w:r>
      <w:r w:rsidR="00645357">
        <w:t> </w:t>
      </w:r>
      <w:r w:rsidRPr="00645357">
        <w:t xml:space="preserve">punkte nurodytą antstato sąvoką &lt;...pagalbinės patalpos virš viršutinio aukšto (vėdinimo kameros, katilinės, soliariumai ir kt.), turinčios atskirą stogą, kai jų plotas, matuojamas pagal antstato sienų išorės matmenis, yra mažesnis nei pusė </w:t>
      </w:r>
      <w:proofErr w:type="spellStart"/>
      <w:r w:rsidRPr="00645357">
        <w:t>viršutiniojo</w:t>
      </w:r>
      <w:proofErr w:type="spellEnd"/>
      <w:r w:rsidRPr="00645357">
        <w:t xml:space="preserve"> aukšto ploto...&gt;, ant minėtų patalpų tvorelių arba parapetų galima neįrengti.</w:t>
      </w:r>
    </w:p>
    <w:p w14:paraId="16A3928F" w14:textId="77777777" w:rsidR="000D3458" w:rsidRPr="00021343" w:rsidRDefault="000D3458" w:rsidP="00B05860">
      <w:pPr>
        <w:pStyle w:val="Antrat2"/>
        <w:rPr>
          <w:sz w:val="22"/>
          <w:szCs w:val="22"/>
        </w:rPr>
      </w:pPr>
      <w:bookmarkStart w:id="31" w:name="_Toc131151649"/>
      <w:r w:rsidRPr="00021343">
        <w:t xml:space="preserve">Departamento 2012-04-23 raštas Nr. 9.4- </w:t>
      </w:r>
      <w:r w:rsidRPr="00021343">
        <w:rPr>
          <w:lang w:val="en-US"/>
        </w:rPr>
        <w:t>983</w:t>
      </w:r>
      <w:r w:rsidRPr="00021343">
        <w:t xml:space="preserve"> (9.6.)</w:t>
      </w:r>
      <w:r w:rsidR="0036772F" w:rsidRPr="0036772F">
        <w:t xml:space="preserve"> </w:t>
      </w:r>
      <w:r w:rsidR="0036772F" w:rsidRPr="00AF31D2">
        <w:t xml:space="preserve">konsultacijos dėl </w:t>
      </w:r>
      <w:r w:rsidR="00245123">
        <w:rPr>
          <w:lang w:val="en-US"/>
        </w:rPr>
        <w:t>59</w:t>
      </w:r>
      <w:r w:rsidR="0036772F" w:rsidRPr="00AF31D2">
        <w:t xml:space="preserve"> punkto taikymo</w:t>
      </w:r>
      <w:bookmarkEnd w:id="31"/>
    </w:p>
    <w:p w14:paraId="1C3A36F7" w14:textId="77777777" w:rsidR="000D3458" w:rsidRPr="00021343" w:rsidRDefault="000D3458" w:rsidP="00B05860">
      <w:pPr>
        <w:pStyle w:val="klausymoforma"/>
      </w:pPr>
      <w:r w:rsidRPr="00021343">
        <w:rPr>
          <w:highlight w:val="lightGray"/>
        </w:rPr>
        <w:lastRenderedPageBreak/>
        <w:t>Kokio atsparumo ugniai laipsnio angų užpildai (šiuo atveju durims) turi būti numatomi laiptinių vidinėse sienose, kai šioms sienoms keliami REI 120 atsparumo ugniai reikalavimai ir prieš įėjimą į laiptinę formuojamas 1 tipo tambūras – šliuzas?</w:t>
      </w:r>
    </w:p>
    <w:p w14:paraId="005B725C" w14:textId="77777777" w:rsidR="00966B3B" w:rsidRPr="00021343" w:rsidRDefault="00966B3B" w:rsidP="00B05860">
      <w:pPr>
        <w:pStyle w:val="atsakymoforma"/>
      </w:pPr>
      <w:r w:rsidRPr="00021343">
        <w:t xml:space="preserve">Gaisrinės saugos pagrindiniuose reikalavimuose nurodyta, kad angų užpildų atsparumas ugniai parenkamas pagal 59 punkto 3 lentelę, atsižvelgiant į priešgaisrinės užtvaros atsparumą ugniai ir jos kriterijus. </w:t>
      </w:r>
    </w:p>
    <w:p w14:paraId="4F3ED19E" w14:textId="77777777" w:rsidR="00966B3B" w:rsidRPr="00021343" w:rsidRDefault="00966B3B" w:rsidP="00B05860">
      <w:pPr>
        <w:pStyle w:val="atsakymoforma"/>
      </w:pPr>
      <w:r w:rsidRPr="00021343">
        <w:t xml:space="preserve">Departamento nuomone, požeminės automobilių saugyklos laiptinių, kurioms keliami REI 120 atsparumo ugniai reikalavimai, vidinėse sienose bendruoju atveju turėtų būti projektuojamos ir įrengiamos EI2 90–C5 reikalavimus atitinkančios durys. </w:t>
      </w:r>
    </w:p>
    <w:p w14:paraId="37FC7BF5" w14:textId="77777777" w:rsidR="00966B3B" w:rsidRDefault="00966B3B" w:rsidP="00B05860">
      <w:pPr>
        <w:pStyle w:val="atsakymoforma"/>
      </w:pPr>
      <w:r w:rsidRPr="00021343">
        <w:t>Taip pat primename, kad pagal Taisyklių 59 punkto 3 lentelės pastabas, durims, pro kurias evakuojasi ne daugiau kaip 5 žmonės, gali būti taikoma C0 klasė, o kai pro jas evakuojasi ne daugiau kaip 15 žmonių, gali būti taikoma C1 klasė.</w:t>
      </w:r>
    </w:p>
    <w:p w14:paraId="6C2C3AE5" w14:textId="77777777" w:rsidR="001C0CAF" w:rsidRPr="00021343" w:rsidRDefault="001C0CAF" w:rsidP="001C0CAF">
      <w:pPr>
        <w:pStyle w:val="Antrat2"/>
        <w:rPr>
          <w:sz w:val="22"/>
          <w:szCs w:val="22"/>
        </w:rPr>
      </w:pPr>
      <w:bookmarkStart w:id="32" w:name="_Toc131151650"/>
      <w:r w:rsidRPr="00021343">
        <w:t>Departamento 2012-04-2</w:t>
      </w:r>
      <w:r>
        <w:rPr>
          <w:lang w:val="en-US"/>
        </w:rPr>
        <w:t>6</w:t>
      </w:r>
      <w:r w:rsidRPr="00021343">
        <w:t xml:space="preserve"> raštas Nr. 9.4- </w:t>
      </w:r>
      <w:r>
        <w:rPr>
          <w:lang w:val="en-US"/>
        </w:rPr>
        <w:t>1017</w:t>
      </w:r>
      <w:r w:rsidRPr="00021343">
        <w:t xml:space="preserve"> (9.6.)</w:t>
      </w:r>
      <w:r w:rsidRPr="0036772F">
        <w:t xml:space="preserve"> </w:t>
      </w:r>
      <w:r w:rsidRPr="00AF31D2">
        <w:t xml:space="preserve">konsultacijos dėl </w:t>
      </w:r>
      <w:r>
        <w:rPr>
          <w:lang w:val="en-US"/>
        </w:rPr>
        <w:t>148</w:t>
      </w:r>
      <w:r w:rsidRPr="00AF31D2">
        <w:t xml:space="preserve"> punkto taikymo</w:t>
      </w:r>
      <w:bookmarkEnd w:id="32"/>
    </w:p>
    <w:p w14:paraId="77DC5BAC" w14:textId="77777777" w:rsidR="000B6187" w:rsidRDefault="000B6187" w:rsidP="000B6187">
      <w:pPr>
        <w:pStyle w:val="klausymoforma"/>
      </w:pPr>
      <w:r>
        <w:rPr>
          <w:highlight w:val="lightGray"/>
        </w:rPr>
        <w:t>A</w:t>
      </w:r>
      <w:r w:rsidRPr="000B6187">
        <w:rPr>
          <w:highlight w:val="lightGray"/>
        </w:rPr>
        <w:t>r vadovaujantis Departamento direktoriaus 2010 m. gruodžio 7 d. įsakymu Nr. 1-338 patvirtintais Gaisrinės saugos pagrindiniais reikalavimais, būtina numatyti kelius įvažiuoti į uždarus ar pusiau uždarus kiemus, kai prie pastato, kurio aukščiausio aukšto grindų altitudė viršija 15 m, įrengiamas įvažiavimas tik iš vienos išilginės pastato pusės, iš kurios ugniagesiai gelbėtojai automobilinėmis kopėčiomis per kiekvieno aukšto langus galės patekti į visas kiekvieno aukšto patalpas.</w:t>
      </w:r>
    </w:p>
    <w:p w14:paraId="5BB5D8AF" w14:textId="77777777" w:rsidR="001C0CAF" w:rsidRDefault="000B6187" w:rsidP="00B05860">
      <w:pPr>
        <w:pStyle w:val="atsakymoforma"/>
      </w:pPr>
      <w:r>
        <w:rPr>
          <w:szCs w:val="24"/>
        </w:rPr>
        <w:t>Manome, kad tais atvejais, kai</w:t>
      </w:r>
      <w:r w:rsidRPr="009A78DC">
        <w:rPr>
          <w:szCs w:val="24"/>
        </w:rPr>
        <w:t xml:space="preserve"> vadovaujantis </w:t>
      </w:r>
      <w:r>
        <w:rPr>
          <w:szCs w:val="24"/>
        </w:rPr>
        <w:t xml:space="preserve">Taisyklių 148.4 punktu, </w:t>
      </w:r>
      <w:r w:rsidRPr="009A78DC">
        <w:rPr>
          <w:szCs w:val="24"/>
        </w:rPr>
        <w:t>prie pastato, kurio aukščiausio aukšto grindų altitudė viršija 15 m</w:t>
      </w:r>
      <w:r>
        <w:rPr>
          <w:szCs w:val="24"/>
        </w:rPr>
        <w:t>,</w:t>
      </w:r>
      <w:r w:rsidRPr="009A78DC">
        <w:rPr>
          <w:szCs w:val="24"/>
        </w:rPr>
        <w:t xml:space="preserve"> įrengiamas įvažiavimas iš vienos išilginės pastato pusės, iš kurios ugniagesiai gelbėtojai automobilinėmis kopėčiomis per kiekvieno aukšto langus galės patekti į visas kiekvieno aukšto patalpas</w:t>
      </w:r>
      <w:r>
        <w:rPr>
          <w:szCs w:val="24"/>
        </w:rPr>
        <w:t xml:space="preserve"> </w:t>
      </w:r>
      <w:r w:rsidRPr="005A6E39">
        <w:rPr>
          <w:szCs w:val="24"/>
        </w:rPr>
        <w:t>ir</w:t>
      </w:r>
      <w:r w:rsidRPr="009A78DC">
        <w:rPr>
          <w:b/>
          <w:szCs w:val="24"/>
        </w:rPr>
        <w:t xml:space="preserve"> avarinius išėjimus</w:t>
      </w:r>
      <w:r>
        <w:rPr>
          <w:b/>
          <w:szCs w:val="24"/>
        </w:rPr>
        <w:t xml:space="preserve">, </w:t>
      </w:r>
      <w:r w:rsidRPr="00EA7B75">
        <w:rPr>
          <w:szCs w:val="24"/>
        </w:rPr>
        <w:t xml:space="preserve">papildomai numatyti </w:t>
      </w:r>
      <w:r>
        <w:rPr>
          <w:szCs w:val="24"/>
        </w:rPr>
        <w:t xml:space="preserve">privažiavimo </w:t>
      </w:r>
      <w:r w:rsidRPr="00EA7B75">
        <w:rPr>
          <w:szCs w:val="24"/>
        </w:rPr>
        <w:t>keli</w:t>
      </w:r>
      <w:r>
        <w:rPr>
          <w:szCs w:val="24"/>
        </w:rPr>
        <w:t>us</w:t>
      </w:r>
      <w:r w:rsidRPr="00EA7B75">
        <w:rPr>
          <w:szCs w:val="24"/>
        </w:rPr>
        <w:t xml:space="preserve"> į uždarus ar pusiau uždarus kiemus </w:t>
      </w:r>
      <w:r>
        <w:rPr>
          <w:szCs w:val="24"/>
        </w:rPr>
        <w:t>neprivaloma.</w:t>
      </w:r>
    </w:p>
    <w:p w14:paraId="6A468D82" w14:textId="77777777" w:rsidR="00AE2158" w:rsidRDefault="00AE2158" w:rsidP="00B05860">
      <w:pPr>
        <w:pStyle w:val="Antrat2"/>
        <w:rPr>
          <w:sz w:val="22"/>
          <w:szCs w:val="22"/>
        </w:rPr>
      </w:pPr>
      <w:bookmarkStart w:id="33" w:name="_Toc131151651"/>
      <w:r w:rsidRPr="00021343">
        <w:t xml:space="preserve">Departamento 2012-05-02 raštas Nr. 9.4- </w:t>
      </w:r>
      <w:r w:rsidRPr="00021343">
        <w:rPr>
          <w:lang w:val="en-US"/>
        </w:rPr>
        <w:t>1060</w:t>
      </w:r>
      <w:r w:rsidRPr="00021343">
        <w:t xml:space="preserve"> (9.6.)</w:t>
      </w:r>
      <w:r w:rsidR="0036772F" w:rsidRPr="0036772F">
        <w:t xml:space="preserve"> </w:t>
      </w:r>
      <w:r w:rsidR="0036772F" w:rsidRPr="00AF31D2">
        <w:t xml:space="preserve">konsultacijos dėl </w:t>
      </w:r>
      <w:r w:rsidR="00245123">
        <w:rPr>
          <w:lang w:val="en-US"/>
        </w:rPr>
        <w:t>54</w:t>
      </w:r>
      <w:r w:rsidR="0036772F" w:rsidRPr="00AF31D2">
        <w:t xml:space="preserve"> punkto taikymo</w:t>
      </w:r>
      <w:bookmarkEnd w:id="33"/>
    </w:p>
    <w:p w14:paraId="2FAFAF8F" w14:textId="77777777" w:rsidR="00AE2158" w:rsidRPr="00021343" w:rsidRDefault="00AE2158" w:rsidP="00B05860">
      <w:pPr>
        <w:pStyle w:val="klausymoforma"/>
      </w:pPr>
      <w:r w:rsidRPr="00021343">
        <w:rPr>
          <w:highlight w:val="lightGray"/>
        </w:rPr>
        <w:t>Ar laiptinių sienos priskiriamos priešgaisrinėms užtvaroms?</w:t>
      </w:r>
      <w:r w:rsidRPr="00021343">
        <w:t xml:space="preserve"> </w:t>
      </w:r>
    </w:p>
    <w:p w14:paraId="01EEDA0B" w14:textId="77777777" w:rsidR="00AE2158" w:rsidRDefault="00AE2158" w:rsidP="00B05860">
      <w:pPr>
        <w:pStyle w:val="atsakymoforma"/>
      </w:pPr>
      <w:r w:rsidRPr="00021343">
        <w:t xml:space="preserve">Gaisrinės saugos pagrindinių reikalavimų 54 punkte apibrėžta, kad priešgaisrinės užtvaros – nustatyto atsparumo ugniai ir degumo klasės statybinės konstrukcijos, atskiriančios patalpas tarpusavyje, atsižvelgiant į patalpų paskirtį, gaisro apkrovos tankį, pastato atsparumo ugniai laipsnį, ir skirtos gaisro ir degimo produktų plitimui iš patalpos arba gaisrinio skyriaus į kitas patalpas apriboti. Tų pačių taisyklių 55 punktas priešgaisrinėms užtvaroms priskiria sienas, pertvaras, perdangas ir stogus. Departamento nuomone, laiptinių vidinės sienos yra priešgaisrinės užtvaros, nes jos turi atlikti ugnies atskyrimo ir apsaugos nuo gaisro funkciją pagal GSPR 2 lentelės reikalavimus. </w:t>
      </w:r>
    </w:p>
    <w:p w14:paraId="432F8A59" w14:textId="77777777" w:rsidR="00245123" w:rsidRPr="00245123" w:rsidRDefault="00245123" w:rsidP="00ED1468">
      <w:pPr>
        <w:pStyle w:val="Antrat2"/>
        <w:rPr>
          <w:sz w:val="22"/>
          <w:szCs w:val="22"/>
          <w:lang w:val="en-US"/>
        </w:rPr>
      </w:pPr>
      <w:bookmarkStart w:id="34" w:name="_Toc131151652"/>
      <w:r w:rsidRPr="00021343">
        <w:t xml:space="preserve">Departamento 2012-05-02 raštas Nr. 9.4- </w:t>
      </w:r>
      <w:r w:rsidRPr="00021343">
        <w:rPr>
          <w:lang w:val="en-US"/>
        </w:rPr>
        <w:t>1060</w:t>
      </w:r>
      <w:r w:rsidRPr="00021343">
        <w:t xml:space="preserve"> (9.6.)</w:t>
      </w:r>
      <w:r w:rsidRPr="0036772F">
        <w:t xml:space="preserve"> </w:t>
      </w:r>
      <w:r w:rsidRPr="00AF31D2">
        <w:t xml:space="preserve">konsultacijos dėl </w:t>
      </w:r>
      <w:r>
        <w:rPr>
          <w:lang w:val="en-US"/>
        </w:rPr>
        <w:t>66</w:t>
      </w:r>
      <w:r w:rsidRPr="00AF31D2">
        <w:t xml:space="preserve"> punkto taikymo</w:t>
      </w:r>
      <w:bookmarkEnd w:id="34"/>
    </w:p>
    <w:p w14:paraId="11DB5493" w14:textId="77777777" w:rsidR="00AE2158" w:rsidRPr="00021343" w:rsidRDefault="00AE2158" w:rsidP="00ED1468">
      <w:pPr>
        <w:pStyle w:val="klausymoforma"/>
      </w:pPr>
      <w:r w:rsidRPr="00021343">
        <w:rPr>
          <w:highlight w:val="lightGray"/>
        </w:rPr>
        <w:t>Kokio ugniai atsparumo turėtų būti pertvara šalia durų, jei numatome įrengti pertvarą su dvivėrėmis durimis?</w:t>
      </w:r>
      <w:r w:rsidRPr="00021343">
        <w:t xml:space="preserve"> </w:t>
      </w:r>
    </w:p>
    <w:p w14:paraId="26484686" w14:textId="77777777" w:rsidR="00AE2158" w:rsidRDefault="00AE2158" w:rsidP="00B05860">
      <w:pPr>
        <w:pStyle w:val="atsakymoforma"/>
      </w:pPr>
      <w:r w:rsidRPr="00021343">
        <w:t xml:space="preserve">Angų (durų, vartų, langų ir liukų) užpildų atsparumas ugniai priešgaisrinėse užtvarose bendruoju atveju parenkamas pagal GSPR 3 lentelę. GSPR 66 punkte nurodyta, kad bendras 3 lentelėje nurodytų angų plotas priešgaisrinėse užtvarose, išskyrus lifto šachtų pertvaras, neturi viršyti 25 proc. užtvaros ploto. Jei angų užpildo atsparumas ugniai toks pats ar didesnis nei priešgaisrinės užtvaros, angų plotas priešgaisrinėse užtvarose neribojamas. Todėl manome, kad tais atvejais, kai angų plotas priešgaisrinėse užtvarose neviršija 25 proc., jų užpildų atsparumas ugniai parenkamas pagal GSPR </w:t>
      </w:r>
      <w:r w:rsidRPr="00021343">
        <w:lastRenderedPageBreak/>
        <w:t>3 lentelę. Jeigu angų plotas viršija 25 proc. priešgaisrinės užtvaros ploto, angų užpildams keliami ne mažesni atsparumo ugniai reikalavimai nei pačiai priešgaisrinei užtvarai. Pavyzdžiui, jeigu vidinėje laiptinės sienoje įrengiamų durų plotas atskirai neviršija 25 proc. minėtos užtvaros ploto, o kartu su stikline pertvara jį viršija, tuomet stiklinės pertvaros, esančios šalia durų, atsparumas ugniai turi būti ne mažesnis už laiptinės vidinės sienos atsparumą ugniai.</w:t>
      </w:r>
    </w:p>
    <w:p w14:paraId="3DC64238" w14:textId="77777777" w:rsidR="005C2A68" w:rsidRPr="005C2A68" w:rsidRDefault="005C2A68" w:rsidP="005C2A68">
      <w:pPr>
        <w:pStyle w:val="Antrat2"/>
        <w:rPr>
          <w:sz w:val="22"/>
          <w:szCs w:val="22"/>
          <w:lang w:val="lt-LT"/>
        </w:rPr>
      </w:pPr>
      <w:bookmarkStart w:id="35" w:name="_Toc131151653"/>
      <w:r w:rsidRPr="00021343">
        <w:t xml:space="preserve">Departamento 2012-05-02 raštas Nr. 9.4- </w:t>
      </w:r>
      <w:r w:rsidRPr="00D22A52">
        <w:rPr>
          <w:lang w:val="lt-LT"/>
        </w:rPr>
        <w:t>1060</w:t>
      </w:r>
      <w:r w:rsidRPr="00021343">
        <w:t xml:space="preserve"> (9.6.)</w:t>
      </w:r>
      <w:r w:rsidRPr="0036772F">
        <w:t xml:space="preserve"> </w:t>
      </w:r>
      <w:r w:rsidRPr="00AF31D2">
        <w:t>konsultacijos</w:t>
      </w:r>
      <w:bookmarkEnd w:id="35"/>
    </w:p>
    <w:p w14:paraId="79E73961" w14:textId="77777777" w:rsidR="00AE2158" w:rsidRPr="00021343" w:rsidRDefault="00AE2158" w:rsidP="00B05860">
      <w:pPr>
        <w:pStyle w:val="klausymoforma"/>
      </w:pPr>
      <w:r w:rsidRPr="00021343">
        <w:rPr>
          <w:highlight w:val="lightGray"/>
        </w:rPr>
        <w:t>Ar stiklinių pertvarų laiptinių sienose ugniai atsparumas normuojamas?</w:t>
      </w:r>
      <w:r w:rsidRPr="00021343">
        <w:t xml:space="preserve"> </w:t>
      </w:r>
    </w:p>
    <w:p w14:paraId="369132AE" w14:textId="77777777" w:rsidR="00AE2158" w:rsidRPr="00021343" w:rsidRDefault="00AE2158" w:rsidP="00B05860">
      <w:pPr>
        <w:pStyle w:val="atsakymoforma"/>
      </w:pPr>
      <w:r w:rsidRPr="00021343">
        <w:t>Manome, kad laiptinių vidinių sienų atsparumas ugniai normuojamas neatsižvelgiant į tai, iš kokių statybos produktų jos pastatytos (žr. atsakymus į 1 ir 2 klausimus).</w:t>
      </w:r>
    </w:p>
    <w:p w14:paraId="7B51FB2C" w14:textId="77777777" w:rsidR="00736CC8" w:rsidRPr="00021343" w:rsidRDefault="00736CC8" w:rsidP="00B05860">
      <w:pPr>
        <w:pStyle w:val="Antrat2"/>
        <w:rPr>
          <w:sz w:val="22"/>
          <w:szCs w:val="22"/>
        </w:rPr>
      </w:pPr>
      <w:bookmarkStart w:id="36" w:name="_Toc131151654"/>
      <w:r w:rsidRPr="00021343">
        <w:t>Departamento 2012-05-0</w:t>
      </w:r>
      <w:r w:rsidR="000B6187">
        <w:rPr>
          <w:lang w:val="en-US"/>
        </w:rPr>
        <w:t>9</w:t>
      </w:r>
      <w:r w:rsidRPr="00021343">
        <w:t xml:space="preserve"> raštas Nr. 9.4- </w:t>
      </w:r>
      <w:r w:rsidR="000B6187">
        <w:rPr>
          <w:lang w:val="en-US"/>
        </w:rPr>
        <w:t>1109</w:t>
      </w:r>
      <w:r w:rsidRPr="00021343">
        <w:t xml:space="preserve"> (9.6.)</w:t>
      </w:r>
      <w:r w:rsidR="0036772F" w:rsidRPr="0036772F">
        <w:t xml:space="preserve"> </w:t>
      </w:r>
      <w:r w:rsidR="0036772F" w:rsidRPr="00AF31D2">
        <w:t>konsultacijos dėl</w:t>
      </w:r>
      <w:r w:rsidR="00245123">
        <w:rPr>
          <w:lang w:val="en-US"/>
        </w:rPr>
        <w:t xml:space="preserve"> 59 </w:t>
      </w:r>
      <w:proofErr w:type="spellStart"/>
      <w:r w:rsidR="00245123">
        <w:rPr>
          <w:lang w:val="en-US"/>
        </w:rPr>
        <w:t>ir</w:t>
      </w:r>
      <w:proofErr w:type="spellEnd"/>
      <w:r w:rsidR="0036772F" w:rsidRPr="00AF31D2">
        <w:t xml:space="preserve"> </w:t>
      </w:r>
      <w:r w:rsidR="00245123">
        <w:rPr>
          <w:lang w:val="en-US"/>
        </w:rPr>
        <w:t>69</w:t>
      </w:r>
      <w:r w:rsidR="0036772F" w:rsidRPr="00AF31D2">
        <w:t xml:space="preserve"> punkto taikymo</w:t>
      </w:r>
      <w:bookmarkEnd w:id="36"/>
    </w:p>
    <w:p w14:paraId="131DCF82" w14:textId="77777777" w:rsidR="00736CC8" w:rsidRPr="00021343" w:rsidRDefault="00736CC8" w:rsidP="00B05860">
      <w:pPr>
        <w:pStyle w:val="klausymoforma"/>
      </w:pPr>
      <w:r w:rsidRPr="00021343">
        <w:rPr>
          <w:highlight w:val="lightGray"/>
        </w:rPr>
        <w:t>Gaisrinės saugos pagrindinių reikalavimų 69 p. teigiama, kad liftų šachtų atsparumas ugniai turi būti: pertvarų – ne mažesnis kaip EI 45, perdangų – ne mažesnis kaip REI 45. Mūsų atveju požeminę automobilių saugyklą ir gyvenamąjį pastatą virš jos jungia bendra lifto šachta. Automobilių saugykla formuojama kaip atskiras gaisrinis skyrius ir nuo gyvenamojo komplekso atskiriama REI 180 atsparumo ugniai perdanga. Prašome atsakyti: 1) koks turi būti lifto šachtos pertvarų atsparumas ugniai, kai lifto šachta pastate jungia kelis gaisrinis skyrius?; 2) kuris iš žemiau pateiktų pavyzdžių (1, 2 ar 3) turi būti įgyvendinamas, kai lifto šachta pastate kerta skirtingas atsparumo ugniai perdangas?</w:t>
      </w:r>
      <w:r w:rsidRPr="00021343">
        <w:t xml:space="preserve"> </w:t>
      </w:r>
    </w:p>
    <w:p w14:paraId="79AE5FE7" w14:textId="77777777" w:rsidR="00BF47EB" w:rsidRDefault="00736CC8" w:rsidP="00B05860">
      <w:pPr>
        <w:pStyle w:val="atsakymoforma"/>
      </w:pPr>
      <w:r w:rsidRPr="00021343">
        <w:t xml:space="preserve">Inžinerinių tinklų kanalų ir šachtų atsparumas ugniai nustatomas pagal Gaisrinės saugos pagrindinių reikalavimų 59 p. ir 3 lentelę. GSPR 69 p. reglamentuotas minimalus lifto šachtų </w:t>
      </w:r>
      <w:proofErr w:type="spellStart"/>
      <w:r w:rsidRPr="00021343">
        <w:t>atitvarinių</w:t>
      </w:r>
      <w:proofErr w:type="spellEnd"/>
      <w:r w:rsidRPr="00021343">
        <w:t xml:space="preserve"> konstrukcijų atsparumas ugniai. Jei lifto šachtos </w:t>
      </w:r>
      <w:proofErr w:type="spellStart"/>
      <w:r w:rsidRPr="00021343">
        <w:t>atitvarinės</w:t>
      </w:r>
      <w:proofErr w:type="spellEnd"/>
      <w:r w:rsidRPr="00021343">
        <w:t xml:space="preserve"> konstrukcijos yra projektuojamos kaip gaisrinių skyrių atskyrimo sienos ar perdangos, jų atsparumas ugniai nustatomas pagal GSPR 40 p. ir 2 lentelę, tačiau negali būti mažesnis kaip nustatyta GSPR 69 p. Racionalus gaisrinių skyrių atskyrimo variantas pateiktas 2 paveiksle, nes tik viename aukšte atskiriami gyvenamojo pastato ir automobilių saugyklos gaisriniai skyriai, o kituose aukštuose lifto šachtos </w:t>
      </w:r>
      <w:proofErr w:type="spellStart"/>
      <w:r w:rsidRPr="00021343">
        <w:t>atitvarinių</w:t>
      </w:r>
      <w:proofErr w:type="spellEnd"/>
      <w:r w:rsidRPr="00021343">
        <w:t xml:space="preserve"> konstrukcijų atsparumas ugniai parenkamas pagal GSPR 59 p. ir 3 lentelės reikalavimus.</w:t>
      </w:r>
    </w:p>
    <w:p w14:paraId="31A20B2B" w14:textId="77777777" w:rsidR="00245123" w:rsidRPr="00245123" w:rsidRDefault="00245123" w:rsidP="000B6187">
      <w:pPr>
        <w:pStyle w:val="Antrat2"/>
        <w:keepNext/>
        <w:keepLines/>
        <w:rPr>
          <w:sz w:val="22"/>
          <w:szCs w:val="22"/>
          <w:lang w:val="en-US"/>
        </w:rPr>
      </w:pPr>
      <w:bookmarkStart w:id="37" w:name="_Toc131151655"/>
      <w:r w:rsidRPr="00021343">
        <w:t xml:space="preserve">Departamento </w:t>
      </w:r>
      <w:r w:rsidR="000B6187" w:rsidRPr="00021343">
        <w:t>2012-05-0</w:t>
      </w:r>
      <w:r w:rsidR="000B6187">
        <w:rPr>
          <w:lang w:val="en-US"/>
        </w:rPr>
        <w:t>9</w:t>
      </w:r>
      <w:r w:rsidR="000B6187" w:rsidRPr="00021343">
        <w:t xml:space="preserve"> raštas Nr. 9.4- </w:t>
      </w:r>
      <w:r w:rsidR="000B6187">
        <w:rPr>
          <w:lang w:val="en-US"/>
        </w:rPr>
        <w:t>1109</w:t>
      </w:r>
      <w:r w:rsidR="000B6187" w:rsidRPr="00021343">
        <w:t xml:space="preserve"> </w:t>
      </w:r>
      <w:r w:rsidRPr="00021343">
        <w:t>(9.6.)</w:t>
      </w:r>
      <w:r w:rsidRPr="0036772F">
        <w:t xml:space="preserve"> </w:t>
      </w:r>
      <w:r w:rsidRPr="00AF31D2">
        <w:t>konsultacijos dėl</w:t>
      </w:r>
      <w:r>
        <w:rPr>
          <w:lang w:val="en-US"/>
        </w:rPr>
        <w:t xml:space="preserve"> 69</w:t>
      </w:r>
      <w:r w:rsidRPr="00AF31D2">
        <w:t xml:space="preserve"> punkto taikymo</w:t>
      </w:r>
      <w:bookmarkEnd w:id="37"/>
    </w:p>
    <w:p w14:paraId="309339FA" w14:textId="77777777" w:rsidR="00736CC8" w:rsidRPr="00021343" w:rsidRDefault="00736CC8" w:rsidP="000B6187">
      <w:pPr>
        <w:pStyle w:val="klausymoforma"/>
        <w:keepNext/>
        <w:keepLines/>
      </w:pPr>
      <w:r w:rsidRPr="00021343">
        <w:rPr>
          <w:highlight w:val="lightGray"/>
        </w:rPr>
        <w:t xml:space="preserve">Gaisrinės saugos pagrindinių reikalavimų 69 p. teigiama, kad liftų šachtų (išskyrus atvirus liftus) ir liftų mašinų skyrių </w:t>
      </w:r>
      <w:proofErr w:type="spellStart"/>
      <w:r w:rsidRPr="00021343">
        <w:rPr>
          <w:highlight w:val="lightGray"/>
        </w:rPr>
        <w:t>atitvarinių</w:t>
      </w:r>
      <w:proofErr w:type="spellEnd"/>
      <w:r w:rsidRPr="00021343">
        <w:rPr>
          <w:highlight w:val="lightGray"/>
        </w:rPr>
        <w:t xml:space="preserve"> konstrukcijų (išskyrus įrengtas ant stogo), taip pat kanalų, šachtų ir nišų komunikacijoms tiesti, atsparumas ugniai turi būti: pertvarų – ne mažesnis kaip EI 45, perdangų – ne mažesnis kaip REI 45. Prašome Jūsų atsakyti: jeigu inžinerinei šachtai, perdangos lygmenyje, suteikiamas EI 45 atsparumo ugniai sandarinimas, ar būtinas tokios šachtos atskyrimas EI 45 pertvaromis aukšte?</w:t>
      </w:r>
      <w:r w:rsidRPr="00021343">
        <w:t xml:space="preserve"> </w:t>
      </w:r>
    </w:p>
    <w:p w14:paraId="1B23FEFE" w14:textId="77777777" w:rsidR="00736CC8" w:rsidRDefault="00736CC8" w:rsidP="00B05860">
      <w:pPr>
        <w:pStyle w:val="atsakymoforma"/>
      </w:pPr>
      <w:r w:rsidRPr="00021343">
        <w:t>GSPR 69 p. reikalavimų nuostatos skirtos šachtoms, kuriose nėra galimybės įrengti horizontalių atitvarų, todėl jos atskiriamos vertikaliomis atitvaromis. Kai inžineriniai tinklai atskirti perdangų kirtimo vietas užsandarinant priešgaisrinėmis sandarinimo priemonių sistemomis pagal GSPR 3 lentelės reikalavimus, GSPR 69 p. reikalavimai netaikytini.</w:t>
      </w:r>
    </w:p>
    <w:p w14:paraId="4EFA2193" w14:textId="77777777" w:rsidR="00245123" w:rsidRPr="00245123" w:rsidRDefault="00245123" w:rsidP="00245123">
      <w:pPr>
        <w:pStyle w:val="Antrat2"/>
        <w:rPr>
          <w:sz w:val="22"/>
          <w:szCs w:val="22"/>
          <w:lang w:val="en-US"/>
        </w:rPr>
      </w:pPr>
      <w:bookmarkStart w:id="38" w:name="_Toc131151656"/>
      <w:r w:rsidRPr="00021343">
        <w:t xml:space="preserve">Departamento </w:t>
      </w:r>
      <w:r w:rsidR="000B6187" w:rsidRPr="00021343">
        <w:t>2012-05-0</w:t>
      </w:r>
      <w:r w:rsidR="000B6187">
        <w:rPr>
          <w:lang w:val="en-US"/>
        </w:rPr>
        <w:t>9</w:t>
      </w:r>
      <w:r w:rsidR="000B6187" w:rsidRPr="00021343">
        <w:t xml:space="preserve"> raštas Nr. 9.4- </w:t>
      </w:r>
      <w:r w:rsidR="000B6187">
        <w:rPr>
          <w:lang w:val="en-US"/>
        </w:rPr>
        <w:t>1109</w:t>
      </w:r>
      <w:r w:rsidR="000B6187" w:rsidRPr="00021343">
        <w:t xml:space="preserve"> </w:t>
      </w:r>
      <w:r w:rsidRPr="00021343">
        <w:t>(9.6.)</w:t>
      </w:r>
      <w:r w:rsidRPr="0036772F">
        <w:t xml:space="preserve"> </w:t>
      </w:r>
      <w:r w:rsidRPr="00AF31D2">
        <w:t>konsultacijos dėl</w:t>
      </w:r>
      <w:r>
        <w:rPr>
          <w:lang w:val="en-US"/>
        </w:rPr>
        <w:t xml:space="preserve"> 2 </w:t>
      </w:r>
      <w:proofErr w:type="spellStart"/>
      <w:r>
        <w:rPr>
          <w:lang w:val="en-US"/>
        </w:rPr>
        <w:t>lentel</w:t>
      </w:r>
      <w:proofErr w:type="spellEnd"/>
      <w:r>
        <w:rPr>
          <w:lang w:val="lt-LT"/>
        </w:rPr>
        <w:t>ės</w:t>
      </w:r>
      <w:r w:rsidRPr="00AF31D2">
        <w:t xml:space="preserve"> taikymo</w:t>
      </w:r>
      <w:bookmarkEnd w:id="38"/>
    </w:p>
    <w:p w14:paraId="6CE6F34B" w14:textId="77777777" w:rsidR="00736CC8" w:rsidRPr="00021343" w:rsidRDefault="00736CC8" w:rsidP="00B05860">
      <w:pPr>
        <w:pStyle w:val="klausymoforma"/>
      </w:pPr>
      <w:r w:rsidRPr="00021343">
        <w:rPr>
          <w:highlight w:val="lightGray"/>
        </w:rPr>
        <w:t>GSPR 2 lentelės 8 skiltyje teigiama, kad stogams keliami RE 20/RE 30 atsparumo ugniai reikalavimai. Prašome atsakyti: 1) kokie statinio konstrukcijos elementai yra priskiriami prie stogų konstrukcijų pagal GSPR 2 lentelės 8 skiltį „stogai“?; 2) kokiems būtent stogo konstrukcijos elementams yra keliami minėti RE 20/RE 30 atsparumo ugniai reikalavimai?</w:t>
      </w:r>
      <w:r w:rsidRPr="00021343">
        <w:t xml:space="preserve"> </w:t>
      </w:r>
    </w:p>
    <w:p w14:paraId="73107DDA" w14:textId="77777777" w:rsidR="00736CC8" w:rsidRDefault="00736CC8" w:rsidP="00B05860">
      <w:pPr>
        <w:pStyle w:val="atsakymoforma"/>
      </w:pPr>
      <w:r w:rsidRPr="00021343">
        <w:lastRenderedPageBreak/>
        <w:t xml:space="preserve">Stogo sąvoka ir jos apibrėžtis pateikta Lietuvos standarte LST EN 13501-2:2008+A1:2010 „Statybos gaminių ir statinio elementų klasifikavimas pagal atsparumą ugniai. 2 dalis. Klasifikavimas pagal atsparumo ugniai bandymų duomenis, išskyrus ventiliacijos įrangą“. Stogo atsparumo ugniai klasė RE nustatoma atliekant gaisrinius bandymus, todėl konkrečių stogo elementų priskyrimas/nepriskyrimas stogui vertinamas pagal jų įtaką stogo atsparumui ugniai. </w:t>
      </w:r>
    </w:p>
    <w:p w14:paraId="5AB90CE7" w14:textId="77777777" w:rsidR="00245123" w:rsidRPr="00245123" w:rsidRDefault="00245123" w:rsidP="00245123">
      <w:pPr>
        <w:pStyle w:val="Antrat2"/>
        <w:rPr>
          <w:sz w:val="22"/>
          <w:szCs w:val="22"/>
          <w:lang w:val="en-US"/>
        </w:rPr>
      </w:pPr>
      <w:bookmarkStart w:id="39" w:name="_Toc131151657"/>
      <w:r w:rsidRPr="00021343">
        <w:t xml:space="preserve">Departamento </w:t>
      </w:r>
      <w:r w:rsidR="000B6187" w:rsidRPr="00021343">
        <w:t>2012-05-0</w:t>
      </w:r>
      <w:r w:rsidR="000B6187">
        <w:rPr>
          <w:lang w:val="en-US"/>
        </w:rPr>
        <w:t>9</w:t>
      </w:r>
      <w:r w:rsidR="000B6187" w:rsidRPr="00021343">
        <w:t xml:space="preserve"> raštas Nr. 9.4- </w:t>
      </w:r>
      <w:r w:rsidR="000B6187">
        <w:rPr>
          <w:lang w:val="en-US"/>
        </w:rPr>
        <w:t>1109</w:t>
      </w:r>
      <w:r w:rsidR="000B6187" w:rsidRPr="00021343">
        <w:t xml:space="preserve"> </w:t>
      </w:r>
      <w:r w:rsidRPr="00021343">
        <w:t>(9.6.)</w:t>
      </w:r>
      <w:r w:rsidRPr="0036772F">
        <w:t xml:space="preserve"> </w:t>
      </w:r>
      <w:r w:rsidRPr="00AF31D2">
        <w:t>konsultacijos dėl</w:t>
      </w:r>
      <w:r>
        <w:rPr>
          <w:lang w:val="en-US"/>
        </w:rPr>
        <w:t xml:space="preserve"> 64 </w:t>
      </w:r>
      <w:proofErr w:type="spellStart"/>
      <w:r>
        <w:rPr>
          <w:lang w:val="en-US"/>
        </w:rPr>
        <w:t>punkto</w:t>
      </w:r>
      <w:proofErr w:type="spellEnd"/>
      <w:r w:rsidRPr="00AF31D2">
        <w:t xml:space="preserve"> taikymo</w:t>
      </w:r>
      <w:bookmarkEnd w:id="39"/>
    </w:p>
    <w:p w14:paraId="0830EBBD" w14:textId="77777777" w:rsidR="00583645" w:rsidRPr="00021343" w:rsidRDefault="00583645" w:rsidP="00B05860">
      <w:pPr>
        <w:pStyle w:val="klausymoforma"/>
      </w:pPr>
      <w:r w:rsidRPr="00021343">
        <w:rPr>
          <w:highlight w:val="lightGray"/>
        </w:rPr>
        <w:t>GSPR 64 p. teigiama, kad „sienos dalijančios sublokuotus skirtingo aukščio ir pločio statinius į gaisrinius skyrius, atitinkančios 2 lentelėje nustatytus reikalavimus, įrengiamos pagal 4 paveiksle pateiktus reikalavimus.“ Prašome Jūsų atsakyti ar teisingai taikomas 64 p. reikalavimas (žr. Pav. 2 ir Pav. 3)?</w:t>
      </w:r>
      <w:r w:rsidRPr="00021343">
        <w:t xml:space="preserve"> </w:t>
      </w:r>
    </w:p>
    <w:p w14:paraId="57D061C3" w14:textId="77777777" w:rsidR="00583645" w:rsidRPr="00021343" w:rsidRDefault="00583645" w:rsidP="00B05860">
      <w:pPr>
        <w:pStyle w:val="atsakymoforma"/>
      </w:pPr>
      <w:r w:rsidRPr="00021343">
        <w:t>Šiuo atveju GSPR 64 p. ir 4 paveikslo reikalavimai bus įgyvendinti atstumą B matuojant iki artimiausio gretimo pastato sienos ar stogo paviršiaus. Pateikiame atstumo B matavimo pavyzdį:</w:t>
      </w:r>
    </w:p>
    <w:p w14:paraId="70436734" w14:textId="2F964560" w:rsidR="00583645" w:rsidRDefault="00A82F89" w:rsidP="00B05860">
      <w:pPr>
        <w:pStyle w:val="atsakymoforma"/>
      </w:pPr>
      <w:r w:rsidRPr="00021343">
        <w:rPr>
          <w:noProof/>
        </w:rPr>
        <w:drawing>
          <wp:inline distT="0" distB="0" distL="0" distR="0" wp14:anchorId="282F0D52" wp14:editId="730F5E01">
            <wp:extent cx="5610225" cy="4114800"/>
            <wp:effectExtent l="0" t="0" r="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0225" cy="4114800"/>
                    </a:xfrm>
                    <a:prstGeom prst="rect">
                      <a:avLst/>
                    </a:prstGeom>
                    <a:noFill/>
                    <a:ln>
                      <a:noFill/>
                    </a:ln>
                  </pic:spPr>
                </pic:pic>
              </a:graphicData>
            </a:graphic>
          </wp:inline>
        </w:drawing>
      </w:r>
    </w:p>
    <w:p w14:paraId="64DB2F46" w14:textId="77777777" w:rsidR="00245123" w:rsidRPr="00245123" w:rsidRDefault="00245123" w:rsidP="00245123">
      <w:pPr>
        <w:pStyle w:val="Antrat2"/>
        <w:rPr>
          <w:sz w:val="22"/>
          <w:szCs w:val="22"/>
          <w:lang w:val="en-US"/>
        </w:rPr>
      </w:pPr>
      <w:bookmarkStart w:id="40" w:name="_Toc131151658"/>
      <w:r w:rsidRPr="00021343">
        <w:t xml:space="preserve">Departamento </w:t>
      </w:r>
      <w:r w:rsidR="000B6187" w:rsidRPr="00021343">
        <w:t>2012-05-0</w:t>
      </w:r>
      <w:r w:rsidR="000B6187">
        <w:rPr>
          <w:lang w:val="en-US"/>
        </w:rPr>
        <w:t>9</w:t>
      </w:r>
      <w:r w:rsidR="000B6187" w:rsidRPr="00021343">
        <w:t xml:space="preserve"> raštas Nr. 9.4- </w:t>
      </w:r>
      <w:r w:rsidR="000B6187">
        <w:rPr>
          <w:lang w:val="en-US"/>
        </w:rPr>
        <w:t>1109</w:t>
      </w:r>
      <w:r w:rsidRPr="00021343">
        <w:t xml:space="preserve"> (9.6.)</w:t>
      </w:r>
      <w:r w:rsidRPr="0036772F">
        <w:t xml:space="preserve"> </w:t>
      </w:r>
      <w:r w:rsidRPr="00AF31D2">
        <w:t>konsultacijos dėl</w:t>
      </w:r>
      <w:r>
        <w:rPr>
          <w:lang w:val="en-US"/>
        </w:rPr>
        <w:t xml:space="preserve"> 93 </w:t>
      </w:r>
      <w:proofErr w:type="spellStart"/>
      <w:r>
        <w:rPr>
          <w:lang w:val="en-US"/>
        </w:rPr>
        <w:t>punkto</w:t>
      </w:r>
      <w:proofErr w:type="spellEnd"/>
      <w:r w:rsidRPr="00AF31D2">
        <w:t xml:space="preserve"> taikymo</w:t>
      </w:r>
      <w:bookmarkEnd w:id="40"/>
    </w:p>
    <w:p w14:paraId="47B17429" w14:textId="77777777" w:rsidR="00583645" w:rsidRPr="00021343" w:rsidRDefault="00583645" w:rsidP="00B05860">
      <w:pPr>
        <w:pStyle w:val="klausymoforma"/>
      </w:pPr>
      <w:r w:rsidRPr="00021343">
        <w:rPr>
          <w:highlight w:val="lightGray"/>
        </w:rPr>
        <w:t>GSPR 93.4 teigiama, kad „priešgaisrinį atstumą tarp pastatų galima sumažinti 20 proc., kai gaisrinių žarnų ilgis nuo artimiausio vandens šaltinio (gaisrinio hidranto, vandens rezervuaro ir pan.) iki tolimiausio gaisro židinio pastate neviršija 100 m.“ Esama situacija pavaizduota 4 paveiksle. Pastatai yra I atsparumo ugniai laipsnio, reglamentuojami minimalūs saugūs priešgaisriniai atstumai tarp jų turi būti 6 m, tačiau vienoje pastato dalyje faktinis atstumas yra tik 5,85 m (paveiksle pažymėta tamsesne spalva). Prašome Jūsų atsakyti ar galima priešgaisrinį atstumą tarp pastatų sumažinti 20 proc. tik tai pastato daliai, kurioje gaisrinių žarnų ilgis nuo artimiausio vandens šaltinio iki gaisro židinio vietos pastato dalyje neviršija 100 m?</w:t>
      </w:r>
      <w:r w:rsidRPr="00021343">
        <w:t xml:space="preserve"> </w:t>
      </w:r>
    </w:p>
    <w:p w14:paraId="7DC219AA" w14:textId="77777777" w:rsidR="00583645" w:rsidRPr="00021343" w:rsidRDefault="00583645" w:rsidP="00B05860">
      <w:pPr>
        <w:pStyle w:val="atsakymoforma"/>
      </w:pPr>
      <w:r w:rsidRPr="00021343">
        <w:t>GSPR 93.4 p. taikymas pastato daliai galimas, jei ta pastato dalis būtų projektuojama atskiru gaisriniu skyriumi.</w:t>
      </w:r>
    </w:p>
    <w:p w14:paraId="1A5F879F" w14:textId="77777777" w:rsidR="00377A87" w:rsidRPr="00021343" w:rsidRDefault="00377A87" w:rsidP="00B05860">
      <w:pPr>
        <w:pStyle w:val="Antrat2"/>
      </w:pPr>
      <w:bookmarkStart w:id="41" w:name="_Toc131151659"/>
      <w:r w:rsidRPr="00021343">
        <w:lastRenderedPageBreak/>
        <w:t>Departamento 2012-05-</w:t>
      </w:r>
      <w:r w:rsidR="001A70E0">
        <w:rPr>
          <w:lang w:val="en-US"/>
        </w:rPr>
        <w:t>25</w:t>
      </w:r>
      <w:r w:rsidRPr="00021343">
        <w:t xml:space="preserve"> raštas Nr. 9.4- </w:t>
      </w:r>
      <w:r w:rsidRPr="00021343">
        <w:rPr>
          <w:lang w:val="en-US"/>
        </w:rPr>
        <w:t>1</w:t>
      </w:r>
      <w:r w:rsidR="001A70E0">
        <w:rPr>
          <w:lang w:val="en-US"/>
        </w:rPr>
        <w:t>246</w:t>
      </w:r>
      <w:r w:rsidRPr="00021343">
        <w:t xml:space="preserve"> (9.6.)</w:t>
      </w:r>
      <w:r w:rsidR="0036772F" w:rsidRPr="0036772F">
        <w:t xml:space="preserve"> </w:t>
      </w:r>
      <w:r w:rsidR="0036772F" w:rsidRPr="00AF31D2">
        <w:t xml:space="preserve">konsultacijos dėl </w:t>
      </w:r>
      <w:r w:rsidR="00245123">
        <w:rPr>
          <w:lang w:val="en-US"/>
        </w:rPr>
        <w:t>145</w:t>
      </w:r>
      <w:r w:rsidR="0036772F" w:rsidRPr="00AF31D2">
        <w:t xml:space="preserve"> punkto taikymo</w:t>
      </w:r>
      <w:bookmarkEnd w:id="41"/>
    </w:p>
    <w:p w14:paraId="5DE291C9" w14:textId="77777777" w:rsidR="00377A87" w:rsidRPr="00021343" w:rsidRDefault="00377A87" w:rsidP="00B05860">
      <w:pPr>
        <w:pStyle w:val="klausymoforma"/>
      </w:pPr>
      <w:r w:rsidRPr="00021343">
        <w:rPr>
          <w:highlight w:val="lightGray"/>
        </w:rPr>
        <w:t>Ar būtinas gaisrinio posto įrengimas, numatant perspėjimo apie gaisrą ir evakavimosi valdymo sistemą pastate (PGEVS), neatsižvelgiant į jos tipą?</w:t>
      </w:r>
      <w:r w:rsidRPr="00021343">
        <w:t xml:space="preserve"> </w:t>
      </w:r>
    </w:p>
    <w:p w14:paraId="57FFC09B" w14:textId="77777777" w:rsidR="00377A87" w:rsidRDefault="00377A87" w:rsidP="00B05860">
      <w:pPr>
        <w:pStyle w:val="atsakymoforma"/>
      </w:pPr>
      <w:r w:rsidRPr="00021343">
        <w:t>Vadovaujantis GSPR taisyklių 145 punkto 5 priedu, parenkant perspėjimo apie gaisrą ir evakavimo(</w:t>
      </w:r>
      <w:proofErr w:type="spellStart"/>
      <w:r w:rsidRPr="00021343">
        <w:t>si</w:t>
      </w:r>
      <w:proofErr w:type="spellEnd"/>
      <w:r w:rsidRPr="00021343">
        <w:t xml:space="preserve">) valdymo sistemos (toliau – PGEV sistema) tipą ir perspėjimo priemones, gaisrinis postas gali būti neįrengiamas, kai PGEV sistemų įjungimui neprivalomas gaisrinio posto budinčio personalo rankinis valdymas (kai kalba informuojama per mikrofonus ir stacionarius stiprinimo aparatūros įrenginius ir pan.), o PGEV sistemai pakanka automatinio instaliavimo lygmens – PGEV sistemas blokuojant su gaisro aptikimo ir signalizavimo sistemomis. Šiuo atveju taikytinos GASS taisyklių 63 punkto nuostatos, kurios leidžia neįrengti gaisrinio posto, garantuojant, kad gaisro ir gedimų signalai bus perduoti į gaisrinį postą arba kitą patalpą, turinčią ryšio kanalus ir kurioje budima visą parą. </w:t>
      </w:r>
    </w:p>
    <w:p w14:paraId="098CEC6E" w14:textId="77777777" w:rsidR="00245123" w:rsidRPr="00245123" w:rsidRDefault="00245123" w:rsidP="00245123">
      <w:pPr>
        <w:pStyle w:val="Antrat2"/>
        <w:rPr>
          <w:lang w:val="en-US"/>
        </w:rPr>
      </w:pPr>
      <w:bookmarkStart w:id="42" w:name="_Toc131151660"/>
      <w:r w:rsidRPr="00021343">
        <w:t xml:space="preserve">Departamento </w:t>
      </w:r>
      <w:r w:rsidR="001A70E0" w:rsidRPr="00021343">
        <w:t>2012-05-</w:t>
      </w:r>
      <w:r w:rsidR="001A70E0">
        <w:rPr>
          <w:lang w:val="en-US"/>
        </w:rPr>
        <w:t>25</w:t>
      </w:r>
      <w:r w:rsidR="001A70E0" w:rsidRPr="00021343">
        <w:t xml:space="preserve"> raštas Nr. 9.4- </w:t>
      </w:r>
      <w:r w:rsidR="001A70E0" w:rsidRPr="00021343">
        <w:rPr>
          <w:lang w:val="en-US"/>
        </w:rPr>
        <w:t>1</w:t>
      </w:r>
      <w:r w:rsidR="001A70E0">
        <w:rPr>
          <w:lang w:val="en-US"/>
        </w:rPr>
        <w:t>246</w:t>
      </w:r>
      <w:r w:rsidR="001A70E0" w:rsidRPr="00021343">
        <w:t xml:space="preserve"> </w:t>
      </w:r>
      <w:r w:rsidRPr="00021343">
        <w:t>(9.6.)</w:t>
      </w:r>
      <w:r w:rsidRPr="0036772F">
        <w:t xml:space="preserve"> </w:t>
      </w:r>
      <w:r w:rsidRPr="00AF31D2">
        <w:t xml:space="preserve">konsultacijos dėl </w:t>
      </w:r>
      <w:r>
        <w:rPr>
          <w:lang w:val="en-US"/>
        </w:rPr>
        <w:t xml:space="preserve">67 </w:t>
      </w:r>
      <w:proofErr w:type="spellStart"/>
      <w:r>
        <w:rPr>
          <w:lang w:val="en-US"/>
        </w:rPr>
        <w:t>ir</w:t>
      </w:r>
      <w:proofErr w:type="spellEnd"/>
      <w:r>
        <w:rPr>
          <w:lang w:val="en-US"/>
        </w:rPr>
        <w:t xml:space="preserve"> 145</w:t>
      </w:r>
      <w:r w:rsidRPr="00AF31D2">
        <w:t xml:space="preserve"> punkto taikymo</w:t>
      </w:r>
      <w:bookmarkEnd w:id="42"/>
    </w:p>
    <w:p w14:paraId="7E56DD92" w14:textId="77777777" w:rsidR="00377A87" w:rsidRPr="00021343" w:rsidRDefault="00377A87" w:rsidP="00B05860">
      <w:pPr>
        <w:pStyle w:val="klausymoforma"/>
      </w:pPr>
      <w:r w:rsidRPr="00021343">
        <w:rPr>
          <w:highlight w:val="lightGray"/>
        </w:rPr>
        <w:t>Ar galima išėjimą, iš gaisrinio posto, numatyti per bendro naudojimo koridorių ar vestibiulį, neturint galimybės išėjimo iš jo įrengti tiesiai į lauką?</w:t>
      </w:r>
      <w:r w:rsidRPr="00021343">
        <w:t xml:space="preserve"> </w:t>
      </w:r>
    </w:p>
    <w:p w14:paraId="657F3148" w14:textId="77777777" w:rsidR="00377A87" w:rsidRPr="00021343" w:rsidRDefault="00377A87" w:rsidP="00B05860">
      <w:pPr>
        <w:pStyle w:val="atsakymoforma"/>
      </w:pPr>
      <w:r w:rsidRPr="00021343">
        <w:t xml:space="preserve">Įrengiant gaisrinius postus, išėjimus iš jų leidžiama numatyti per bendro naudojimo koridorių ar vestibiulį. </w:t>
      </w:r>
    </w:p>
    <w:p w14:paraId="5B92921D" w14:textId="77777777" w:rsidR="00583645" w:rsidRDefault="00377A87" w:rsidP="00B05860">
      <w:pPr>
        <w:pStyle w:val="atsakymoforma"/>
      </w:pPr>
      <w:r w:rsidRPr="00021343">
        <w:t>Vadovaujantis GSPR taisyklių 145 punkto 5 priedo 15 ir 16 punktais, gaisrinį postą įrengiant PGEV sistemų valdymui, jis turi būti įrengiamas pastato cokoliniame arba pirmame aukšte, jeigu aukšte yra atskiras išėjimas į lauką. Kai gaisrinis postas numatomas ir gaisro aptikimo ir signalizavimo sistemų priežiūrai, ši patalpa turi atitikti GASS taisyklių 67 punkto reikalavimus, kurie leidžia išėjimą iš gaisrinio posto įrengti į laiptinę, vestibiulį arba koridorių taip, kad atstumas nuo išėjimo iš gaisrinio posto vietos iki išėjimo į lauką nebūtų didesnis kaip 25 m.</w:t>
      </w:r>
    </w:p>
    <w:p w14:paraId="20FC3F26" w14:textId="77777777" w:rsidR="00245123" w:rsidRPr="001C312C" w:rsidRDefault="00245123" w:rsidP="00245123">
      <w:pPr>
        <w:pStyle w:val="Antrat2"/>
        <w:rPr>
          <w:lang w:val="lt-LT"/>
        </w:rPr>
      </w:pPr>
      <w:bookmarkStart w:id="43" w:name="_Toc131151661"/>
      <w:r w:rsidRPr="00021343">
        <w:t xml:space="preserve">Departamento </w:t>
      </w:r>
      <w:r w:rsidR="001A70E0" w:rsidRPr="00021343">
        <w:t>2012-05-</w:t>
      </w:r>
      <w:r w:rsidR="001A70E0" w:rsidRPr="001C312C">
        <w:rPr>
          <w:lang w:val="lt-LT"/>
        </w:rPr>
        <w:t>25</w:t>
      </w:r>
      <w:r w:rsidR="001A70E0" w:rsidRPr="00021343">
        <w:t xml:space="preserve"> raštas Nr. 9.4- </w:t>
      </w:r>
      <w:r w:rsidR="001A70E0" w:rsidRPr="001C312C">
        <w:rPr>
          <w:lang w:val="lt-LT"/>
        </w:rPr>
        <w:t>1246</w:t>
      </w:r>
      <w:r w:rsidR="001A70E0" w:rsidRPr="00021343">
        <w:t xml:space="preserve"> </w:t>
      </w:r>
      <w:r w:rsidRPr="00021343">
        <w:t>(9.6.)</w:t>
      </w:r>
      <w:r w:rsidRPr="0036772F">
        <w:t xml:space="preserve"> </w:t>
      </w:r>
      <w:r w:rsidRPr="00AF31D2">
        <w:t>konsultacijos</w:t>
      </w:r>
      <w:bookmarkEnd w:id="43"/>
    </w:p>
    <w:p w14:paraId="080F5BC4" w14:textId="77777777" w:rsidR="00377A87" w:rsidRPr="00021343" w:rsidRDefault="00377A87" w:rsidP="00B05860">
      <w:pPr>
        <w:pStyle w:val="klausymoforma"/>
      </w:pPr>
      <w:r w:rsidRPr="00021343">
        <w:rPr>
          <w:highlight w:val="lightGray"/>
        </w:rPr>
        <w:t>Ar visais atvejais, įrengiant gaisrinį postą, turi būti išlaikomas ne didesnis kaip 25 m atstumas iš gaisrinio posto iki išėjimo į lauką?</w:t>
      </w:r>
    </w:p>
    <w:p w14:paraId="50402234" w14:textId="77777777" w:rsidR="00377A87" w:rsidRDefault="00377A87" w:rsidP="00B05860">
      <w:pPr>
        <w:pStyle w:val="atsakymoforma"/>
      </w:pPr>
      <w:r w:rsidRPr="00021343">
        <w:t xml:space="preserve">Kai gaisrinis postas įrengiamas gaisro aptikimo ir signalizavimo sistemų priežiūrai, šis atstumas turi būti išlaikomas visais atvejais. </w:t>
      </w:r>
    </w:p>
    <w:p w14:paraId="476D00FA" w14:textId="77777777" w:rsidR="00245123" w:rsidRPr="001C312C" w:rsidRDefault="00245123" w:rsidP="00245123">
      <w:pPr>
        <w:pStyle w:val="Antrat2"/>
        <w:rPr>
          <w:lang w:val="lt-LT"/>
        </w:rPr>
      </w:pPr>
      <w:bookmarkStart w:id="44" w:name="_Toc131151662"/>
      <w:r w:rsidRPr="00021343">
        <w:t xml:space="preserve">Departamento </w:t>
      </w:r>
      <w:r w:rsidR="001A70E0" w:rsidRPr="00021343">
        <w:t>2012-05-</w:t>
      </w:r>
      <w:r w:rsidR="001A70E0" w:rsidRPr="001C312C">
        <w:rPr>
          <w:lang w:val="lt-LT"/>
        </w:rPr>
        <w:t>25</w:t>
      </w:r>
      <w:r w:rsidR="001A70E0" w:rsidRPr="00021343">
        <w:t xml:space="preserve"> raštas Nr. 9.4- </w:t>
      </w:r>
      <w:r w:rsidR="001A70E0" w:rsidRPr="001C312C">
        <w:rPr>
          <w:lang w:val="lt-LT"/>
        </w:rPr>
        <w:t>1246</w:t>
      </w:r>
      <w:r w:rsidR="001A70E0" w:rsidRPr="00021343">
        <w:t xml:space="preserve"> </w:t>
      </w:r>
      <w:r w:rsidRPr="00021343">
        <w:t>(9.6.)</w:t>
      </w:r>
      <w:r w:rsidRPr="0036772F">
        <w:t xml:space="preserve"> </w:t>
      </w:r>
      <w:r w:rsidRPr="00AF31D2">
        <w:t>konsultacijos</w:t>
      </w:r>
      <w:bookmarkEnd w:id="44"/>
      <w:r w:rsidRPr="00AF31D2">
        <w:t xml:space="preserve"> </w:t>
      </w:r>
    </w:p>
    <w:p w14:paraId="3BCB59BA" w14:textId="77777777" w:rsidR="00377A87" w:rsidRPr="00021343" w:rsidRDefault="00377A87" w:rsidP="00B05860">
      <w:pPr>
        <w:pStyle w:val="klausymoforma"/>
      </w:pPr>
      <w:r w:rsidRPr="00021343">
        <w:rPr>
          <w:highlight w:val="lightGray"/>
        </w:rPr>
        <w:t>Ar apsaugos darbuotojo (budinčiojo, sargo ir pan.) patalpa traktuojama kaip gaisrinis postas, jei pastate įrengiamos automatiškai pasileidžiančios sistemos (dūmų šalinimo sistema, stacionari gaisrų gesinimo sistema, PGEVS, priešgaisrinio vandentiekio sistema ir pan.), šioje patalpoje numatant tik signalų indikaciją be sistemų valdymo automatikos?</w:t>
      </w:r>
      <w:r w:rsidRPr="00021343">
        <w:t xml:space="preserve"> </w:t>
      </w:r>
    </w:p>
    <w:p w14:paraId="033E056C" w14:textId="77777777" w:rsidR="00377A87" w:rsidRPr="00021343" w:rsidRDefault="00377A87" w:rsidP="00B05860">
      <w:pPr>
        <w:pStyle w:val="atsakymoforma"/>
      </w:pPr>
      <w:r w:rsidRPr="00021343">
        <w:t>Kai pastate įrengiamos priešgaisrinės inžinerinės sistemos, kurioms gaisrinę saugą reglamentuojančių teisės aktų nustatyta tvarka privalomas rankinis nuotolinis valdymas (PGEV sistemos ir pan.), Jūsų įvardinta patalpa negali būti laikoma gaisriniu postu.</w:t>
      </w:r>
    </w:p>
    <w:p w14:paraId="7D62B355" w14:textId="77777777" w:rsidR="00377A87" w:rsidRPr="00021343" w:rsidRDefault="00377A87" w:rsidP="00B05860">
      <w:pPr>
        <w:pStyle w:val="Antrat2"/>
        <w:rPr>
          <w:sz w:val="22"/>
          <w:szCs w:val="22"/>
        </w:rPr>
      </w:pPr>
      <w:bookmarkStart w:id="45" w:name="_Toc131151663"/>
      <w:r w:rsidRPr="00021343">
        <w:t>Departamento 2012-05-</w:t>
      </w:r>
      <w:r w:rsidR="001C7765" w:rsidRPr="00021343">
        <w:t>28</w:t>
      </w:r>
      <w:r w:rsidRPr="00021343">
        <w:t xml:space="preserve"> raštas Nr. 9.4- </w:t>
      </w:r>
      <w:r w:rsidR="001C7765" w:rsidRPr="00021343">
        <w:rPr>
          <w:lang w:val="en-US"/>
        </w:rPr>
        <w:t>12</w:t>
      </w:r>
      <w:r w:rsidRPr="00021343">
        <w:rPr>
          <w:lang w:val="en-US"/>
        </w:rPr>
        <w:t>60</w:t>
      </w:r>
      <w:r w:rsidRPr="00021343">
        <w:t xml:space="preserve"> (9.6.)</w:t>
      </w:r>
      <w:r w:rsidR="0036772F" w:rsidRPr="0036772F">
        <w:t xml:space="preserve"> </w:t>
      </w:r>
      <w:r w:rsidR="0036772F" w:rsidRPr="00AF31D2">
        <w:t xml:space="preserve">konsultacijos dėl </w:t>
      </w:r>
      <w:r w:rsidR="00245123">
        <w:rPr>
          <w:lang w:val="en-US"/>
        </w:rPr>
        <w:t>63</w:t>
      </w:r>
      <w:r w:rsidR="0036772F" w:rsidRPr="00AF31D2">
        <w:t xml:space="preserve"> punkto taikymo</w:t>
      </w:r>
      <w:bookmarkEnd w:id="45"/>
    </w:p>
    <w:p w14:paraId="4E86BF70" w14:textId="77777777" w:rsidR="001C7765" w:rsidRPr="00021343" w:rsidRDefault="001C7765" w:rsidP="00B05860">
      <w:pPr>
        <w:pStyle w:val="klausymoforma"/>
      </w:pPr>
      <w:r w:rsidRPr="00021343">
        <w:rPr>
          <w:highlight w:val="lightGray"/>
        </w:rPr>
        <w:t>Ar reglamentuojamas laiptinės langų ugniai atsparumas daugiabučio gyvenamojo namo, kurio aukščiausio aukšto grindų altitudė didesnė nei 6 m, o atstumas tarp laiptinės lango ir patalpos lango plokštumoje yra mažiau nei 2 m (yra 1,5 m)?</w:t>
      </w:r>
      <w:r w:rsidRPr="00021343">
        <w:t xml:space="preserve"> </w:t>
      </w:r>
    </w:p>
    <w:p w14:paraId="226B0A53" w14:textId="77777777" w:rsidR="00377A87" w:rsidRDefault="001C7765" w:rsidP="00B05860">
      <w:pPr>
        <w:pStyle w:val="atsakymoforma"/>
      </w:pPr>
      <w:r w:rsidRPr="00021343">
        <w:lastRenderedPageBreak/>
        <w:t>Gaisrinės saugos pagrindinių reikalavimų 63 punkte nurodyta, kad įstiklintų laiptinių lauko sienų atsparumas ugniai nenormuojamas, kai atstumas tarp laiptinės įstiklinimo angos krašto iki patalpos lango yra ne mažesnis, kaip nurodyta 3 paveiksle t. y. ne mažiau 2 m, kai langai yra vienoje plokštumoje. Šio punkto nuostatos sudaro prielaidas riboti horizontalų ugnies ir dūmų plitimą į laiptinę ir užtikrinti saugią žmonių evakuaciją iš pastato. Departamento nuomone, esant mažesniam atstumui nuo laiptinės įstiklinimo angos krašto iki patalpos lango negu nurodyta Taisyklių 63 punkte, laiptinės langai turi būti parenkami pagal Taisyklių 3 lentelės reikalavimus, atsižvelgiant į išorinės pastato sienos atsparumą ugniai, išskyrus Taisyklių 2 lentelės (3) išnašos a ir c pastabose nurodytus atvejus, kai atsparumo ugniai reikalavimai išorinei pastato sienai nekeliami.</w:t>
      </w:r>
    </w:p>
    <w:p w14:paraId="7F77D56F" w14:textId="77777777" w:rsidR="00E700EA" w:rsidRPr="00021343" w:rsidRDefault="00E700EA" w:rsidP="00E700EA">
      <w:pPr>
        <w:pStyle w:val="Antrat2"/>
        <w:rPr>
          <w:sz w:val="22"/>
          <w:szCs w:val="22"/>
        </w:rPr>
      </w:pPr>
      <w:bookmarkStart w:id="46" w:name="_Toc131151664"/>
      <w:r w:rsidRPr="00021343">
        <w:t>Departamento 2012-05-</w:t>
      </w:r>
      <w:r>
        <w:rPr>
          <w:lang w:val="en-US"/>
        </w:rPr>
        <w:t>30</w:t>
      </w:r>
      <w:r w:rsidRPr="00021343">
        <w:t xml:space="preserve"> raštas Nr. 9.4- </w:t>
      </w:r>
      <w:r w:rsidRPr="00021343">
        <w:rPr>
          <w:lang w:val="en-US"/>
        </w:rPr>
        <w:t>12</w:t>
      </w:r>
      <w:r>
        <w:rPr>
          <w:lang w:val="en-US"/>
        </w:rPr>
        <w:t>81</w:t>
      </w:r>
      <w:r w:rsidRPr="00021343">
        <w:t xml:space="preserve"> (9.6.)</w:t>
      </w:r>
      <w:r w:rsidRPr="0036772F">
        <w:t xml:space="preserve"> </w:t>
      </w:r>
      <w:r w:rsidRPr="00AF31D2">
        <w:t xml:space="preserve">konsultacijos dėl </w:t>
      </w:r>
      <w:r>
        <w:rPr>
          <w:lang w:val="en-US"/>
        </w:rPr>
        <w:t>7</w:t>
      </w:r>
      <w:r w:rsidRPr="00AF31D2">
        <w:t xml:space="preserve"> punkto </w:t>
      </w:r>
      <w:r>
        <w:rPr>
          <w:lang w:val="en-US"/>
        </w:rPr>
        <w:t>6 </w:t>
      </w:r>
      <w:proofErr w:type="spellStart"/>
      <w:r>
        <w:rPr>
          <w:lang w:val="en-US"/>
        </w:rPr>
        <w:t>priedo</w:t>
      </w:r>
      <w:proofErr w:type="spellEnd"/>
      <w:r>
        <w:rPr>
          <w:lang w:val="en-US"/>
        </w:rPr>
        <w:t xml:space="preserve"> </w:t>
      </w:r>
      <w:r w:rsidRPr="00AF31D2">
        <w:t>taikymo</w:t>
      </w:r>
      <w:bookmarkEnd w:id="46"/>
    </w:p>
    <w:p w14:paraId="334407E0" w14:textId="77777777" w:rsidR="00E700EA" w:rsidRDefault="00E700EA" w:rsidP="00E700EA">
      <w:pPr>
        <w:pStyle w:val="klausymoforma"/>
      </w:pPr>
      <w:r w:rsidRPr="00E700EA">
        <w:rPr>
          <w:highlight w:val="lightGray"/>
        </w:rPr>
        <w:t>Ar tikslinga įrenginėti Vaidotų, Kauno, kuro sandėlių ir Radviliškio kuro bazės (toliau – kuro bazės) rekonstrukcijos techniniuose projektuose numatytus prailgintus aklakelius su traukos gervėmis, kurie suprojektuoti vadovaujantis respublikinių statybos normų „Naftos ir jos produktų sandėliai. Priešgaisriniai reikalavimai. RSN 157-94“ (toliau – statybos normos) 5.2 punktu.</w:t>
      </w:r>
    </w:p>
    <w:p w14:paraId="53EEDC4A" w14:textId="77777777" w:rsidR="00E700EA" w:rsidRPr="00E700EA" w:rsidRDefault="00E700EA" w:rsidP="00E700EA">
      <w:pPr>
        <w:pStyle w:val="atsakymoforma"/>
      </w:pPr>
      <w:r w:rsidRPr="00E700EA">
        <w:t>Pagal Gaisrinės</w:t>
      </w:r>
      <w:r w:rsidR="00ED1468">
        <w:t xml:space="preserve"> saugos pagrindinių reikalavimų</w:t>
      </w:r>
      <w:r w:rsidRPr="00E700EA">
        <w:t xml:space="preserve"> 7 punkto 6 priedo reikalavimų nuostatas, statinio projekto atitiktis esminiam statinio gaisrinės saugos reikalavimui gali būti nustatoma naudojant gaisrinės in</w:t>
      </w:r>
      <w:r>
        <w:t>ž</w:t>
      </w:r>
      <w:r w:rsidRPr="00E700EA">
        <w:t>inerijos ar gaisro rizikos skaičiavimus (toliau – rizikos vertinimas). Šiuo atveju statinyje turi būti u</w:t>
      </w:r>
      <w:r>
        <w:t>ž</w:t>
      </w:r>
      <w:r w:rsidRPr="00E700EA">
        <w:t xml:space="preserve">tikrintas ne </w:t>
      </w:r>
      <w:r>
        <w:t>ž</w:t>
      </w:r>
      <w:r w:rsidRPr="00E700EA">
        <w:t>emesnis saugos lygis, kurį numato teisės aktų reikalavimai, nereglamentuojantys rizikos vertinimo. Todėl konkrečiais atvejais, kad išsiaiškinti aklakelių su traukos gervėmis įtaką kuro bazių saugos lygiui ir atitinkamai keisti statinio projektinius sprendinius galima tik atlikus rizikos vertinimą. Siūlome dėl rizikos vertinimo atlikimo kreiptis į atestuotą statinio projekto gaisrinės saugos dalies vadovą.</w:t>
      </w:r>
    </w:p>
    <w:p w14:paraId="0D85DA67" w14:textId="77777777" w:rsidR="001C7765" w:rsidRPr="00021343" w:rsidRDefault="001C7765" w:rsidP="00B05860">
      <w:pPr>
        <w:pStyle w:val="Antrat2"/>
        <w:rPr>
          <w:sz w:val="22"/>
          <w:szCs w:val="22"/>
        </w:rPr>
      </w:pPr>
      <w:bookmarkStart w:id="47" w:name="_Toc131151665"/>
      <w:r w:rsidRPr="00021343">
        <w:t xml:space="preserve">Departamento 2012-06-01 raštas Nr. 9.4- </w:t>
      </w:r>
      <w:r w:rsidRPr="00021343">
        <w:rPr>
          <w:lang w:val="en-US"/>
        </w:rPr>
        <w:t>1315</w:t>
      </w:r>
      <w:r w:rsidRPr="00021343">
        <w:t xml:space="preserve"> (9.6.)</w:t>
      </w:r>
      <w:r w:rsidR="0036772F" w:rsidRPr="0036772F">
        <w:t xml:space="preserve"> </w:t>
      </w:r>
      <w:r w:rsidR="0036772F" w:rsidRPr="00AF31D2">
        <w:t xml:space="preserve">konsultacijos dėl </w:t>
      </w:r>
      <w:r w:rsidR="00245123">
        <w:rPr>
          <w:lang w:val="en-US"/>
        </w:rPr>
        <w:t>123</w:t>
      </w:r>
      <w:r w:rsidR="0036772F" w:rsidRPr="00AF31D2">
        <w:t xml:space="preserve"> punkto taikymo</w:t>
      </w:r>
      <w:bookmarkEnd w:id="47"/>
    </w:p>
    <w:p w14:paraId="63185AE3" w14:textId="77777777" w:rsidR="001C7765" w:rsidRPr="00021343" w:rsidRDefault="001C7765" w:rsidP="00B05860">
      <w:pPr>
        <w:pStyle w:val="klausymoforma"/>
      </w:pPr>
      <w:r w:rsidRPr="00021343">
        <w:rPr>
          <w:highlight w:val="lightGray"/>
        </w:rPr>
        <w:t>Gaisrinės saugos pagrindinių reikalavimų 123 p. teigiama, kad statinių, kurių aukščiausio aukšto grindų altitudė viršija 9 m, evakavimo(</w:t>
      </w:r>
      <w:proofErr w:type="spellStart"/>
      <w:r w:rsidRPr="00021343">
        <w:rPr>
          <w:highlight w:val="lightGray"/>
        </w:rPr>
        <w:t>si</w:t>
      </w:r>
      <w:proofErr w:type="spellEnd"/>
      <w:r w:rsidRPr="00021343">
        <w:rPr>
          <w:highlight w:val="lightGray"/>
        </w:rPr>
        <w:t>) keliuose esančios priešgaisrinių šliuzų, kuriuose kilus gaisrui nesudaromas oro virš slėgis, liftų holų, laiptinių, vestibiulių durys privalo būti prieš dūminės, ne žemesnės kaip C5Sm klasės. Prašome atsakyti ar aukščiau minėtas punktas galioja gamybos įmonių ir sandėlių statiniams (P.5 funkcinės grupės)?</w:t>
      </w:r>
      <w:r w:rsidRPr="00021343">
        <w:t xml:space="preserve"> </w:t>
      </w:r>
    </w:p>
    <w:p w14:paraId="38639C85" w14:textId="77777777" w:rsidR="001C7765" w:rsidRPr="00021343" w:rsidRDefault="001C7765" w:rsidP="00B05860">
      <w:pPr>
        <w:pStyle w:val="atsakymoforma"/>
      </w:pPr>
      <w:r w:rsidRPr="00021343">
        <w:t>Gaisrinės saugos pagrindinių reikalavimų 123 p. nuostatos taikomos visiems statiniams.</w:t>
      </w:r>
    </w:p>
    <w:p w14:paraId="60785CED" w14:textId="77777777" w:rsidR="00EC0404" w:rsidRPr="00021343" w:rsidRDefault="00EC0404" w:rsidP="00B05860">
      <w:pPr>
        <w:pStyle w:val="Antrat2"/>
        <w:rPr>
          <w:sz w:val="22"/>
          <w:szCs w:val="22"/>
        </w:rPr>
      </w:pPr>
      <w:bookmarkStart w:id="48" w:name="_Toc131151666"/>
      <w:r w:rsidRPr="00021343">
        <w:t>Departamento 2012-06-0</w:t>
      </w:r>
      <w:r w:rsidR="00021343" w:rsidRPr="00021343">
        <w:t>8</w:t>
      </w:r>
      <w:r w:rsidRPr="00021343">
        <w:t xml:space="preserve"> raštas Nr. 9.4- </w:t>
      </w:r>
      <w:r w:rsidRPr="00021343">
        <w:rPr>
          <w:lang w:val="en-US"/>
        </w:rPr>
        <w:t>13</w:t>
      </w:r>
      <w:r w:rsidR="00021343" w:rsidRPr="00021343">
        <w:rPr>
          <w:lang w:val="en-US"/>
        </w:rPr>
        <w:t>77</w:t>
      </w:r>
      <w:r w:rsidRPr="00021343">
        <w:t xml:space="preserve"> (9.6.)</w:t>
      </w:r>
      <w:r w:rsidR="0036772F" w:rsidRPr="0036772F">
        <w:t xml:space="preserve"> </w:t>
      </w:r>
      <w:r w:rsidR="0036772F" w:rsidRPr="00AF31D2">
        <w:t xml:space="preserve">konsultacijos dėl </w:t>
      </w:r>
      <w:r w:rsidR="00245123">
        <w:rPr>
          <w:lang w:val="en-US"/>
        </w:rPr>
        <w:t xml:space="preserve">99 </w:t>
      </w:r>
      <w:proofErr w:type="spellStart"/>
      <w:r w:rsidR="00245123">
        <w:rPr>
          <w:lang w:val="en-US"/>
        </w:rPr>
        <w:t>ir</w:t>
      </w:r>
      <w:proofErr w:type="spellEnd"/>
      <w:r w:rsidR="00245123">
        <w:rPr>
          <w:lang w:val="en-US"/>
        </w:rPr>
        <w:t xml:space="preserve"> 130</w:t>
      </w:r>
      <w:r w:rsidR="0036772F" w:rsidRPr="00AF31D2">
        <w:t xml:space="preserve"> punkto taikymo</w:t>
      </w:r>
      <w:bookmarkEnd w:id="48"/>
    </w:p>
    <w:p w14:paraId="0491DC4C" w14:textId="77777777" w:rsidR="00EC0404" w:rsidRPr="00021343" w:rsidRDefault="00EC0404" w:rsidP="00B05860">
      <w:pPr>
        <w:pStyle w:val="klausymoforma"/>
        <w:rPr>
          <w:highlight w:val="lightGray"/>
        </w:rPr>
      </w:pPr>
      <w:r w:rsidRPr="00021343">
        <w:rPr>
          <w:highlight w:val="lightGray"/>
        </w:rPr>
        <w:t xml:space="preserve">Ar pagal Gyvenamųjų pastatų gaisrinės saugos taisyklių reikalavimus projektuojant daugiabutį gyvenamąjį namą (viršutinio aukšto grindų altitudė viršija 15 metrų) 6 aukštų pastato evakuacinę laiptinę, iš kurios suprojektuotos durys tiesiai į butus, galima priskirti L1 tipo laiptinei ar tai yra 2 tipo laiptai? </w:t>
      </w:r>
    </w:p>
    <w:p w14:paraId="6ABD0E2C" w14:textId="77777777" w:rsidR="00EC0404" w:rsidRPr="00021343" w:rsidRDefault="00EC0404" w:rsidP="00B05860">
      <w:pPr>
        <w:pStyle w:val="klausymoforma"/>
      </w:pPr>
      <w:r w:rsidRPr="00021343">
        <w:rPr>
          <w:highlight w:val="lightGray"/>
        </w:rPr>
        <w:t>Jei tai galima traktuoti kaip L1 tipo laiptinę, tai kokie būtų keliami reikalavimai butų durims?</w:t>
      </w:r>
      <w:r w:rsidRPr="00021343">
        <w:rPr>
          <w:b/>
        </w:rPr>
        <w:t xml:space="preserve"> </w:t>
      </w:r>
    </w:p>
    <w:p w14:paraId="71D5A185" w14:textId="77777777" w:rsidR="00EC0404" w:rsidRPr="00021343" w:rsidRDefault="00645357" w:rsidP="00B05860">
      <w:pPr>
        <w:pStyle w:val="atsakymoforma"/>
      </w:pPr>
      <w:r>
        <w:t>P</w:t>
      </w:r>
      <w:r w:rsidR="00EC0404" w:rsidRPr="00021343">
        <w:t xml:space="preserve">ateiktame projektuojamo 6 (šešių) aukštų daugiabučio gyvenamojo namo, tipinio aukšto plane ir skersiniame pjūvyje II-II pavaizduoti 2 tipo laiptai, bet ne L1 tipo laiptinė. </w:t>
      </w:r>
    </w:p>
    <w:p w14:paraId="2BA26EF8" w14:textId="77777777" w:rsidR="00EC0404" w:rsidRPr="00021343" w:rsidRDefault="00EC0404" w:rsidP="00B05860">
      <w:pPr>
        <w:pStyle w:val="atsakymoforma"/>
      </w:pPr>
      <w:r w:rsidRPr="00021343">
        <w:t>Informuojame Jus, kad pagal Gaisrinės</w:t>
      </w:r>
      <w:r w:rsidR="00645357">
        <w:t xml:space="preserve"> saugos pagrindinių reikalavimų</w:t>
      </w:r>
      <w:r w:rsidRPr="00021343">
        <w:t xml:space="preserve"> 99, 130 punktų ir Gyvenamųjų pastatų gaisrinės saugos taisyklių 46</w:t>
      </w:r>
      <w:r w:rsidR="00645357">
        <w:t> </w:t>
      </w:r>
      <w:r w:rsidRPr="00021343">
        <w:t>punkto 3 lentelės nuostatas, pagrindinis evakavimo(</w:t>
      </w:r>
      <w:proofErr w:type="spellStart"/>
      <w:r w:rsidRPr="00021343">
        <w:t>si</w:t>
      </w:r>
      <w:proofErr w:type="spellEnd"/>
      <w:r w:rsidRPr="00021343">
        <w:t xml:space="preserve">) kelias 2 tipo laiptais galimas projektuojant tokį daugiabutį </w:t>
      </w:r>
      <w:proofErr w:type="spellStart"/>
      <w:r w:rsidRPr="00021343">
        <w:t>sekcijinį</w:t>
      </w:r>
      <w:proofErr w:type="spellEnd"/>
      <w:r w:rsidRPr="00021343">
        <w:t xml:space="preserve"> gyvenamąjį pastatą kai jo aukščiausio aukšto (įskaitant </w:t>
      </w:r>
      <w:proofErr w:type="spellStart"/>
      <w:r w:rsidRPr="00021343">
        <w:t>mansardinį</w:t>
      </w:r>
      <w:proofErr w:type="spellEnd"/>
      <w:r w:rsidRPr="00021343">
        <w:t xml:space="preserve">) grindų altitudė (skaičiuojama nuo gaisrų </w:t>
      </w:r>
      <w:r w:rsidRPr="00021343">
        <w:lastRenderedPageBreak/>
        <w:t xml:space="preserve">gesinimo ir gelbėjimo automobilių privažiavimo prie pastato žemiausios paviršiaus altitudės) ≤15 m (15 m ar mažesnė). </w:t>
      </w:r>
    </w:p>
    <w:p w14:paraId="1187D91E" w14:textId="77777777" w:rsidR="00EC0404" w:rsidRPr="00021343" w:rsidRDefault="00EC0404" w:rsidP="00B05860">
      <w:pPr>
        <w:pStyle w:val="atsakymoforma"/>
      </w:pPr>
      <w:r w:rsidRPr="00021343">
        <w:t>Taip pat primename, kad pagal Gaisrinės saugos pagrindinių reikalavimų 123 punkto ir Gyvenamųjų pastatų gaisrinės saugos taisyklių</w:t>
      </w:r>
      <w:r w:rsidR="00645357">
        <w:t xml:space="preserve"> </w:t>
      </w:r>
      <w:r w:rsidRPr="00021343">
        <w:t>18 punkto nuostatas, leidžiama laiptinių vidinėse sienose bei 2 ir 3 tipo laiptų sienose, vietoj priešgaisrinių durų nurodytų Gaisrinės saugos pagrindinių reikalavimų 3 lentelėje, įrengti C5Sm atsparumo duris, kurių savaiminio užsidarymo mechanizmais klasė (C0-C5) parenkama pagal Gaisrinės saugos pagrindinių reikalavimų 3 lentelės pastabas.</w:t>
      </w:r>
    </w:p>
    <w:p w14:paraId="23A11025" w14:textId="77777777" w:rsidR="00021343" w:rsidRPr="00021343" w:rsidRDefault="00021343" w:rsidP="00E700EA">
      <w:pPr>
        <w:pStyle w:val="Antrat2"/>
        <w:keepNext/>
        <w:rPr>
          <w:sz w:val="22"/>
          <w:szCs w:val="22"/>
        </w:rPr>
      </w:pPr>
      <w:bookmarkStart w:id="49" w:name="_Toc131151667"/>
      <w:r w:rsidRPr="00021343">
        <w:t xml:space="preserve">Departamento 2012-08-10 raštas Nr. 9.4- </w:t>
      </w:r>
      <w:r w:rsidRPr="00021343">
        <w:rPr>
          <w:lang w:val="en-US"/>
        </w:rPr>
        <w:t>1770</w:t>
      </w:r>
      <w:r w:rsidRPr="00021343">
        <w:t xml:space="preserve"> (9.6.)</w:t>
      </w:r>
      <w:r w:rsidR="0036772F" w:rsidRPr="0036772F">
        <w:t xml:space="preserve"> </w:t>
      </w:r>
      <w:r w:rsidR="0036772F" w:rsidRPr="00AF31D2">
        <w:t xml:space="preserve">konsultacijos dėl </w:t>
      </w:r>
      <w:r w:rsidR="00245123">
        <w:rPr>
          <w:lang w:val="en-US"/>
        </w:rPr>
        <w:t xml:space="preserve">102 </w:t>
      </w:r>
      <w:proofErr w:type="spellStart"/>
      <w:r w:rsidR="00245123">
        <w:rPr>
          <w:lang w:val="en-US"/>
        </w:rPr>
        <w:t>ir</w:t>
      </w:r>
      <w:proofErr w:type="spellEnd"/>
      <w:r w:rsidR="00245123">
        <w:rPr>
          <w:lang w:val="en-US"/>
        </w:rPr>
        <w:t xml:space="preserve"> 105</w:t>
      </w:r>
      <w:r w:rsidR="0036772F" w:rsidRPr="00AF31D2">
        <w:t xml:space="preserve"> punkto taikymo</w:t>
      </w:r>
      <w:bookmarkEnd w:id="49"/>
    </w:p>
    <w:p w14:paraId="74F5106A" w14:textId="77777777" w:rsidR="00021343" w:rsidRPr="00E700EA" w:rsidRDefault="00021343" w:rsidP="00E700EA">
      <w:pPr>
        <w:pStyle w:val="klausymoforma"/>
        <w:keepNext/>
      </w:pPr>
      <w:r w:rsidRPr="00E700EA">
        <w:rPr>
          <w:highlight w:val="lightGray"/>
        </w:rPr>
        <w:t>Atsižvelgiant į Gaisrinės saugos pagrindinių reikalavimų</w:t>
      </w:r>
      <w:r w:rsidR="005646DF">
        <w:rPr>
          <w:highlight w:val="lightGray"/>
        </w:rPr>
        <w:t xml:space="preserve"> </w:t>
      </w:r>
      <w:r w:rsidRPr="00E700EA">
        <w:rPr>
          <w:highlight w:val="lightGray"/>
        </w:rPr>
        <w:t>102 ir 105 punktų nuostatas, prašoma paaiškinti, ar turi būti projektuojamas antras evakuacinis išėjimas į laiptinę (antra evakuacinė laiptinė) iš patalpos, jei daugiaaukščiame pastate kiekviename aukšte numatoma projektuoti tik po vieną patalpą, kurioje bus iki 50 žmonių.</w:t>
      </w:r>
      <w:r w:rsidRPr="00E700EA">
        <w:t xml:space="preserve"> </w:t>
      </w:r>
    </w:p>
    <w:p w14:paraId="78839C74" w14:textId="77777777" w:rsidR="00021343" w:rsidRPr="002037BA" w:rsidRDefault="00021343" w:rsidP="00ED1468">
      <w:pPr>
        <w:pStyle w:val="atsakymoforma"/>
        <w:spacing w:before="0" w:after="0"/>
      </w:pPr>
      <w:r w:rsidRPr="002037BA">
        <w:rPr>
          <w:b/>
          <w:bCs/>
        </w:rPr>
        <w:t xml:space="preserve">Taisyklių 102 punkto reikalavimai yra bendrojo pobūdžio, </w:t>
      </w:r>
      <w:r w:rsidRPr="002037BA">
        <w:t xml:space="preserve">kuriuose detaliai nenurodytos statinių grupės, didžiausias pastato aukšte galinčių būti žmonių skaičius, statinio aukščiausio aukšto (įskaitant </w:t>
      </w:r>
      <w:proofErr w:type="spellStart"/>
      <w:r w:rsidRPr="002037BA">
        <w:t>mansardinį</w:t>
      </w:r>
      <w:proofErr w:type="spellEnd"/>
      <w:r w:rsidRPr="002037BA">
        <w:t xml:space="preserve">) grindų altitudė, skaičiuojama nuo gaisrų gesinimo ir gelbėjimo automobilių privažiavimo prie pastato žemiausios paviršiaus altitudės, o kai gaisrų gesinimo ir gelbėjimo automobilių privažiavimo įrengti nebūtina, – nuo nešiojamųjų gaisrinių kopėčių pastatymo žemiausios paviršiaus altitudės, statinio kategorijos pagal sprogimo ir gaisro pavojų. </w:t>
      </w:r>
    </w:p>
    <w:p w14:paraId="6C160859" w14:textId="77777777" w:rsidR="00021343" w:rsidRPr="002037BA" w:rsidRDefault="00021343" w:rsidP="00ED1468">
      <w:pPr>
        <w:pStyle w:val="atsakymoforma"/>
        <w:spacing w:before="0" w:after="0"/>
      </w:pPr>
      <w:r w:rsidRPr="002037BA">
        <w:rPr>
          <w:b/>
          <w:bCs/>
        </w:rPr>
        <w:t>Taisyklių 105 punkto nuostatos</w:t>
      </w:r>
      <w:r w:rsidRPr="002037BA">
        <w:t>, pagal kurias leidžiama vieną evakavimo(</w:t>
      </w:r>
      <w:proofErr w:type="spellStart"/>
      <w:r w:rsidRPr="002037BA">
        <w:t>si</w:t>
      </w:r>
      <w:proofErr w:type="spellEnd"/>
      <w:r w:rsidRPr="002037BA">
        <w:t xml:space="preserve">) kelią įrengti iš atitinkamų grupių pastatų ir patalpų, </w:t>
      </w:r>
      <w:r w:rsidRPr="002037BA">
        <w:rPr>
          <w:b/>
          <w:bCs/>
        </w:rPr>
        <w:t xml:space="preserve">yra konkrečios ir tiesiogiai susietos </w:t>
      </w:r>
      <w:r w:rsidRPr="002037BA">
        <w:t xml:space="preserve">su šio punkto papunkčiuose nurodytomis statinių grupėmis, didžiausiu pastato aukšte galinčių būti žmonių skaičiumi, statinio aukščiausio aukšto (įskaitant </w:t>
      </w:r>
      <w:proofErr w:type="spellStart"/>
      <w:r w:rsidRPr="002037BA">
        <w:t>mansardinį</w:t>
      </w:r>
      <w:proofErr w:type="spellEnd"/>
      <w:r w:rsidRPr="002037BA">
        <w:t xml:space="preserve">) grindų altitude, statinio (patalpų) kategorija pagal sprogimo ir gaisro pavojų. </w:t>
      </w:r>
    </w:p>
    <w:p w14:paraId="244B2210" w14:textId="77777777" w:rsidR="00021343" w:rsidRPr="002037BA" w:rsidRDefault="00021343" w:rsidP="00ED1468">
      <w:pPr>
        <w:pStyle w:val="atsakymoforma"/>
        <w:spacing w:before="0" w:after="0"/>
      </w:pPr>
      <w:r w:rsidRPr="002037BA">
        <w:t>Departamento nuomone, nebūtina projektuoti ir įrengti antrą evakavimo(</w:t>
      </w:r>
      <w:proofErr w:type="spellStart"/>
      <w:r w:rsidRPr="002037BA">
        <w:t>si</w:t>
      </w:r>
      <w:proofErr w:type="spellEnd"/>
      <w:r w:rsidRPr="002037BA">
        <w:t xml:space="preserve">) kelią į laiptinę (antrą evakuacinę laiptinę) tokiuose pastatuose, kurie nurodyti Taisyklių 105.7, 105.8 ir 105.9 papunkčiuose. </w:t>
      </w:r>
    </w:p>
    <w:p w14:paraId="716690A8" w14:textId="77777777" w:rsidR="00EC0404" w:rsidRDefault="00021343" w:rsidP="00ED1468">
      <w:pPr>
        <w:pStyle w:val="atsakymoforma"/>
        <w:spacing w:before="0" w:after="0"/>
      </w:pPr>
      <w:r w:rsidRPr="002037BA">
        <w:t>Taip pat pažymime, kad evakavimo(</w:t>
      </w:r>
      <w:proofErr w:type="spellStart"/>
      <w:r w:rsidRPr="002037BA">
        <w:t>si</w:t>
      </w:r>
      <w:proofErr w:type="spellEnd"/>
      <w:r w:rsidRPr="002037BA">
        <w:t>) kelių skaičius skirtingų statinių grupių pastatuose ir juose įrengiamų laiptų (laiptinių) tipas nustatomas ir projektuojamas pagal tokių statinių gaisrinės saugos taisyklių reikalavimus.</w:t>
      </w:r>
    </w:p>
    <w:p w14:paraId="06C87CDD" w14:textId="77777777" w:rsidR="00A92CA7" w:rsidRPr="00021343" w:rsidRDefault="00A92CA7" w:rsidP="00A92CA7">
      <w:pPr>
        <w:pStyle w:val="Antrat2"/>
        <w:rPr>
          <w:sz w:val="22"/>
          <w:szCs w:val="22"/>
        </w:rPr>
      </w:pPr>
      <w:bookmarkStart w:id="50" w:name="_Toc131151668"/>
      <w:r w:rsidRPr="00021343">
        <w:t>Departamento 2012-</w:t>
      </w:r>
      <w:r>
        <w:rPr>
          <w:lang w:val="en-US"/>
        </w:rPr>
        <w:t>12</w:t>
      </w:r>
      <w:r w:rsidRPr="00021343">
        <w:t>-</w:t>
      </w:r>
      <w:r>
        <w:rPr>
          <w:lang w:val="en-US"/>
        </w:rPr>
        <w:t>03</w:t>
      </w:r>
      <w:r w:rsidRPr="00021343">
        <w:t xml:space="preserve"> raštas Nr. 9.4- </w:t>
      </w:r>
      <w:r>
        <w:rPr>
          <w:lang w:val="en-US"/>
        </w:rPr>
        <w:t>2671</w:t>
      </w:r>
      <w:r w:rsidRPr="00021343">
        <w:t xml:space="preserve"> (9.6.)</w:t>
      </w:r>
      <w:r w:rsidRPr="0036772F">
        <w:t xml:space="preserve"> </w:t>
      </w:r>
      <w:r w:rsidRPr="00AF31D2">
        <w:t xml:space="preserve">konsultacijos dėl </w:t>
      </w:r>
      <w:r>
        <w:rPr>
          <w:lang w:val="en-US"/>
        </w:rPr>
        <w:t>63</w:t>
      </w:r>
      <w:r w:rsidRPr="00AF31D2">
        <w:t xml:space="preserve"> punkto taikymo</w:t>
      </w:r>
      <w:bookmarkEnd w:id="50"/>
    </w:p>
    <w:p w14:paraId="546AD944" w14:textId="77777777" w:rsidR="00A92CA7" w:rsidRDefault="00A92CA7" w:rsidP="00A92CA7">
      <w:pPr>
        <w:pStyle w:val="klausymoforma"/>
        <w:rPr>
          <w:b/>
          <w:bCs/>
          <w:sz w:val="23"/>
          <w:szCs w:val="23"/>
        </w:rPr>
      </w:pPr>
      <w:r w:rsidRPr="00A92CA7">
        <w:rPr>
          <w:highlight w:val="lightGray"/>
        </w:rPr>
        <w:t>Prašau pateikti savo nuomonę, ar šis punktas (GSPR taisyklių 63 punktas) taikomas, kaip nurodyta jame įstiklintoms laiptinės sienoms, ar langams esantiems pvz., mūrinėje lauko sienoje. Manau, kad tai turėtų būti taikytina tik laiptinėms, kurių lauko sienos yra iš stiklo. Manau, kad šis punktas kelia daug neaiškumo ir reikalauja platesnio išaiškinimo arba visiško panaikinimo.</w:t>
      </w:r>
      <w:r>
        <w:rPr>
          <w:b/>
          <w:bCs/>
          <w:sz w:val="23"/>
          <w:szCs w:val="23"/>
        </w:rPr>
        <w:t xml:space="preserve"> </w:t>
      </w:r>
    </w:p>
    <w:p w14:paraId="221DDB46" w14:textId="77777777" w:rsidR="00A92CA7" w:rsidRDefault="00A92CA7" w:rsidP="00A92CA7">
      <w:pPr>
        <w:pStyle w:val="atsakymoforma"/>
      </w:pPr>
      <w:r w:rsidRPr="00A92CA7">
        <w:t>GSPR taisyklių 63 punkte išdėstytos sąlygos reglamentuoja laiptinės lauko sienoje priešgaisrinių užtvarų įrengimą, kuris parenkamas pagal GSPR taisyklių 2 lentelės 6 stulpelyje nurodytus rodiklius, nevertinant sienos užpildo, kurio atsparumas ugniai nereglamentuojamas, tipo. Atsižvelgiant į kai kuriais atvejais sudėtingą minėto punkto taikymą praktikoje, laiptinės apsaugos nuo gaisro pastato išorėje sąlygas numatome</w:t>
      </w:r>
      <w:r>
        <w:t xml:space="preserve"> koreguoti.</w:t>
      </w:r>
    </w:p>
    <w:p w14:paraId="6E71D089" w14:textId="77777777" w:rsidR="00A92CA7" w:rsidRPr="00021343" w:rsidRDefault="00A92CA7" w:rsidP="00A92CA7">
      <w:pPr>
        <w:pStyle w:val="Antrat2"/>
        <w:rPr>
          <w:sz w:val="22"/>
          <w:szCs w:val="22"/>
        </w:rPr>
      </w:pPr>
      <w:bookmarkStart w:id="51" w:name="_Toc131151669"/>
      <w:r w:rsidRPr="00021343">
        <w:t>Departamento 2012-</w:t>
      </w:r>
      <w:r>
        <w:rPr>
          <w:lang w:val="en-US"/>
        </w:rPr>
        <w:t>12</w:t>
      </w:r>
      <w:r w:rsidRPr="00021343">
        <w:t>-</w:t>
      </w:r>
      <w:r>
        <w:rPr>
          <w:lang w:val="en-US"/>
        </w:rPr>
        <w:t>03</w:t>
      </w:r>
      <w:r w:rsidRPr="00021343">
        <w:t xml:space="preserve"> raštas Nr. 9.4- </w:t>
      </w:r>
      <w:r>
        <w:rPr>
          <w:lang w:val="en-US"/>
        </w:rPr>
        <w:t>2671</w:t>
      </w:r>
      <w:r w:rsidRPr="00021343">
        <w:t xml:space="preserve"> (9.6.)</w:t>
      </w:r>
      <w:r w:rsidRPr="0036772F">
        <w:t xml:space="preserve"> </w:t>
      </w:r>
      <w:r w:rsidRPr="00AF31D2">
        <w:t xml:space="preserve">konsultacijos dėl </w:t>
      </w:r>
      <w:r>
        <w:rPr>
          <w:lang w:val="en-US"/>
        </w:rPr>
        <w:t>6</w:t>
      </w:r>
      <w:r w:rsidRPr="00AF31D2">
        <w:t xml:space="preserve"> </w:t>
      </w:r>
      <w:proofErr w:type="spellStart"/>
      <w:r w:rsidRPr="00AF31D2">
        <w:t>p</w:t>
      </w:r>
      <w:r>
        <w:rPr>
          <w:lang w:val="en-US"/>
        </w:rPr>
        <w:t>ried</w:t>
      </w:r>
      <w:proofErr w:type="spellEnd"/>
      <w:r w:rsidRPr="00AF31D2">
        <w:t>o taikymo</w:t>
      </w:r>
      <w:bookmarkEnd w:id="51"/>
    </w:p>
    <w:p w14:paraId="1F5A1C3F" w14:textId="77777777" w:rsidR="00A92CA7" w:rsidRDefault="00A92CA7" w:rsidP="00A92CA7">
      <w:pPr>
        <w:pStyle w:val="klausymoforma"/>
      </w:pPr>
      <w:r w:rsidRPr="00A92CA7">
        <w:rPr>
          <w:highlight w:val="lightGray"/>
        </w:rPr>
        <w:t xml:space="preserve">Prašau pateikti savo nuomonę, jei atlikti sudėtingi gaisrinės saugos inžineriniai žmonių evakuacijos skaičiavimai, kurių rezultatais įrodyta, kad statinio laiptinės pirmame aukšte, vietoje vienų 1,2 m </w:t>
      </w:r>
      <w:r w:rsidRPr="00A92CA7">
        <w:rPr>
          <w:highlight w:val="lightGray"/>
        </w:rPr>
        <w:lastRenderedPageBreak/>
        <w:t xml:space="preserve">norminio pločio durų, yra įrengtos dvejos 0,84 m pločio durys (pastatas kultūros paveldo), kurios neįtakoja evakuacijos spartos, evakuojantis iš viso pastato, ar būtina atlikti projekte rizikos vertinimą (FDS modeliavimą), ir įforminti, kaip rizikos vertinimą pagal 6 priedo reikalavimus, kuriame saugios žmonių evakuacijos vertinimui įvardinami šie saugos kriterijai: ribinis šilumos srauto tankis, </w:t>
      </w:r>
      <w:proofErr w:type="spellStart"/>
      <w:r w:rsidRPr="00A92CA7">
        <w:rPr>
          <w:highlight w:val="lightGray"/>
        </w:rPr>
        <w:t>konvekcinio</w:t>
      </w:r>
      <w:proofErr w:type="spellEnd"/>
      <w:r w:rsidRPr="00A92CA7">
        <w:rPr>
          <w:highlight w:val="lightGray"/>
        </w:rPr>
        <w:t xml:space="preserve"> šilumos srauto įtaka, optinis dūmų tankis, mažiausias neuždūmijamas aukštis nuo grindų lygio, nuodingų medžiagų mišinių įtaką, sprogimo momentinis viršslėgis, </w:t>
      </w:r>
      <w:proofErr w:type="spellStart"/>
      <w:r w:rsidRPr="00A92CA7">
        <w:rPr>
          <w:highlight w:val="lightGray"/>
        </w:rPr>
        <w:t>t.y</w:t>
      </w:r>
      <w:proofErr w:type="spellEnd"/>
      <w:r w:rsidRPr="00A92CA7">
        <w:rPr>
          <w:highlight w:val="lightGray"/>
        </w:rPr>
        <w:t>. modeliuoti statinyje gaisrą numatant skirtingus gaisro scenarijus, ar pakanka pasitikėti sudėtingais gaisrinės saugos inžineriniais skaičiavimais su pripažinta evakuacijos modeliavimo programa „</w:t>
      </w:r>
      <w:proofErr w:type="spellStart"/>
      <w:r w:rsidRPr="00A92CA7">
        <w:rPr>
          <w:highlight w:val="lightGray"/>
        </w:rPr>
        <w:t>Pathfinder</w:t>
      </w:r>
      <w:proofErr w:type="spellEnd"/>
      <w:r w:rsidRPr="00A92CA7">
        <w:rPr>
          <w:highlight w:val="lightGray"/>
        </w:rPr>
        <w:t>“, kuri savo skaičiavimuose įvertina kiekvieno judančio - besievakuojančio kaip atskiro individo su nuosavu judėjimu – evakavimosi strategiją. Manau būtina atskirti sudėtingus gaisrinės saugos inžinerinius skaičiavimus nuo rizikos vertinimo, kuriame leistina žmonių žuvimo tikimybė.</w:t>
      </w:r>
    </w:p>
    <w:p w14:paraId="5EFA55C1" w14:textId="77777777" w:rsidR="00A92CA7" w:rsidRDefault="00A92CA7" w:rsidP="00A92CA7">
      <w:pPr>
        <w:pStyle w:val="atsakymoforma"/>
      </w:pPr>
      <w:r w:rsidRPr="00A92CA7">
        <w:t>Manome, kad konkrečiu Jūsų nurodytu atveju evakavimo(</w:t>
      </w:r>
      <w:proofErr w:type="spellStart"/>
      <w:r w:rsidRPr="00A92CA7">
        <w:t>si</w:t>
      </w:r>
      <w:proofErr w:type="spellEnd"/>
      <w:r w:rsidRPr="00A92CA7">
        <w:t>) kelyje, kuriame vietoj reglamentuojamo 1,2 m pločio durų, yra įrengiamos dvejos atskiros 0,84 m pločio durys (bendras durų plotis didesnis nei reglamentuojamas), be to taikant žmonių evakavimosi skaičiavimo metodiką patvirtinama, kad šis sprendimas nedaro neigiamos įtakos žmonių evakuacijai iš pastato, minėtam statinio projektui neprivaloma atlikti rizikos vertinimo pagal GSPR taisyklių 6 priedo reikalavimus, nustatant jo atitiktį esminiam statinio gaisrinės saugos reikalavimui.</w:t>
      </w:r>
    </w:p>
    <w:p w14:paraId="44B8C825" w14:textId="77777777" w:rsidR="00A92CA7" w:rsidRPr="00021343" w:rsidRDefault="00A92CA7" w:rsidP="00A92CA7">
      <w:pPr>
        <w:pStyle w:val="Antrat2"/>
        <w:rPr>
          <w:sz w:val="22"/>
          <w:szCs w:val="22"/>
        </w:rPr>
      </w:pPr>
      <w:bookmarkStart w:id="52" w:name="_Toc131151670"/>
      <w:r w:rsidRPr="00021343">
        <w:t>Departamento 2012-</w:t>
      </w:r>
      <w:r>
        <w:rPr>
          <w:lang w:val="en-US"/>
        </w:rPr>
        <w:t>12</w:t>
      </w:r>
      <w:r w:rsidRPr="00021343">
        <w:t>-</w:t>
      </w:r>
      <w:r>
        <w:rPr>
          <w:lang w:val="en-US"/>
        </w:rPr>
        <w:t>03</w:t>
      </w:r>
      <w:r w:rsidRPr="00021343">
        <w:t xml:space="preserve"> raštas Nr. 9.4- </w:t>
      </w:r>
      <w:r>
        <w:rPr>
          <w:lang w:val="en-US"/>
        </w:rPr>
        <w:t>2671</w:t>
      </w:r>
      <w:r w:rsidRPr="00021343">
        <w:t xml:space="preserve"> (9.6.)</w:t>
      </w:r>
      <w:r w:rsidRPr="0036772F">
        <w:t xml:space="preserve"> </w:t>
      </w:r>
      <w:r w:rsidRPr="00AF31D2">
        <w:t xml:space="preserve">konsultacijos dėl </w:t>
      </w:r>
      <w:r>
        <w:rPr>
          <w:lang w:val="en-US"/>
        </w:rPr>
        <w:t>93</w:t>
      </w:r>
      <w:r w:rsidRPr="00AF31D2">
        <w:t xml:space="preserve"> punkto taikymo</w:t>
      </w:r>
      <w:bookmarkEnd w:id="52"/>
    </w:p>
    <w:p w14:paraId="7FE31704" w14:textId="77777777" w:rsidR="00A92CA7" w:rsidRDefault="00A92CA7" w:rsidP="00A92CA7">
      <w:pPr>
        <w:pStyle w:val="klausymoforma"/>
      </w:pPr>
      <w:r w:rsidRPr="00A92CA7">
        <w:rPr>
          <w:highlight w:val="lightGray"/>
        </w:rPr>
        <w:t xml:space="preserve">Prašau pateikti savo nuomonę: jei atstumas tarp pastatų per gatvę yra 5,5 m, tai esami senamiesčio pastatai, kur atstumai per gatvę yra dar mažesni, ar projektuojama rekonstrukcija įgalina taisyti užstatymo linijas? Ar tai reiškia, kad tinkamas sprendimas, norint sumažinti norminį atstumą tarp senamiesčio statinių, būtų gaisrinių žarnų ilgis nuo esamo gaisrinio hidranto iki tolimiausio židinio pastate - iki 100m. Ar tai reiškia, kad reikia pateikti projekte gaisrinės žarnos tiesimo kelius per visus statinio aukštus su atstumų diagrama iki tolimiausio neeksploatuojamos palėpės taško, nes gaisras gali kilti ir ten, kad ir nuo stiklo šukės? Ar nepakaktų nurodyti gaisrinės žarnos tiesimo kelią nuo gaisrinio hidranto pagal pastato perimetrą? Ar nebūtų tikslinga matuoti atstumą nuo gaisrinio automobilio, kuris turi galimybę sukelti slėgį, kai mažiausias slėgis vandentiekio tinkluose būna ir mažesnis kaip 0,1 </w:t>
      </w:r>
      <w:proofErr w:type="spellStart"/>
      <w:r w:rsidRPr="00A92CA7">
        <w:rPr>
          <w:highlight w:val="lightGray"/>
        </w:rPr>
        <w:t>Mpa</w:t>
      </w:r>
      <w:proofErr w:type="spellEnd"/>
      <w:r w:rsidRPr="00A92CA7">
        <w:rPr>
          <w:highlight w:val="lightGray"/>
        </w:rPr>
        <w:t xml:space="preserve"> (senos </w:t>
      </w:r>
      <w:proofErr w:type="spellStart"/>
      <w:r w:rsidRPr="00A92CA7">
        <w:rPr>
          <w:highlight w:val="lightGray"/>
        </w:rPr>
        <w:t>trąsos</w:t>
      </w:r>
      <w:proofErr w:type="spellEnd"/>
      <w:r w:rsidRPr="00A92CA7">
        <w:rPr>
          <w:highlight w:val="lightGray"/>
        </w:rPr>
        <w:t xml:space="preserve"> ir seni tinklai, kuriems slėgio sukėlimas gaisro metu gali sukelti avarijas).</w:t>
      </w:r>
    </w:p>
    <w:p w14:paraId="45F70404" w14:textId="77777777" w:rsidR="00A92CA7" w:rsidRDefault="00A92CA7" w:rsidP="00A92CA7">
      <w:pPr>
        <w:pStyle w:val="atsakymoforma"/>
      </w:pPr>
      <w:r>
        <w:t xml:space="preserve">Šiuo metu galiojančių GSPR taisyklių 93.4 punkte, be kitų numatytų atvejų, leidžiama priešgaisrinį atstumą tarp pastatų sumažinti 20 </w:t>
      </w:r>
      <w:proofErr w:type="spellStart"/>
      <w:r>
        <w:t>proc</w:t>
      </w:r>
      <w:proofErr w:type="spellEnd"/>
      <w:r>
        <w:t xml:space="preserve">, kai gaisrinių žarnų ilgis nuo artimiausio </w:t>
      </w:r>
      <w:r>
        <w:rPr>
          <w:b/>
          <w:bCs/>
        </w:rPr>
        <w:t xml:space="preserve">vandens šaltinio </w:t>
      </w:r>
      <w:r>
        <w:t xml:space="preserve">(gaisrinio hidranto, vandens rezervuaro ar pan.) iki </w:t>
      </w:r>
      <w:r>
        <w:rPr>
          <w:b/>
          <w:bCs/>
        </w:rPr>
        <w:t xml:space="preserve">tolimiausio gaisro židinio pastate </w:t>
      </w:r>
      <w:r>
        <w:t>neviršija 100 m. Jūsų nagrinėjami variantai, siekiant sumažinti priešgaisrinį atstumą tarp pastatų, kai gaisrinės žarnos tiesimo kelias skaičiuojamas nuo gaisrinio automobilio arba nuo gaisrinio hidranto pagal pastato perimetrą, nagrinėtini ateityje koreguojant GSPR taisyklių nuostatas. Į klausimą „ar rekonstrukcija įgalina taisyti užstatymo linijas, kai atstumai tarp pastatų per gatvę yra 5,5 m ir mažesni“ pagal teisės aktais priskirtą kompetenciją, galėtų atsakyti Aplinkos ministerija, kuri vadovaujantis Statybos įstatymo 20 straipsnio 11 dalimi yra Vyriausybės įgaliota institucija nustatanti statinio projekto sudedamąsias dalis.</w:t>
      </w:r>
    </w:p>
    <w:p w14:paraId="3061E831" w14:textId="77777777" w:rsidR="00A92CA7" w:rsidRPr="00021343" w:rsidRDefault="00A92CA7" w:rsidP="00A92CA7">
      <w:pPr>
        <w:pStyle w:val="Antrat2"/>
        <w:rPr>
          <w:sz w:val="22"/>
          <w:szCs w:val="22"/>
        </w:rPr>
      </w:pPr>
      <w:bookmarkStart w:id="53" w:name="_Toc131151671"/>
      <w:r w:rsidRPr="00021343">
        <w:t>Departamento 2012-</w:t>
      </w:r>
      <w:r>
        <w:rPr>
          <w:lang w:val="en-US"/>
        </w:rPr>
        <w:t>12</w:t>
      </w:r>
      <w:r w:rsidRPr="00021343">
        <w:t>-</w:t>
      </w:r>
      <w:r>
        <w:rPr>
          <w:lang w:val="en-US"/>
        </w:rPr>
        <w:t>03</w:t>
      </w:r>
      <w:r w:rsidRPr="00021343">
        <w:t xml:space="preserve"> raštas Nr. 9.4- </w:t>
      </w:r>
      <w:r>
        <w:rPr>
          <w:lang w:val="en-US"/>
        </w:rPr>
        <w:t>2671</w:t>
      </w:r>
      <w:r w:rsidRPr="00021343">
        <w:t xml:space="preserve"> (9.6.)</w:t>
      </w:r>
      <w:r w:rsidRPr="0036772F">
        <w:t xml:space="preserve"> </w:t>
      </w:r>
      <w:r w:rsidRPr="00AF31D2">
        <w:t xml:space="preserve">konsultacijos dėl </w:t>
      </w:r>
      <w:r>
        <w:rPr>
          <w:lang w:val="en-US"/>
        </w:rPr>
        <w:t>121</w:t>
      </w:r>
      <w:r w:rsidRPr="00AF31D2">
        <w:t xml:space="preserve"> punkto taikymo</w:t>
      </w:r>
      <w:bookmarkEnd w:id="53"/>
    </w:p>
    <w:p w14:paraId="3715785E" w14:textId="77777777" w:rsidR="00A92CA7" w:rsidRDefault="000B0A9D" w:rsidP="000B0A9D">
      <w:pPr>
        <w:pStyle w:val="klausymoforma"/>
      </w:pPr>
      <w:r w:rsidRPr="000B0A9D">
        <w:rPr>
          <w:highlight w:val="lightGray"/>
        </w:rPr>
        <w:t>Prašau pateikti savo nuomonę, jei vienos varčios durys, įrengtos laiptinėje, o ne koridoriuje, ar negali būti taikoma ta pati taisyklė, kaip ir koridoriui, kad evakavimo(</w:t>
      </w:r>
      <w:proofErr w:type="spellStart"/>
      <w:r w:rsidRPr="000B0A9D">
        <w:rPr>
          <w:highlight w:val="lightGray"/>
        </w:rPr>
        <w:t>si</w:t>
      </w:r>
      <w:proofErr w:type="spellEnd"/>
      <w:r w:rsidRPr="000B0A9D">
        <w:rPr>
          <w:highlight w:val="lightGray"/>
        </w:rPr>
        <w:t>) kelio plotis būtų laikomas sumažėjusiu per pusę durų varčios pločio. Manau yra logiška taikyti evakavimo(</w:t>
      </w:r>
      <w:proofErr w:type="spellStart"/>
      <w:r w:rsidRPr="000B0A9D">
        <w:rPr>
          <w:highlight w:val="lightGray"/>
        </w:rPr>
        <w:t>si</w:t>
      </w:r>
      <w:proofErr w:type="spellEnd"/>
      <w:r w:rsidRPr="000B0A9D">
        <w:rPr>
          <w:highlight w:val="lightGray"/>
        </w:rPr>
        <w:t>) kelio pločio skaičiavimo principą visam evakavimo(</w:t>
      </w:r>
      <w:proofErr w:type="spellStart"/>
      <w:r w:rsidRPr="000B0A9D">
        <w:rPr>
          <w:highlight w:val="lightGray"/>
        </w:rPr>
        <w:t>si</w:t>
      </w:r>
      <w:proofErr w:type="spellEnd"/>
      <w:r w:rsidRPr="000B0A9D">
        <w:rPr>
          <w:highlight w:val="lightGray"/>
        </w:rPr>
        <w:t>) keliui. Rekonstruojant statinius, ypač kultūros paveldo, nėra galimybės perstumdyti laiptinių sienų, kad atidaromų laiptinės durų varčia nesusiaurintų laiptų aikštelės.</w:t>
      </w:r>
    </w:p>
    <w:p w14:paraId="4DB77C73" w14:textId="77777777" w:rsidR="00A92CA7" w:rsidRDefault="000B0A9D" w:rsidP="000B0A9D">
      <w:pPr>
        <w:pStyle w:val="atsakymoforma"/>
      </w:pPr>
      <w:r>
        <w:lastRenderedPageBreak/>
        <w:t>GSPR taisyklių 121 punkto nuostatos laiptinių laiptų ir jų aikštelių pločiui netaikant pusę durų varčios pločio mažėjimo principo, atsižvelgiant į tai, kad galimos situacijos, kai patenkant iš aukšto į laiptinę atidaryta durų varčia užstoja laiptinių laiptų ar jų aikštelių plotį, tokiu būdu apribojama galimybė žmonėms leistis žemyn iš viršutinių aukštų tuo pat metu. Tarkime: laiptinės laiptų ir jos aikštelės plotis – 1,2 m, durų, vedančių iš aukšto į laiptinę varčios plotis – 0,9 m, kai likęs nefunkcionalus praėjimo plotis esant atidarytoms durims lieka 0,3 m. Projektuojant rekonstruojamus statinius, siūlome išnagrinėti sprendimą duris įrengti jas atitraukiant toliau nei esama laiptinės durų anga. Taip pat primename, kad vadovaujantis GSPR taisyklių 7 punktu, projekto atitiktis esminiam statinio gaisrinės saugos reikalavimui gali būti nustatoma naudojant gaisrinės inžinerijos ar gaisro rizikos skaičiavimus.</w:t>
      </w:r>
    </w:p>
    <w:p w14:paraId="132E1A80" w14:textId="77777777" w:rsidR="000B0A9D" w:rsidRPr="00021343" w:rsidRDefault="000B0A9D" w:rsidP="000B0A9D">
      <w:pPr>
        <w:pStyle w:val="Antrat2"/>
        <w:rPr>
          <w:sz w:val="22"/>
          <w:szCs w:val="22"/>
        </w:rPr>
      </w:pPr>
      <w:bookmarkStart w:id="54" w:name="_Toc131151672"/>
      <w:r w:rsidRPr="00021343">
        <w:t>Departamento 2012-</w:t>
      </w:r>
      <w:r>
        <w:rPr>
          <w:lang w:val="en-US"/>
        </w:rPr>
        <w:t>12</w:t>
      </w:r>
      <w:r w:rsidRPr="00021343">
        <w:t>-</w:t>
      </w:r>
      <w:r>
        <w:rPr>
          <w:lang w:val="en-US"/>
        </w:rPr>
        <w:t>03</w:t>
      </w:r>
      <w:r w:rsidRPr="00021343">
        <w:t xml:space="preserve"> raštas Nr. 9.4- </w:t>
      </w:r>
      <w:r>
        <w:rPr>
          <w:lang w:val="en-US"/>
        </w:rPr>
        <w:t>2671</w:t>
      </w:r>
      <w:r w:rsidRPr="00021343">
        <w:t xml:space="preserve"> (9.6.)</w:t>
      </w:r>
      <w:r w:rsidRPr="0036772F">
        <w:t xml:space="preserve"> </w:t>
      </w:r>
      <w:r w:rsidRPr="00AF31D2">
        <w:t xml:space="preserve">konsultacijos dėl </w:t>
      </w:r>
      <w:r>
        <w:rPr>
          <w:lang w:val="en-US"/>
        </w:rPr>
        <w:t>148</w:t>
      </w:r>
      <w:r w:rsidRPr="00AF31D2">
        <w:t xml:space="preserve"> punkto taikymo</w:t>
      </w:r>
      <w:bookmarkEnd w:id="54"/>
    </w:p>
    <w:p w14:paraId="6ABB685B" w14:textId="77777777" w:rsidR="000B0A9D" w:rsidRPr="000B0A9D" w:rsidRDefault="000B0A9D" w:rsidP="000B0A9D">
      <w:pPr>
        <w:pStyle w:val="klausymoforma"/>
        <w:rPr>
          <w:highlight w:val="lightGray"/>
        </w:rPr>
      </w:pPr>
      <w:r w:rsidRPr="000B0A9D">
        <w:rPr>
          <w:highlight w:val="lightGray"/>
        </w:rPr>
        <w:t xml:space="preserve">Prašau pateikti savo nuomonę, kaip Vilniaus senamiestyje </w:t>
      </w:r>
      <w:proofErr w:type="spellStart"/>
      <w:r w:rsidRPr="000B0A9D">
        <w:rPr>
          <w:highlight w:val="lightGray"/>
        </w:rPr>
        <w:t>gaisrinai</w:t>
      </w:r>
      <w:proofErr w:type="spellEnd"/>
      <w:r w:rsidRPr="000B0A9D">
        <w:rPr>
          <w:highlight w:val="lightGray"/>
        </w:rPr>
        <w:t xml:space="preserve"> automobiliai galėtų įvažiuoti per 3x3 m bromus į uždarus kiemus, kai pastatų aukščiausio aukšto grindų altitudė viršija 15 m. Privažiavimas prie pastato mano atveju yra vienos krypties eismo juosta leidžiantis nuokalne, minėtos taisyklės leidžia gaisrinių automobilių privažiavimą 25 m atstumu prie pastatų, kurių aukščiausio aukšto grindų altitudė mažesnė arba lygi 15 m. Ar galima statinio aukščiausio aukšto altitudę skaičiuoti nuo gaisrinių automobilių privažiavimo paviršiaus, kai jie yra 25 m atstumu nuo pastato, mano atveju tai būtų ant kalniuko? Ar juos būtina nuleisti į žemiausią vietą pravažiuojant pro degantį pastatą, nes kelias eina šalia saugomo pastato ir sustoti 25 m atstumu nuo pastato žemiausioje vietoje, nuo kur būtų nustatoma pastato aukščiausio aukšto grindų altitudė (nuo žemiausios gaisrinių automobilių privažiavimo altitudės)? Manau, kad kiekvienu atveju reikia atsižvelgti į eismo sąlygas, reljefo, gesinimo ypatybes, ir pan., o ne aklai taikyti žemiausios privažiavimo altitudės taisyklę, jei nuvažiuoti į žemiausią vietą būtų pavojinga pro degantį pastatą ir gali būti sudėtingiausia ir pavojingiausia atlikti gelbėjimo darbus. </w:t>
      </w:r>
    </w:p>
    <w:p w14:paraId="329F4C51" w14:textId="77777777" w:rsidR="000B0A9D" w:rsidRDefault="000B0A9D" w:rsidP="000B0A9D">
      <w:pPr>
        <w:pStyle w:val="klausymoforma"/>
      </w:pPr>
      <w:r w:rsidRPr="000B0A9D">
        <w:rPr>
          <w:highlight w:val="lightGray"/>
        </w:rPr>
        <w:t>Ar galima statinio aukščiausio aukšto altitudę skaičiuoti nuo gaisrinių automobilių privažiavimo paviršiaus, kai jie yra 25 m atstumu nuo pastato, mano atveju tai būtų ant kalniuko?</w:t>
      </w:r>
    </w:p>
    <w:p w14:paraId="243F906D" w14:textId="77777777" w:rsidR="000B0A9D" w:rsidRDefault="000B0A9D" w:rsidP="000B0A9D">
      <w:pPr>
        <w:pStyle w:val="atsakymoforma"/>
      </w:pPr>
      <w:r>
        <w:t>Pritariame, kad kiekvienu atveju reikia atsižvelgti į eismo sąlygas, reljefo, gesinimo ypatybes, tačiau pažymėtina, kad prie Jūsų paminėto projektuojamo pastato, kurio aukščiausio aukšto grindų altitudė viršija 15 m, be numatyto privažiavimo gaisrinei technikai esančio už 25 m nuo pastato, būtų užtikrinami ir kiti GSPR taisyklių 148.3. 148.4 punkto reikalavimai, kad ugniagesiai gelbėtojai automobilinėmis kopėčiomis galėtų patekti į visas kiekvieno aukšto patalpas ir avarinius išėjimus per pastato langus. Norint atsakyti kaip prie Jums žinomų pastatų, esančių Vilniaus m. savivaldybės Senamiesčio seniūnijoje, kurių aukščiausio aukšto grindų altitudė viršija 15 m, galėtų privažiuoti gaisriniai automobiliai, būtina išsamiai išnagrinėti konkrečius atvejus, bei patikslinti kitą informaciją apie šių pastatų išplanavimą ir pan.</w:t>
      </w:r>
    </w:p>
    <w:p w14:paraId="359466A3" w14:textId="77777777" w:rsidR="000B0A9D" w:rsidRPr="00021343" w:rsidRDefault="000B0A9D" w:rsidP="000B0A9D">
      <w:pPr>
        <w:pStyle w:val="Antrat2"/>
        <w:rPr>
          <w:sz w:val="22"/>
          <w:szCs w:val="22"/>
        </w:rPr>
      </w:pPr>
      <w:bookmarkStart w:id="55" w:name="_Toc131151673"/>
      <w:r w:rsidRPr="00021343">
        <w:t>Departamento 2012-</w:t>
      </w:r>
      <w:r>
        <w:rPr>
          <w:lang w:val="en-US"/>
        </w:rPr>
        <w:t>12</w:t>
      </w:r>
      <w:r w:rsidRPr="00021343">
        <w:t>-</w:t>
      </w:r>
      <w:r>
        <w:rPr>
          <w:lang w:val="en-US"/>
        </w:rPr>
        <w:t>03</w:t>
      </w:r>
      <w:r w:rsidRPr="00021343">
        <w:t xml:space="preserve"> raštas Nr. 9.4- </w:t>
      </w:r>
      <w:r>
        <w:rPr>
          <w:lang w:val="en-US"/>
        </w:rPr>
        <w:t>2671</w:t>
      </w:r>
      <w:r w:rsidRPr="00021343">
        <w:t xml:space="preserve"> (9.6.)</w:t>
      </w:r>
      <w:r w:rsidRPr="0036772F">
        <w:t xml:space="preserve"> </w:t>
      </w:r>
      <w:r w:rsidRPr="00AF31D2">
        <w:t xml:space="preserve">konsultacijos dėl </w:t>
      </w:r>
      <w:r>
        <w:rPr>
          <w:lang w:val="en-US"/>
        </w:rPr>
        <w:t>32</w:t>
      </w:r>
      <w:r w:rsidRPr="00AF31D2">
        <w:t xml:space="preserve"> punkto taikymo</w:t>
      </w:r>
      <w:bookmarkEnd w:id="55"/>
    </w:p>
    <w:p w14:paraId="1932482B" w14:textId="77777777" w:rsidR="000B0A9D" w:rsidRDefault="000B0A9D" w:rsidP="000B0A9D">
      <w:pPr>
        <w:pStyle w:val="klausymoforma"/>
      </w:pPr>
      <w:r w:rsidRPr="000B0A9D">
        <w:rPr>
          <w:highlight w:val="lightGray"/>
        </w:rPr>
        <w:t xml:space="preserve">Prašau pateikti savo nuomonę, jei taisyklėse nurodytas punktas, pvz., kad vestibiulio apkrova neturi viršyti 250 MJ/ </w:t>
      </w:r>
      <w:proofErr w:type="spellStart"/>
      <w:r w:rsidRPr="000B0A9D">
        <w:rPr>
          <w:highlight w:val="lightGray"/>
        </w:rPr>
        <w:t>kv.m</w:t>
      </w:r>
      <w:proofErr w:type="spellEnd"/>
      <w:r w:rsidRPr="000B0A9D">
        <w:rPr>
          <w:highlight w:val="lightGray"/>
        </w:rPr>
        <w:t xml:space="preserve">, ar priešgaisrinio šliuzo gaisro apkrova neturi viršyti 42 MJ/ </w:t>
      </w:r>
      <w:proofErr w:type="spellStart"/>
      <w:r w:rsidRPr="000B0A9D">
        <w:rPr>
          <w:highlight w:val="lightGray"/>
        </w:rPr>
        <w:t>kv.m</w:t>
      </w:r>
      <w:proofErr w:type="spellEnd"/>
      <w:r w:rsidRPr="000B0A9D">
        <w:rPr>
          <w:highlight w:val="lightGray"/>
        </w:rPr>
        <w:t>, ar tai reiškia, kad kiekvienu atveju projektuojant statinį reikia surinkti visą informaciją (mano atveju yra 100 vietų rūbinė, tai reiktų įvertinti iš ko pasiūti paltai ir kiek jie sveria, rūbinės baldus, kokį kiekį šilumos jie degdami išskiria ir pan.,), kokios tam vestibiulyje bus degios medžiagos ir skaičiuoti gaisro apkrovos tankį, ar užtenka užduoti projektavimo užduotį kitoms projekto dalims, kad nebūtų viršijama nurodytas taisyklėse gaisro apkrovos tankis?</w:t>
      </w:r>
    </w:p>
    <w:p w14:paraId="39076201" w14:textId="77777777" w:rsidR="000B0A9D" w:rsidRDefault="000B0A9D" w:rsidP="000B0A9D">
      <w:pPr>
        <w:pStyle w:val="atsakymoforma"/>
      </w:pPr>
      <w:r>
        <w:t xml:space="preserve">Vadovaujantis GSPR taisyklių 32 punktu ir LST EN 1991-1-2 serijos standartų nuostatomis, nustačius, kad galintis išsiskirti šilumos kiekis, sudegus visoms priešgaisriniame šliuze ar </w:t>
      </w:r>
      <w:r>
        <w:lastRenderedPageBreak/>
        <w:t>vestibiulyje esančioms degioms medžiagoms (taip pat ir patalpos konstrukcijų elementams ir jų apdailai) viršys priešgaisriniame šliuze – 42 MJ/</w:t>
      </w:r>
      <w:proofErr w:type="spellStart"/>
      <w:r>
        <w:t>kv.m</w:t>
      </w:r>
      <w:proofErr w:type="spellEnd"/>
      <w:r>
        <w:t>, vestibiulyje – 250 MJ/</w:t>
      </w:r>
      <w:proofErr w:type="spellStart"/>
      <w:r>
        <w:t>kv.m</w:t>
      </w:r>
      <w:proofErr w:type="spellEnd"/>
      <w:r>
        <w:t>, projekto rengimui nustatytais teisiniais pagrindais (teikiant projektavimo užduotis kitoms projekto dalims, projekto vadovui projekto rengimo metu koordinuojant projekto dalių vadovų darbą, kad projektiniai sprendiniai tarpusavyje būtų susieti ar pan.) turi būti užtikrinama, kad nurodytas gaisro apkrovos tankis statinio projekte nebūtų viršijamas.</w:t>
      </w:r>
    </w:p>
    <w:p w14:paraId="6B4785AB" w14:textId="77777777" w:rsidR="000B0A9D" w:rsidRPr="00021343" w:rsidRDefault="000B0A9D" w:rsidP="000B0A9D">
      <w:pPr>
        <w:pStyle w:val="Antrat2"/>
        <w:rPr>
          <w:sz w:val="22"/>
          <w:szCs w:val="22"/>
        </w:rPr>
      </w:pPr>
      <w:bookmarkStart w:id="56" w:name="_Toc131151674"/>
      <w:r w:rsidRPr="00021343">
        <w:t>Departamento 2012-</w:t>
      </w:r>
      <w:r>
        <w:rPr>
          <w:lang w:val="en-US"/>
        </w:rPr>
        <w:t>12</w:t>
      </w:r>
      <w:r w:rsidRPr="00021343">
        <w:t>-</w:t>
      </w:r>
      <w:r>
        <w:rPr>
          <w:lang w:val="en-US"/>
        </w:rPr>
        <w:t>03</w:t>
      </w:r>
      <w:r w:rsidRPr="00021343">
        <w:t xml:space="preserve"> raštas Nr. 9.4- </w:t>
      </w:r>
      <w:r>
        <w:rPr>
          <w:lang w:val="en-US"/>
        </w:rPr>
        <w:t>2671</w:t>
      </w:r>
      <w:r w:rsidRPr="00021343">
        <w:t xml:space="preserve"> (9.6.)</w:t>
      </w:r>
      <w:r w:rsidRPr="0036772F">
        <w:t xml:space="preserve"> </w:t>
      </w:r>
      <w:r w:rsidRPr="00AF31D2">
        <w:t xml:space="preserve">konsultacijos dėl </w:t>
      </w:r>
      <w:r>
        <w:rPr>
          <w:lang w:val="en-US"/>
        </w:rPr>
        <w:t>62</w:t>
      </w:r>
      <w:r w:rsidRPr="00AF31D2">
        <w:t xml:space="preserve"> punkto taikymo</w:t>
      </w:r>
      <w:bookmarkEnd w:id="56"/>
    </w:p>
    <w:p w14:paraId="31DFF200" w14:textId="77777777" w:rsidR="000B0A9D" w:rsidRDefault="000B0A9D" w:rsidP="000B0A9D">
      <w:pPr>
        <w:pStyle w:val="klausymoforma"/>
      </w:pPr>
      <w:r w:rsidRPr="000B0A9D">
        <w:rPr>
          <w:highlight w:val="lightGray"/>
        </w:rPr>
        <w:t>Rekonstruojant statinius projekto gaisrinės saugos sprendiniai vertinami gaisrinio skyriaus ribose (tokia praktika). Pastatai senamiestyje ir blokuoti. Prašau pateikti savo nuomonę: ar reikia projekte pateikti kaimyninių, neprojektuojamų statinių fasadų angų, stogo fragmentus, kad ekspertas galėtų įsitikinti, ar išlaikyti 4 ir 8 m atstumų reikalavimai blokuojant gaisrinius skyrius pagal minėtų taisyklių 62 p. reikalavimus. Manau, kad neprojektuojant kaimyninių statinių, turi būti nurodytos aukštų planuose ir šios informacijos turi pakakti, o neturi būti reikalaujama kaimyninių statinių projektų, ar jų fragmentų?</w:t>
      </w:r>
    </w:p>
    <w:p w14:paraId="7753ADA8" w14:textId="77777777" w:rsidR="000B0A9D" w:rsidRDefault="000B0A9D" w:rsidP="000B0A9D">
      <w:pPr>
        <w:pStyle w:val="atsakymoforma"/>
      </w:pPr>
      <w:r>
        <w:t>Manome, kad kaimyninių pastatų gaisrinės saugos rodikliai, pateikiant išsamią informaciją apie juos, galėtų būti nurodomi foto lentelėse, aprašant esamą situaciją, braižant nesudėtingas schemas. Atkreiptinas dėmesys į tai, kad gaisrinę saugą reglamentuojantys teisės aktai nenustato pareigos statinio gaisrinės saugos sprendinius vertinti gaisrinio skyriaus ribose, taip pat nustatant kokia apimtini ir sudėtimi turi būti pateikiama informacija, susijusi su esamų pastatų apibūdinimu.</w:t>
      </w:r>
    </w:p>
    <w:p w14:paraId="603A070E" w14:textId="77777777" w:rsidR="00561A31" w:rsidRDefault="00561A31" w:rsidP="00561A31">
      <w:pPr>
        <w:pStyle w:val="Antrat2"/>
        <w:rPr>
          <w:lang w:val="en-US"/>
        </w:rPr>
      </w:pPr>
      <w:bookmarkStart w:id="57" w:name="_Toc131151675"/>
      <w:r w:rsidRPr="00021343">
        <w:t>Departamento 2012-</w:t>
      </w:r>
      <w:r>
        <w:rPr>
          <w:lang w:val="en-US"/>
        </w:rPr>
        <w:t>12</w:t>
      </w:r>
      <w:r w:rsidRPr="00021343">
        <w:t>-</w:t>
      </w:r>
      <w:r>
        <w:rPr>
          <w:lang w:val="en-US"/>
        </w:rPr>
        <w:t>04</w:t>
      </w:r>
      <w:r w:rsidRPr="00021343">
        <w:t xml:space="preserve"> raštas Nr. 9.4- </w:t>
      </w:r>
      <w:r>
        <w:rPr>
          <w:lang w:val="en-US"/>
        </w:rPr>
        <w:t>2688</w:t>
      </w:r>
      <w:r w:rsidRPr="00021343">
        <w:t xml:space="preserve"> (9.6.)</w:t>
      </w:r>
      <w:r w:rsidRPr="0036772F">
        <w:t xml:space="preserve"> </w:t>
      </w:r>
      <w:r w:rsidRPr="00AF31D2">
        <w:t xml:space="preserve">konsultacijos dėl </w:t>
      </w:r>
      <w:r>
        <w:rPr>
          <w:lang w:val="en-US"/>
        </w:rPr>
        <w:t xml:space="preserve">59 </w:t>
      </w:r>
      <w:proofErr w:type="spellStart"/>
      <w:r>
        <w:rPr>
          <w:lang w:val="en-US"/>
        </w:rPr>
        <w:t>ir</w:t>
      </w:r>
      <w:proofErr w:type="spellEnd"/>
      <w:r>
        <w:rPr>
          <w:lang w:val="en-US"/>
        </w:rPr>
        <w:t xml:space="preserve"> 66</w:t>
      </w:r>
      <w:r w:rsidRPr="00AF31D2">
        <w:t xml:space="preserve"> punkto taikymo</w:t>
      </w:r>
      <w:bookmarkEnd w:id="57"/>
    </w:p>
    <w:p w14:paraId="2D2D9C33" w14:textId="77777777" w:rsidR="00561A31" w:rsidRPr="00561A31" w:rsidRDefault="00561A31" w:rsidP="00561A31">
      <w:pPr>
        <w:pStyle w:val="klausymoforma"/>
        <w:rPr>
          <w:highlight w:val="lightGray"/>
        </w:rPr>
      </w:pPr>
      <w:r w:rsidRPr="00561A31">
        <w:rPr>
          <w:highlight w:val="lightGray"/>
        </w:rPr>
        <w:t xml:space="preserve">Gaisrinės saugos pagrindinių reikalavimų 59 p. teigiama, kad „Angų užpildų atsparumas ugniai parenkamas pagal 3 lentelę atsižvelgiant į priešgaisrinės užtvaros atsparumą ugniai ir jos kriterijus (pvz., jei priešgaisrinės užtvaros atsparumas ugniai EI 60, tai durys turi būti EW 60–C5 ir pan.).“ </w:t>
      </w:r>
    </w:p>
    <w:p w14:paraId="49CE0A86" w14:textId="77777777" w:rsidR="00561A31" w:rsidRPr="00561A31" w:rsidRDefault="00561A31" w:rsidP="00561A31">
      <w:pPr>
        <w:pStyle w:val="klausymoforma"/>
        <w:rPr>
          <w:highlight w:val="lightGray"/>
        </w:rPr>
      </w:pPr>
      <w:r w:rsidRPr="00561A31">
        <w:rPr>
          <w:highlight w:val="lightGray"/>
        </w:rPr>
        <w:t xml:space="preserve">Gaisrinės saugos pagrindinių reikalavimų 66 p. teigiama, kad „Bendras 3 lentelėje nurodytų angų plotas priešgaisrinėse užtvarose, išskyrus lifto šachtų pertvaras, neturi viršyti 25 proc. užtvaros ploto. Jei angų užpildo atsparumas ugniai toks pats ar didesnis nei priešgaisrinės užtvaros, angų plotas priešgaisrinėse užtvarose neribojamas.“ </w:t>
      </w:r>
    </w:p>
    <w:p w14:paraId="007680CA" w14:textId="77777777" w:rsidR="00561A31" w:rsidRPr="00561A31" w:rsidRDefault="00561A31" w:rsidP="00561A31">
      <w:pPr>
        <w:pStyle w:val="klausymoforma"/>
        <w:rPr>
          <w:highlight w:val="lightGray"/>
        </w:rPr>
      </w:pPr>
      <w:r w:rsidRPr="00561A31">
        <w:rPr>
          <w:highlight w:val="lightGray"/>
        </w:rPr>
        <w:t xml:space="preserve">Prašome Jūsų atsakyti: </w:t>
      </w:r>
    </w:p>
    <w:p w14:paraId="5D376B25" w14:textId="77777777" w:rsidR="00561A31" w:rsidRPr="001C312C" w:rsidRDefault="00561A31" w:rsidP="00561A31">
      <w:pPr>
        <w:pStyle w:val="klausymoforma"/>
        <w:rPr>
          <w:lang w:eastAsia="x-none"/>
        </w:rPr>
      </w:pPr>
      <w:r w:rsidRPr="00561A31">
        <w:rPr>
          <w:highlight w:val="lightGray"/>
        </w:rPr>
        <w:t>Ar priešgaisrinėse EI-M tipo užtvarose esančių angų užpildų atsparumą ugniai reikia nustatyti iš GSPR 3 lentelės taikant visus šių taisyklių 59 ir 66 punktuose išdėstytus reikalavimus?</w:t>
      </w:r>
    </w:p>
    <w:p w14:paraId="32165943" w14:textId="77777777" w:rsidR="00561A31" w:rsidRDefault="00561A31" w:rsidP="00561A31">
      <w:pPr>
        <w:pStyle w:val="atsakymoforma"/>
      </w:pPr>
      <w:r>
        <w:t xml:space="preserve">Gaisrinės saugos pagrindinių reikalavimų 59 punkte nurodyta, kad angų užpildų atsparumas ugniai parenkamas pagal Taisyklių 3 lentelę atsižvelgiant į priešgaisrinės užtvaros atsparumą ugniai ir jos kriterijus. </w:t>
      </w:r>
    </w:p>
    <w:p w14:paraId="1E6B3715" w14:textId="77777777" w:rsidR="00561A31" w:rsidRDefault="00561A31" w:rsidP="00561A31">
      <w:pPr>
        <w:pStyle w:val="atsakymoforma"/>
      </w:pPr>
      <w:r>
        <w:t xml:space="preserve">Manome, kad priešgaisrinėse sienose (ekranuose) angų užpildų atsparumas ugniai turėtų būti parenkamas iš GSPR taisyklių 3 lentelės – analogiškai kaip ir gaisrinių skyrių atskyrimo sienose, atsižvelgiant į tokių priešgaisrinių užtvarų minimalų atsparumą ugniai (min.). </w:t>
      </w:r>
    </w:p>
    <w:p w14:paraId="122CEF02" w14:textId="77777777" w:rsidR="00561A31" w:rsidRPr="00D22A52" w:rsidRDefault="00561A31" w:rsidP="00561A31">
      <w:pPr>
        <w:pStyle w:val="atsakymoforma"/>
        <w:rPr>
          <w:lang w:eastAsia="x-none"/>
        </w:rPr>
      </w:pPr>
      <w:r>
        <w:t>Pažymėtina, kad vadovaujantis GSPR taisyklių 66 punkto nuostatomis, kai projektuojamos priešgaisrinės sienos (ekranai), angos neturi viršyti 25 proc. EI-M tipo užtvaros ploto.</w:t>
      </w:r>
    </w:p>
    <w:p w14:paraId="60D9D30D" w14:textId="77777777" w:rsidR="00561A31" w:rsidRPr="00D22A52" w:rsidRDefault="00561A31" w:rsidP="00561A31">
      <w:pPr>
        <w:pStyle w:val="Antrat2"/>
        <w:rPr>
          <w:lang w:val="lt-LT"/>
        </w:rPr>
      </w:pPr>
      <w:bookmarkStart w:id="58" w:name="_Toc131151676"/>
      <w:r w:rsidRPr="00021343">
        <w:t>Departamento 2012-</w:t>
      </w:r>
      <w:r w:rsidRPr="00D22A52">
        <w:rPr>
          <w:lang w:val="lt-LT"/>
        </w:rPr>
        <w:t>12</w:t>
      </w:r>
      <w:r w:rsidRPr="00021343">
        <w:t>-</w:t>
      </w:r>
      <w:r w:rsidRPr="00D22A52">
        <w:rPr>
          <w:lang w:val="lt-LT"/>
        </w:rPr>
        <w:t>04</w:t>
      </w:r>
      <w:r w:rsidRPr="00021343">
        <w:t xml:space="preserve"> raštas Nr. 9.4- </w:t>
      </w:r>
      <w:r w:rsidRPr="00D22A52">
        <w:rPr>
          <w:lang w:val="lt-LT"/>
        </w:rPr>
        <w:t>2688</w:t>
      </w:r>
      <w:r w:rsidRPr="00021343">
        <w:t xml:space="preserve"> (9.6.)</w:t>
      </w:r>
      <w:r w:rsidRPr="0036772F">
        <w:t xml:space="preserve"> </w:t>
      </w:r>
      <w:r w:rsidRPr="00AF31D2">
        <w:t xml:space="preserve">konsultacijos dėl </w:t>
      </w:r>
      <w:r w:rsidRPr="00D22A52">
        <w:rPr>
          <w:lang w:val="lt-LT"/>
        </w:rPr>
        <w:t xml:space="preserve">134 </w:t>
      </w:r>
      <w:r w:rsidRPr="00AF31D2">
        <w:t>punkto taikymo</w:t>
      </w:r>
      <w:bookmarkEnd w:id="58"/>
    </w:p>
    <w:p w14:paraId="1F8283D3" w14:textId="77777777" w:rsidR="00561A31" w:rsidRPr="00561A31" w:rsidRDefault="00561A31" w:rsidP="00561A31">
      <w:pPr>
        <w:pStyle w:val="klausymoforma"/>
        <w:rPr>
          <w:highlight w:val="lightGray"/>
        </w:rPr>
      </w:pPr>
      <w:r w:rsidRPr="00561A31">
        <w:rPr>
          <w:highlight w:val="lightGray"/>
        </w:rPr>
        <w:t xml:space="preserve">GSPR 134 p. teigiama, kad „&lt;...&gt; Laiptinių viršutiniuose aukštuose, bet ne rečiau kaip kas 5 aukštai, turi būti numatyti ne mažesni kaip 1,2 kv. m atidaromi langai dūmams išleisti.“ </w:t>
      </w:r>
    </w:p>
    <w:p w14:paraId="6D07F0EB" w14:textId="77777777" w:rsidR="00561A31" w:rsidRPr="00561A31" w:rsidRDefault="00561A31" w:rsidP="00561A31">
      <w:pPr>
        <w:pStyle w:val="klausymoforma"/>
        <w:rPr>
          <w:highlight w:val="lightGray"/>
        </w:rPr>
      </w:pPr>
      <w:r w:rsidRPr="00561A31">
        <w:rPr>
          <w:highlight w:val="lightGray"/>
        </w:rPr>
        <w:lastRenderedPageBreak/>
        <w:t xml:space="preserve">Mūsų atveju projektuojamas 5 aukštų pastatas su L1 tipo laiptine. Varstomas langas, skirtas apšvietimui ir dūmams išleisti, yra numatomas tik šios laiptinės tarpinėje aukštų aikštelėje tarp 4 ir 5 aukštų. Prašome Jūsų atsakyti: </w:t>
      </w:r>
    </w:p>
    <w:p w14:paraId="64B25B35" w14:textId="77777777" w:rsidR="00561A31" w:rsidRPr="00561A31" w:rsidRDefault="00561A31" w:rsidP="00561A31">
      <w:pPr>
        <w:pStyle w:val="klausymoforma"/>
        <w:rPr>
          <w:highlight w:val="lightGray"/>
        </w:rPr>
      </w:pPr>
      <w:r w:rsidRPr="00561A31">
        <w:rPr>
          <w:highlight w:val="lightGray"/>
        </w:rPr>
        <w:t xml:space="preserve">1. Ar mūsų atveju galima L1 tipo laiptinėje varstomą langą, skirtą apšvietimui ir dūmams išleisti, numatyti tarpinėje aukštų aikštelėje tarp 4 ir 5 aukštų?; </w:t>
      </w:r>
    </w:p>
    <w:p w14:paraId="2961F991" w14:textId="77777777" w:rsidR="00561A31" w:rsidRDefault="00561A31" w:rsidP="00561A31">
      <w:pPr>
        <w:pStyle w:val="klausymoforma"/>
      </w:pPr>
      <w:r w:rsidRPr="00561A31">
        <w:rPr>
          <w:highlight w:val="lightGray"/>
        </w:rPr>
        <w:t>2. Kuriame aukštyje nuo tarpinės aikštelės/ aukšto grindų lygio turi būti įrengiamas L1 tipo laiptinės varstomas langas?</w:t>
      </w:r>
      <w:r>
        <w:t xml:space="preserve"> </w:t>
      </w:r>
    </w:p>
    <w:p w14:paraId="2EAFE613" w14:textId="77777777" w:rsidR="00561A31" w:rsidRDefault="00561A31" w:rsidP="00561A31">
      <w:pPr>
        <w:pStyle w:val="atsakymoforma"/>
      </w:pPr>
      <w:r>
        <w:t xml:space="preserve">Siekiant įgyvendinti GSPR taisyklių 134 punkto nuostatas, penkių aukštų pastato viršutinio aukšto L1 tipo laiptinėje turėtų būti suprojektuotas ir įrengtas ne mažesnis kaip 1,2 kv. m atidaromas langas, skirtas apšvietimui ir dūmams išleisti. </w:t>
      </w:r>
    </w:p>
    <w:p w14:paraId="2D1A3BCC" w14:textId="77777777" w:rsidR="00561A31" w:rsidRDefault="00561A31" w:rsidP="00561A31">
      <w:pPr>
        <w:pStyle w:val="atsakymoforma"/>
      </w:pPr>
      <w:r>
        <w:t xml:space="preserve">GSPR taisyklėse nenurodyta kokiame aukštyje nuo tarpinės aikštelės/ aukšto grindų lygio turi būti įrengiamas L1 tipo laiptinės varstomas langas. </w:t>
      </w:r>
    </w:p>
    <w:p w14:paraId="6274D33B" w14:textId="77777777" w:rsidR="00561A31" w:rsidRPr="001C312C" w:rsidRDefault="00561A31" w:rsidP="00561A31">
      <w:pPr>
        <w:pStyle w:val="atsakymoforma"/>
        <w:rPr>
          <w:lang w:eastAsia="x-none"/>
        </w:rPr>
      </w:pPr>
      <w:r>
        <w:t>Kad būtų galima iš L1 tipo laiptinės efektyviai šalinti į ją gaisro metu patekusius dūmus, departamento nuomone, varstomas langas turėtų būti įrengtas laiptinės sienos aukščiausioje dalyje</w:t>
      </w:r>
    </w:p>
    <w:p w14:paraId="36D85B45" w14:textId="77777777" w:rsidR="00CE01DD" w:rsidRPr="00CE01DD" w:rsidRDefault="00CE01DD" w:rsidP="00CE01DD">
      <w:pPr>
        <w:pStyle w:val="Antrat2"/>
        <w:rPr>
          <w:lang w:val="lt-LT"/>
        </w:rPr>
      </w:pPr>
      <w:bookmarkStart w:id="59" w:name="_Toc131151677"/>
      <w:r w:rsidRPr="00021343">
        <w:t>Departamento 201</w:t>
      </w:r>
      <w:r w:rsidRPr="001C312C">
        <w:rPr>
          <w:lang w:val="lt-LT"/>
        </w:rPr>
        <w:t>3</w:t>
      </w:r>
      <w:r w:rsidRPr="00021343">
        <w:t>-</w:t>
      </w:r>
      <w:r w:rsidRPr="001C312C">
        <w:rPr>
          <w:lang w:val="lt-LT"/>
        </w:rPr>
        <w:t>01</w:t>
      </w:r>
      <w:r w:rsidRPr="00021343">
        <w:t>-</w:t>
      </w:r>
      <w:r w:rsidRPr="001C312C">
        <w:rPr>
          <w:lang w:val="lt-LT"/>
        </w:rPr>
        <w:t>03</w:t>
      </w:r>
      <w:r w:rsidRPr="00021343">
        <w:t xml:space="preserve"> raštas Nr. 9.4- </w:t>
      </w:r>
      <w:r w:rsidRPr="001C312C">
        <w:rPr>
          <w:lang w:val="lt-LT"/>
        </w:rPr>
        <w:t>9</w:t>
      </w:r>
      <w:r w:rsidRPr="00021343">
        <w:t xml:space="preserve"> (9.6.)</w:t>
      </w:r>
      <w:r w:rsidRPr="0036772F">
        <w:t xml:space="preserve"> </w:t>
      </w:r>
      <w:r w:rsidRPr="00AF31D2">
        <w:t xml:space="preserve">konsultacijos dėl </w:t>
      </w:r>
      <w:r w:rsidRPr="001C312C">
        <w:rPr>
          <w:lang w:val="lt-LT"/>
        </w:rPr>
        <w:t>prie</w:t>
      </w:r>
      <w:r>
        <w:rPr>
          <w:lang w:val="lt-LT"/>
        </w:rPr>
        <w:t>šgaisrinių durų/vartų galiojančių</w:t>
      </w:r>
      <w:r w:rsidRPr="00AF31D2">
        <w:t xml:space="preserve"> </w:t>
      </w:r>
      <w:r>
        <w:rPr>
          <w:lang w:val="lt-LT"/>
        </w:rPr>
        <w:t>reikalavimų</w:t>
      </w:r>
      <w:bookmarkEnd w:id="59"/>
    </w:p>
    <w:p w14:paraId="253241EE" w14:textId="77777777" w:rsidR="00CE01DD" w:rsidRDefault="00CE01DD" w:rsidP="00CE01DD">
      <w:pPr>
        <w:pStyle w:val="klausymoforma"/>
      </w:pPr>
      <w:r>
        <w:rPr>
          <w:highlight w:val="lightGray"/>
        </w:rPr>
        <w:t>P</w:t>
      </w:r>
      <w:r w:rsidRPr="00CE01DD">
        <w:rPr>
          <w:highlight w:val="lightGray"/>
        </w:rPr>
        <w:t>raš</w:t>
      </w:r>
      <w:r>
        <w:rPr>
          <w:highlight w:val="lightGray"/>
        </w:rPr>
        <w:t>ome</w:t>
      </w:r>
      <w:r w:rsidRPr="00CE01DD">
        <w:rPr>
          <w:highlight w:val="lightGray"/>
        </w:rPr>
        <w:t xml:space="preserve"> pateikti informaciją apie Lietuvos Respublikoje galiojančius priešgaisrinių durų/vartų reikalavimus.</w:t>
      </w:r>
    </w:p>
    <w:p w14:paraId="14181577" w14:textId="77777777" w:rsidR="00CE01DD" w:rsidRPr="00CE01DD" w:rsidRDefault="00CE01DD" w:rsidP="00CE01DD">
      <w:pPr>
        <w:pStyle w:val="atsakymoforma"/>
        <w:rPr>
          <w:szCs w:val="24"/>
        </w:rPr>
      </w:pPr>
      <w:r w:rsidRPr="00CE01DD">
        <w:rPr>
          <w:szCs w:val="24"/>
        </w:rPr>
        <w:t xml:space="preserve">Informuojame, kad reikalavimai durų projektavimui ir įrengimui išdėstyti departamento direktoriaus 2010 m. gruodžio 7 d. įsakymu Nr. 1-338 patvirtintų Gaisrinės saugos pagrindinių reikalavimų taisyklėse. </w:t>
      </w:r>
    </w:p>
    <w:p w14:paraId="7AFC2D13" w14:textId="77777777" w:rsidR="00CE01DD" w:rsidRPr="00CE01DD" w:rsidRDefault="00CE01DD" w:rsidP="00CE01DD">
      <w:pPr>
        <w:pStyle w:val="atsakymoforma"/>
        <w:rPr>
          <w:szCs w:val="24"/>
        </w:rPr>
      </w:pPr>
      <w:r w:rsidRPr="00CE01DD">
        <w:rPr>
          <w:szCs w:val="24"/>
        </w:rPr>
        <w:t xml:space="preserve">Durų atitiktis turi būti įvertinama pagal Aplinkos ministro 2012 m. liepos 19 d. įsakymu Nr. D1-628 „Dėl Reglamentuojamų statybos produktų sąrašo“ patvirtintame Reglamentuojamų statybos produktų sąraše nurodytas technines specifikacijas, </w:t>
      </w:r>
      <w:proofErr w:type="spellStart"/>
      <w:r w:rsidRPr="00CE01DD">
        <w:rPr>
          <w:szCs w:val="24"/>
        </w:rPr>
        <w:t>t.y</w:t>
      </w:r>
      <w:proofErr w:type="spellEnd"/>
      <w:r w:rsidRPr="00CE01DD">
        <w:rPr>
          <w:szCs w:val="24"/>
        </w:rPr>
        <w:t xml:space="preserve">. atsparumas ugniai turi būti nustatomas pagal standartą LST EN 1634-1 ir klasifikuojamas pagal standartą LST EN 13501-2:2008+A1:2010, savaiminio užsidarymo ilgaamžiškumas (jei deklaruojamas) – pagal standartą LST EN 1191 arba LST EN 12605 atitinkamai bei klasifikuojamas pagal standartą LST EN 14600:2006. </w:t>
      </w:r>
      <w:proofErr w:type="spellStart"/>
      <w:r w:rsidRPr="00CE01DD">
        <w:rPr>
          <w:szCs w:val="24"/>
        </w:rPr>
        <w:t>Priešdūminių</w:t>
      </w:r>
      <w:proofErr w:type="spellEnd"/>
      <w:r w:rsidRPr="00CE01DD">
        <w:rPr>
          <w:szCs w:val="24"/>
        </w:rPr>
        <w:t xml:space="preserve"> durų sandarumas dūmams turi būti išbandomas pagal LST EN 1634-2 ir klasifikuojamas pagal standartą LST EN 13501-2:2008+A1:2010. Į Lietuvos Respublikos rinką tiekiamoms priešgaisrinėms ir/arba sandarioms dūmams durims būtinas atitikties sertifikatas išduotas Aplinkos ministerijos paskirtosios įstaigos, Lietuvos Respublikos aplinkos ministro 2004 m. liepos 7 d. įsakymas Nr. D1-375 „Dėl įstaigų, atliekančių statybos produktų atitikties įvertinimą, paskyrimo“. </w:t>
      </w:r>
    </w:p>
    <w:p w14:paraId="375A309B" w14:textId="77777777" w:rsidR="00CE01DD" w:rsidRPr="00CE01DD" w:rsidRDefault="00CE01DD" w:rsidP="00CE01DD">
      <w:pPr>
        <w:pStyle w:val="atsakymoforma"/>
        <w:rPr>
          <w:szCs w:val="24"/>
        </w:rPr>
      </w:pPr>
      <w:r w:rsidRPr="00CE01DD">
        <w:rPr>
          <w:szCs w:val="24"/>
        </w:rPr>
        <w:t xml:space="preserve">Atsakome į Jūsų rašte pateiktus klausimus: </w:t>
      </w:r>
    </w:p>
    <w:p w14:paraId="1A078A25" w14:textId="77777777" w:rsidR="00CE01DD" w:rsidRPr="00CE01DD" w:rsidRDefault="00CE01DD" w:rsidP="00CE01DD">
      <w:pPr>
        <w:pStyle w:val="klausymoforma"/>
      </w:pPr>
      <w:r w:rsidRPr="00CE01DD">
        <w:rPr>
          <w:highlight w:val="lightGray"/>
        </w:rPr>
        <w:t>Kokios privalomos savybės, charakteristikos turi būti deklaruojamos mūsų šalyje?</w:t>
      </w:r>
      <w:r w:rsidRPr="00CE01DD">
        <w:t xml:space="preserve"> </w:t>
      </w:r>
    </w:p>
    <w:p w14:paraId="2E4B6D22" w14:textId="77777777" w:rsidR="00CE01DD" w:rsidRPr="00CE01DD" w:rsidRDefault="00CE01DD" w:rsidP="00CE01DD">
      <w:pPr>
        <w:pStyle w:val="atsakymoforma"/>
        <w:rPr>
          <w:szCs w:val="24"/>
        </w:rPr>
      </w:pPr>
      <w:r w:rsidRPr="00CE01DD">
        <w:rPr>
          <w:szCs w:val="24"/>
        </w:rPr>
        <w:t xml:space="preserve">Durų atsparumas ugniai, pralaidumas dūmams klasifikuojamas ir deklaruojamas vadovaujantis standartu LST EN 13501-2:2008+A1:2010, savaiminis užsidarymas klasifikuojamas ir deklaruojamas vadovaujantis standartu LST EN 14600:2006. </w:t>
      </w:r>
    </w:p>
    <w:p w14:paraId="1EA673F7" w14:textId="77777777" w:rsidR="00CE01DD" w:rsidRPr="00CE01DD" w:rsidRDefault="00CE01DD" w:rsidP="00CE01DD">
      <w:pPr>
        <w:pStyle w:val="klausymoforma"/>
      </w:pPr>
      <w:r w:rsidRPr="00CE01DD">
        <w:rPr>
          <w:highlight w:val="lightGray"/>
        </w:rPr>
        <w:t>Kokios papildomos savybės, charakteristikos gali būti dar deklaruojamos?</w:t>
      </w:r>
      <w:r w:rsidRPr="00CE01DD">
        <w:t xml:space="preserve"> </w:t>
      </w:r>
    </w:p>
    <w:p w14:paraId="72BB9090" w14:textId="77777777" w:rsidR="00CE01DD" w:rsidRPr="00CE01DD" w:rsidRDefault="00CE01DD" w:rsidP="00CE01DD">
      <w:pPr>
        <w:pStyle w:val="atsakymoforma"/>
        <w:rPr>
          <w:szCs w:val="24"/>
        </w:rPr>
      </w:pPr>
      <w:r w:rsidRPr="00CE01DD">
        <w:rPr>
          <w:szCs w:val="24"/>
        </w:rPr>
        <w:t xml:space="preserve">Papildomas ir nereglamentuojamas durų savybes ar charakteristikas, gamintojas gali deklaruoti savo iniciatyva. </w:t>
      </w:r>
    </w:p>
    <w:p w14:paraId="20A5C93E" w14:textId="77777777" w:rsidR="00CE01DD" w:rsidRPr="00CE01DD" w:rsidRDefault="00CE01DD" w:rsidP="00CE01DD">
      <w:pPr>
        <w:pStyle w:val="klausymoforma"/>
      </w:pPr>
      <w:r w:rsidRPr="00CE01DD">
        <w:rPr>
          <w:highlight w:val="lightGray"/>
        </w:rPr>
        <w:lastRenderedPageBreak/>
        <w:t>Kokios mažiausios klasės, vertės dabar yra privalomos ir kokios numatomos?</w:t>
      </w:r>
      <w:r w:rsidRPr="00CE01DD">
        <w:t xml:space="preserve"> </w:t>
      </w:r>
    </w:p>
    <w:p w14:paraId="13261CC7" w14:textId="77777777" w:rsidR="00CE01DD" w:rsidRPr="00CE01DD" w:rsidRDefault="00CE01DD" w:rsidP="00CE01DD">
      <w:pPr>
        <w:pStyle w:val="atsakymoforma"/>
        <w:rPr>
          <w:szCs w:val="24"/>
        </w:rPr>
      </w:pPr>
      <w:r w:rsidRPr="00CE01DD">
        <w:rPr>
          <w:szCs w:val="24"/>
        </w:rPr>
        <w:t xml:space="preserve">Minimalios durų atsparumo ugniai vertės – E15, EI115, EI215, EW20, minimalus durų dūmų pralaidumas – </w:t>
      </w:r>
      <w:proofErr w:type="spellStart"/>
      <w:r w:rsidRPr="00CE01DD">
        <w:rPr>
          <w:szCs w:val="24"/>
        </w:rPr>
        <w:t>Sm</w:t>
      </w:r>
      <w:proofErr w:type="spellEnd"/>
      <w:r w:rsidRPr="00CE01DD">
        <w:rPr>
          <w:szCs w:val="24"/>
        </w:rPr>
        <w:t>, minimalus durų savaiminis užsidarymas – C0. Durų klasių ir verčių pakeitimai galimi galiojančių standartų LST EN 13501-2 ir LST EN 14600 klasifikavimo verčių ribose.</w:t>
      </w:r>
    </w:p>
    <w:p w14:paraId="382ABC2F" w14:textId="77777777" w:rsidR="00CE01DD" w:rsidRPr="00CE01DD" w:rsidRDefault="00CE01DD" w:rsidP="00CE01DD">
      <w:pPr>
        <w:pStyle w:val="klausymoforma"/>
      </w:pPr>
      <w:r w:rsidRPr="00CE01DD">
        <w:rPr>
          <w:highlight w:val="lightGray"/>
        </w:rPr>
        <w:t>Ar yra kitos nacionalinės normos, kurios nepažymėtos standartuose?</w:t>
      </w:r>
      <w:r w:rsidRPr="00CE01DD">
        <w:t xml:space="preserve"> </w:t>
      </w:r>
    </w:p>
    <w:p w14:paraId="5A823243" w14:textId="77777777" w:rsidR="00CE01DD" w:rsidRPr="001C312C" w:rsidRDefault="00CE01DD" w:rsidP="00CE01DD">
      <w:pPr>
        <w:pStyle w:val="atsakymoforma"/>
        <w:rPr>
          <w:szCs w:val="24"/>
        </w:rPr>
      </w:pPr>
      <w:r w:rsidRPr="00CE01DD">
        <w:rPr>
          <w:szCs w:val="24"/>
        </w:rPr>
        <w:t>Durų gaisrinės saugos rodikliai klasifikuojami tik minėtose GSPR taisyklėse.</w:t>
      </w:r>
    </w:p>
    <w:p w14:paraId="4FCF105A" w14:textId="77777777" w:rsidR="00157F64" w:rsidRDefault="00157F64" w:rsidP="00157F64">
      <w:pPr>
        <w:pStyle w:val="Antrat2"/>
        <w:rPr>
          <w:lang w:val="en-US"/>
        </w:rPr>
      </w:pPr>
      <w:bookmarkStart w:id="60" w:name="_Toc131151678"/>
      <w:r w:rsidRPr="00021343">
        <w:t>Departamento 201</w:t>
      </w:r>
      <w:r w:rsidR="00CE01DD">
        <w:rPr>
          <w:lang w:val="en-US"/>
        </w:rPr>
        <w:t>3</w:t>
      </w:r>
      <w:r w:rsidRPr="00021343">
        <w:t>-</w:t>
      </w:r>
      <w:r w:rsidR="00CE01DD">
        <w:rPr>
          <w:lang w:val="en-US"/>
        </w:rPr>
        <w:t>01</w:t>
      </w:r>
      <w:r w:rsidRPr="00021343">
        <w:t>-</w:t>
      </w:r>
      <w:r w:rsidR="00CE01DD">
        <w:rPr>
          <w:lang w:val="en-US"/>
        </w:rPr>
        <w:t>07</w:t>
      </w:r>
      <w:r w:rsidRPr="00021343">
        <w:t xml:space="preserve"> raštas Nr. 9.4- </w:t>
      </w:r>
      <w:r w:rsidR="00CE01DD">
        <w:rPr>
          <w:lang w:val="en-US"/>
        </w:rPr>
        <w:t>27</w:t>
      </w:r>
      <w:r w:rsidRPr="00021343">
        <w:t xml:space="preserve"> (9.6.)</w:t>
      </w:r>
      <w:r w:rsidRPr="0036772F">
        <w:t xml:space="preserve"> </w:t>
      </w:r>
      <w:r w:rsidRPr="00AF31D2">
        <w:t xml:space="preserve">konsultacijos dėl </w:t>
      </w:r>
      <w:r w:rsidR="00A62B1F">
        <w:rPr>
          <w:lang w:val="en-US"/>
        </w:rPr>
        <w:t>148</w:t>
      </w:r>
      <w:r>
        <w:rPr>
          <w:lang w:val="en-US"/>
        </w:rPr>
        <w:t xml:space="preserve"> </w:t>
      </w:r>
      <w:r w:rsidRPr="00AF31D2">
        <w:t>punkto taikymo</w:t>
      </w:r>
      <w:bookmarkEnd w:id="60"/>
    </w:p>
    <w:p w14:paraId="55B328A2" w14:textId="77777777" w:rsidR="00561A31" w:rsidRDefault="00157F64" w:rsidP="00157F64">
      <w:pPr>
        <w:pStyle w:val="klausymoforma"/>
      </w:pPr>
      <w:r w:rsidRPr="00157F64">
        <w:rPr>
          <w:highlight w:val="lightGray"/>
        </w:rPr>
        <w:t>GSPR 148.8 punkto nuostatų, t. y. išaiškinti nuo kurios vietos turėtų būti matuojamas atstumas iki pastato – nuo važiuojamosios dalies artimesnio ar tolimesnio krašto ar nuo automobilio išilginės ašies, o taip pat, ar tinkamu gali būti laikomas 7 m pločio pravažiavimas, kuris apribotas išorinėmis I atsparumo ugniai laipsnio statinių sienomis.</w:t>
      </w:r>
    </w:p>
    <w:p w14:paraId="552AA3D2" w14:textId="77777777" w:rsidR="00157F64" w:rsidRDefault="00157F64" w:rsidP="00157F64">
      <w:pPr>
        <w:pStyle w:val="atsakymoforma"/>
      </w:pPr>
      <w:r>
        <w:t xml:space="preserve">GSPR taisyklių 148.8 punkte nurodyta, kad automobilinėms kopėčioms pastatyti prie pastatų, kurių aukščiausio aukšto grindų altitudė didesnė kaip 15 m, atsižvelgiant į statinio aukštį ir automobilinių kopėčių technines galimybes, 7–16 m atstumu iki pastato turi būti įrengta ne mažiau kaip 6 m pločio važiuojamoji dalis arba 16×16 m dydžio aikštelė. </w:t>
      </w:r>
    </w:p>
    <w:p w14:paraId="5FDB8861" w14:textId="77777777" w:rsidR="00157F64" w:rsidRDefault="00157F64" w:rsidP="00157F64">
      <w:pPr>
        <w:pStyle w:val="atsakymoforma"/>
      </w:pPr>
      <w:r>
        <w:t xml:space="preserve">Departamentas informuoja, kad projektuojant tokio aukštingumo pastatus, atsižvelgiant į jų aukštį ir automobilinių kopėčių technines galimybes, automobilinėms kopėčioms (keltuvui) numatyta ne mažiau kaip 6 m pločio važiuojamoji dalis turėtų būti 7–16 m ribose nuo pastato, t. y. šios važiuojamosios dalies artimiausias kraštas turi būti ne arčiau kaip 7 m, o tolimiausias – ne toliau kaip 16 m atstumu nuo pastato. Gaisrinių automobilių privažiavimo keliai ir aikštelės (gaisrinės technikos aikštelės) turi būti atitinkamai paženklinti ir visada laisvi, kaip tai ir numato Taisyklių 148.10 ir Bendrųjų gaisrinės saugos taisyklių 15 punktų nuostatos. </w:t>
      </w:r>
    </w:p>
    <w:p w14:paraId="040BC9F5" w14:textId="77777777" w:rsidR="00CE01DD" w:rsidRDefault="00CE01DD" w:rsidP="00CE01DD">
      <w:pPr>
        <w:pStyle w:val="Antrat2"/>
        <w:rPr>
          <w:lang w:val="en-US"/>
        </w:rPr>
      </w:pPr>
      <w:bookmarkStart w:id="61" w:name="_Toc131151679"/>
      <w:r w:rsidRPr="00021343">
        <w:t>Departamento 201</w:t>
      </w:r>
      <w:r>
        <w:rPr>
          <w:lang w:val="en-US"/>
        </w:rPr>
        <w:t>3</w:t>
      </w:r>
      <w:r w:rsidRPr="00021343">
        <w:t>-</w:t>
      </w:r>
      <w:r>
        <w:rPr>
          <w:lang w:val="en-US"/>
        </w:rPr>
        <w:t>01</w:t>
      </w:r>
      <w:r w:rsidRPr="00021343">
        <w:t>-</w:t>
      </w:r>
      <w:r>
        <w:rPr>
          <w:lang w:val="en-US"/>
        </w:rPr>
        <w:t>0</w:t>
      </w:r>
      <w:r w:rsidR="00190395">
        <w:rPr>
          <w:lang w:val="en-US"/>
        </w:rPr>
        <w:t>7</w:t>
      </w:r>
      <w:r w:rsidRPr="00021343">
        <w:t xml:space="preserve"> raštas Nr. 9.4- </w:t>
      </w:r>
      <w:r w:rsidR="00190395">
        <w:rPr>
          <w:lang w:val="en-US"/>
        </w:rPr>
        <w:t>33</w:t>
      </w:r>
      <w:r w:rsidRPr="00021343">
        <w:t xml:space="preserve"> (9.6.)</w:t>
      </w:r>
      <w:r w:rsidRPr="0036772F">
        <w:t xml:space="preserve"> </w:t>
      </w:r>
      <w:r w:rsidRPr="00AF31D2">
        <w:t xml:space="preserve">konsultacijos dėl </w:t>
      </w:r>
      <w:r>
        <w:rPr>
          <w:lang w:val="en-US"/>
        </w:rPr>
        <w:t>1</w:t>
      </w:r>
      <w:r w:rsidR="00190395">
        <w:rPr>
          <w:lang w:val="en-US"/>
        </w:rPr>
        <w:t>32</w:t>
      </w:r>
      <w:r>
        <w:rPr>
          <w:lang w:val="en-US"/>
        </w:rPr>
        <w:t xml:space="preserve"> </w:t>
      </w:r>
      <w:r w:rsidRPr="00AF31D2">
        <w:t>punkto taikymo</w:t>
      </w:r>
      <w:bookmarkEnd w:id="61"/>
    </w:p>
    <w:p w14:paraId="534F71E0" w14:textId="77777777" w:rsidR="00157F64" w:rsidRPr="00190395" w:rsidRDefault="00190395" w:rsidP="00190395">
      <w:pPr>
        <w:pStyle w:val="klausymoforma"/>
      </w:pPr>
      <w:r w:rsidRPr="00190395">
        <w:rPr>
          <w:highlight w:val="lightGray"/>
        </w:rPr>
        <w:t>Prašoma paaiškinti ar GSPR taisyklių 3 lentelės reikalavimai taikomi angų užpildams EI 30 atsparumo ugniai lauko sienose, kai prie jų įrengiami trečio tipo evakuaciniai laiptai.</w:t>
      </w:r>
    </w:p>
    <w:p w14:paraId="29D08F38" w14:textId="77777777" w:rsidR="00561A31" w:rsidRPr="001C312C" w:rsidRDefault="00190395" w:rsidP="00190395">
      <w:pPr>
        <w:pStyle w:val="atsakymoforma"/>
        <w:rPr>
          <w:lang w:eastAsia="x-none"/>
        </w:rPr>
      </w:pPr>
      <w:r>
        <w:t>Pagal GSPR taisyklių 132 punkto nuostatas įrengiant 3 tipo laiptus prie ne žemesnio kaip EI 30 atsparumo ugniai lauko sienos, angų užpildai šioje sienoje turėtų būti parenkami pagal šių taisyklių 3 lentelę (pvz. EW 30-C5).</w:t>
      </w:r>
    </w:p>
    <w:p w14:paraId="41131FF3" w14:textId="77777777" w:rsidR="00190395" w:rsidRPr="001C312C" w:rsidRDefault="00190395" w:rsidP="00190395">
      <w:pPr>
        <w:pStyle w:val="Antrat2"/>
        <w:rPr>
          <w:lang w:val="lt-LT"/>
        </w:rPr>
      </w:pPr>
      <w:bookmarkStart w:id="62" w:name="_Toc131151680"/>
      <w:r w:rsidRPr="00021343">
        <w:t>Departamento 201</w:t>
      </w:r>
      <w:r w:rsidRPr="001C312C">
        <w:rPr>
          <w:lang w:val="lt-LT"/>
        </w:rPr>
        <w:t>3</w:t>
      </w:r>
      <w:r w:rsidRPr="00021343">
        <w:t>-</w:t>
      </w:r>
      <w:r w:rsidRPr="001C312C">
        <w:rPr>
          <w:lang w:val="lt-LT"/>
        </w:rPr>
        <w:t>01</w:t>
      </w:r>
      <w:r w:rsidRPr="00021343">
        <w:t>-</w:t>
      </w:r>
      <w:r w:rsidRPr="001C312C">
        <w:rPr>
          <w:lang w:val="lt-LT"/>
        </w:rPr>
        <w:t>08</w:t>
      </w:r>
      <w:r w:rsidRPr="00021343">
        <w:t xml:space="preserve"> raštas Nr. 9.4- </w:t>
      </w:r>
      <w:r w:rsidRPr="001C312C">
        <w:rPr>
          <w:lang w:val="lt-LT"/>
        </w:rPr>
        <w:t>36</w:t>
      </w:r>
      <w:r w:rsidRPr="00021343">
        <w:t xml:space="preserve"> (9.6.)</w:t>
      </w:r>
      <w:r w:rsidRPr="0036772F">
        <w:t xml:space="preserve"> </w:t>
      </w:r>
      <w:r w:rsidRPr="00AF31D2">
        <w:t xml:space="preserve">konsultacijos dėl </w:t>
      </w:r>
      <w:r w:rsidRPr="001C312C">
        <w:rPr>
          <w:lang w:val="lt-LT"/>
        </w:rPr>
        <w:t xml:space="preserve">112 </w:t>
      </w:r>
      <w:r w:rsidRPr="00AF31D2">
        <w:t>punkto taikymo</w:t>
      </w:r>
      <w:bookmarkEnd w:id="62"/>
    </w:p>
    <w:p w14:paraId="15BD877E" w14:textId="77777777" w:rsidR="00561A31" w:rsidRPr="001C312C" w:rsidRDefault="00190395" w:rsidP="00190395">
      <w:pPr>
        <w:pStyle w:val="klausymoforma"/>
        <w:rPr>
          <w:lang w:eastAsia="x-none"/>
        </w:rPr>
      </w:pPr>
      <w:r w:rsidRPr="00190395">
        <w:rPr>
          <w:highlight w:val="lightGray"/>
        </w:rPr>
        <w:t>Prašoma išaiškinti GSPR taisyklių 112 punkto taikymą rekonstruojamose ir renovuojamose švietimo įstaigose.</w:t>
      </w:r>
    </w:p>
    <w:p w14:paraId="2303BAED" w14:textId="77777777" w:rsidR="00190395" w:rsidRDefault="00190395" w:rsidP="00190395">
      <w:pPr>
        <w:pStyle w:val="atsakymoforma"/>
      </w:pPr>
      <w:r>
        <w:t xml:space="preserve">GSPR taisyklės nereglamentuoja evakuacinių durų rakinimo statinio (pastato) naudojimo metu, kadangi minėtos taisyklės yra normatyvinis statybos techninis dokumentas, kurio nuostatos privalomos projektuojant ir statant naujus statinius, rekonstruojamoms ir remontuojamoms statinių dalims, keičiant statinių ar statinių dalių naudojimo paskirtį. Vadovaujantis Bendrųjų gaisrinės saugos taisyklių, reglamentuojančių eksploatuojamų statinių gaisrinę saugą, 68 punktu, evakuacijos keliai ir išėjimai turi būti parengti žmonėms evakuoti. </w:t>
      </w:r>
    </w:p>
    <w:p w14:paraId="6126DAE1" w14:textId="77777777" w:rsidR="00190395" w:rsidRDefault="00190395" w:rsidP="00190395">
      <w:pPr>
        <w:pStyle w:val="atsakymoforma"/>
      </w:pPr>
      <w:proofErr w:type="spellStart"/>
      <w:r>
        <w:t>Inormuojame</w:t>
      </w:r>
      <w:proofErr w:type="spellEnd"/>
      <w:r>
        <w:t xml:space="preserve">, kad Statybos įstatymo 4 straipsnio 1 dalies 2 punkte, be kitų esminių statinio gaisrinės saugos reikalavimų nustatyta, kad statinys (jo dalis) turi būti suprojektuotas ir pastatytas iš tokių statybos produktų, kad kilus gaisrui statinyje esantys žmonės </w:t>
      </w:r>
      <w:r>
        <w:rPr>
          <w:b/>
          <w:bCs/>
        </w:rPr>
        <w:t>galėtų saugiai išeiti iš jo</w:t>
      </w:r>
      <w:r>
        <w:t xml:space="preserve">. </w:t>
      </w:r>
    </w:p>
    <w:p w14:paraId="2AA7E034" w14:textId="77777777" w:rsidR="00190395" w:rsidRDefault="00190395" w:rsidP="00190395">
      <w:pPr>
        <w:pStyle w:val="atsakymoforma"/>
      </w:pPr>
      <w:r>
        <w:lastRenderedPageBreak/>
        <w:t xml:space="preserve">Gaisro metu siekiant užtikrinti saugią žmonių evakuaciją iš statinio, būtina užtikrinti lengvą evakuacinių durų atidarymą per kuo trumpesnį laiką, kol nesusidarė pavojingos žmogaus gyvybei sąlygos. Pažymėtina, kad saugios žmonių evakuacijos iš statinių principas užtikrinamas įgyvendinus GSPR taisyklių 112 punkto reikalavimus, </w:t>
      </w:r>
      <w:proofErr w:type="spellStart"/>
      <w:r>
        <w:t>t.y</w:t>
      </w:r>
      <w:proofErr w:type="spellEnd"/>
      <w:r>
        <w:t>. evakuacinių išėjimų duryse įrengus įtaisus, kurių atitiktis įvertinta pagal Aplinkos ministro 2012 m. liepos 19 d. įsakymu Nr. D1-628 „Dėl Reglamentuojamų statybos produktų sąrašo“ patvirtintas Reglamentuojamų statybos produktų sąraše nurodytas technines specifikacijas (LST EN 179 arba LST EN 1125 standartus), parenkamus įvertinus durų, per kurias evakuojamasi žmonių skaičių. Pasinaudojant evakuacinių išėjimų duryse įrengtais įtaisais, duris sugebėtų atidaryti įvairaus amžiaus žmonės susidarius paniškai situacijai, be didesnių fizinių pastangų, papildomų žinių bei nestabdant žmonių judėjimo. Kita GSPR taisyklių 112 punkto reikalavimo nuostata &lt;...evakavimo(</w:t>
      </w:r>
      <w:proofErr w:type="spellStart"/>
      <w:r>
        <w:t>si</w:t>
      </w:r>
      <w:proofErr w:type="spellEnd"/>
      <w:r>
        <w:t>) kelių iš pastatų išorinės evakuacinės durys privalo turėti užraktus arba uždarymo mechanizmus, atidaromus iš vidaus...&gt; numatyta tam, kad evakavimo(</w:t>
      </w:r>
      <w:proofErr w:type="spellStart"/>
      <w:r>
        <w:t>si</w:t>
      </w:r>
      <w:proofErr w:type="spellEnd"/>
      <w:r>
        <w:t xml:space="preserve">) kelyje esančias išorines išėjimų duris būtų įmanoma atrakinti ir atidaryti iš vidaus, nelaukiant statinyje nesančių asmenų pagalbos. </w:t>
      </w:r>
    </w:p>
    <w:p w14:paraId="0550E50A" w14:textId="77777777" w:rsidR="00561A31" w:rsidRDefault="00190395" w:rsidP="00190395">
      <w:pPr>
        <w:pStyle w:val="atsakymoforma"/>
      </w:pPr>
      <w:r>
        <w:t xml:space="preserve">Manome kad, projektuojant statinius ar jų dalis, būtina įvertinti ir statinio naudojimo sąlygas. Tais atvejais, kai vengiant nesankcionuoto durų atidarymo, švietimo įstaigose numatomas išorinių evakuacinių išėjimų durų (išskyrus duris, turinčias stacionarius atrakinimo iš vidaus įrenginius) rakinimas, blokavimas elektroniniais kodais, kortelėmis ir pan. ir </w:t>
      </w:r>
      <w:r>
        <w:rPr>
          <w:b/>
          <w:bCs/>
        </w:rPr>
        <w:t xml:space="preserve">techninėmis </w:t>
      </w:r>
      <w:r>
        <w:t>priemonėmis siekiama užtikrinti, kad evakuacijos keliai ir išėjimai būtų parengti žmonėms evakuoti, statinių projektuose turi būti numatomas automatinis durų užraktų atrakinimas suveikus gaisro aptikimo ir signalizavimo sistemoms, sutrikus elektros energijos tiekimui, aktyvavus gaisro aptikimo ir signalizavimo sistemų ranka valdomus pavojaus signalizavimo įtaisus, arba juos valdant iš budinčio asmens pulto patalpos ir (arba) šalia evakuacinių durų.</w:t>
      </w:r>
    </w:p>
    <w:p w14:paraId="0B6F6250" w14:textId="77777777" w:rsidR="00242281" w:rsidRDefault="00242281" w:rsidP="00375935">
      <w:pPr>
        <w:pStyle w:val="Antrat2"/>
      </w:pPr>
    </w:p>
    <w:p w14:paraId="4B1B5AF2" w14:textId="77777777" w:rsidR="00375935" w:rsidRPr="00375935" w:rsidRDefault="00375935" w:rsidP="00375935">
      <w:pPr>
        <w:pStyle w:val="Antrat2"/>
      </w:pPr>
      <w:bookmarkStart w:id="63" w:name="_Toc131151681"/>
      <w:r w:rsidRPr="00375935">
        <w:t>Departamento 2013-0</w:t>
      </w:r>
      <w:r w:rsidR="00D01FB3">
        <w:rPr>
          <w:lang w:val="en-US"/>
        </w:rPr>
        <w:t>2</w:t>
      </w:r>
      <w:r w:rsidRPr="00375935">
        <w:t>-</w:t>
      </w:r>
      <w:r w:rsidR="00D01FB3">
        <w:rPr>
          <w:lang w:val="lt-LT"/>
        </w:rPr>
        <w:t>05</w:t>
      </w:r>
      <w:r w:rsidRPr="00375935">
        <w:t xml:space="preserve"> raštas Nr. 9.4- </w:t>
      </w:r>
      <w:r w:rsidR="00CA1FFF">
        <w:rPr>
          <w:lang w:val="lt-LT"/>
        </w:rPr>
        <w:t>2</w:t>
      </w:r>
      <w:r w:rsidR="00D01FB3">
        <w:rPr>
          <w:lang w:val="lt-LT"/>
        </w:rPr>
        <w:t>74</w:t>
      </w:r>
      <w:r w:rsidRPr="00375935">
        <w:t xml:space="preserve"> (9.6.) konsultacijos dėl 1</w:t>
      </w:r>
      <w:r w:rsidR="00E92049">
        <w:rPr>
          <w:lang w:val="lt-LT"/>
        </w:rPr>
        <w:t>5</w:t>
      </w:r>
      <w:r w:rsidR="00D01FB3">
        <w:rPr>
          <w:lang w:val="lt-LT"/>
        </w:rPr>
        <w:t>6</w:t>
      </w:r>
      <w:r w:rsidRPr="00375935">
        <w:t xml:space="preserve"> punkto taikymo</w:t>
      </w:r>
      <w:bookmarkEnd w:id="63"/>
    </w:p>
    <w:p w14:paraId="737CE57B" w14:textId="77777777" w:rsidR="00375935" w:rsidRDefault="00D01FB3" w:rsidP="00D01FB3">
      <w:pPr>
        <w:pStyle w:val="klausymoforma"/>
      </w:pPr>
      <w:r w:rsidRPr="00D01FB3">
        <w:rPr>
          <w:highlight w:val="lightGray"/>
        </w:rPr>
        <w:t>Ar Gaisrinės saugos pagrindinių reikalavimų 156 punkto reikalavimai dėl stacionariųjų kopėčių įrengimo stogų aukščių skirtumuose didesniuose kaip 1 m taikomi pastatams, kurių aukštis nuo žemės paviršiaus iki stogo karnizo ar lauko sienos viršaus (parapeto) neviršija 10 m?</w:t>
      </w:r>
    </w:p>
    <w:p w14:paraId="197C8B49" w14:textId="77777777" w:rsidR="00375935" w:rsidRPr="00D01FB3" w:rsidRDefault="00D01FB3" w:rsidP="00D01FB3">
      <w:pPr>
        <w:pStyle w:val="atsakymoforma"/>
      </w:pPr>
      <w:r>
        <w:t>P</w:t>
      </w:r>
      <w:r w:rsidRPr="00D01FB3">
        <w:t>agal Gaisrinės saugos pagrindinių reikalavimų 156 punkto nuostatas, jei pastatų stogų aukščiai skiriasi daugiau kaip 1 m, perėjai nuo vieno stogo ant kito, kurio ploto dalis didesnė kaip 100 kv. m., neatsižvelgiant į pastato aukštį būtina numatyti stacionariąsias kopėčias.</w:t>
      </w:r>
    </w:p>
    <w:p w14:paraId="59F81CB3" w14:textId="77777777" w:rsidR="00D01FB3" w:rsidRPr="00D22A52" w:rsidRDefault="00D01FB3" w:rsidP="00D01FB3">
      <w:pPr>
        <w:pStyle w:val="Antrat2"/>
        <w:rPr>
          <w:lang w:val="lt-LT"/>
        </w:rPr>
      </w:pPr>
      <w:bookmarkStart w:id="64" w:name="_Toc131151682"/>
      <w:r w:rsidRPr="00375935">
        <w:t>Departamento 2013-0</w:t>
      </w:r>
      <w:r w:rsidRPr="00D22A52">
        <w:rPr>
          <w:lang w:val="lt-LT"/>
        </w:rPr>
        <w:t>2</w:t>
      </w:r>
      <w:r w:rsidRPr="00375935">
        <w:t>-</w:t>
      </w:r>
      <w:r>
        <w:rPr>
          <w:lang w:val="lt-LT"/>
        </w:rPr>
        <w:t>05</w:t>
      </w:r>
      <w:r w:rsidRPr="00375935">
        <w:t xml:space="preserve"> raštas Nr. 9.4- </w:t>
      </w:r>
      <w:r>
        <w:rPr>
          <w:lang w:val="lt-LT"/>
        </w:rPr>
        <w:t>278</w:t>
      </w:r>
      <w:r w:rsidRPr="00375935">
        <w:t xml:space="preserve"> (9.6.) konsultacijos dėl </w:t>
      </w:r>
      <w:r w:rsidRPr="00D01FB3">
        <w:rPr>
          <w:lang w:val="lt-LT"/>
        </w:rPr>
        <w:t>evakavimo</w:t>
      </w:r>
      <w:r w:rsidRPr="00D22A52">
        <w:rPr>
          <w:lang w:val="lt-LT"/>
        </w:rPr>
        <w:t>(</w:t>
      </w:r>
      <w:proofErr w:type="spellStart"/>
      <w:r w:rsidRPr="00D22A52">
        <w:rPr>
          <w:lang w:val="lt-LT"/>
        </w:rPr>
        <w:t>si</w:t>
      </w:r>
      <w:proofErr w:type="spellEnd"/>
      <w:r w:rsidRPr="00D22A52">
        <w:rPr>
          <w:lang w:val="lt-LT"/>
        </w:rPr>
        <w:t>) kelio</w:t>
      </w:r>
      <w:bookmarkEnd w:id="64"/>
    </w:p>
    <w:p w14:paraId="1E71ED2D" w14:textId="77777777" w:rsidR="00375935" w:rsidRDefault="00D01FB3" w:rsidP="00D01FB3">
      <w:pPr>
        <w:pStyle w:val="klausymoforma"/>
      </w:pPr>
      <w:r w:rsidRPr="00D01FB3">
        <w:rPr>
          <w:highlight w:val="lightGray"/>
        </w:rPr>
        <w:t>Ar galima numatyti evakuaciją per pakeliamus vartus, kuriuose įrengiamos durys?</w:t>
      </w:r>
    </w:p>
    <w:p w14:paraId="13A48B47" w14:textId="77777777" w:rsidR="00375935" w:rsidRDefault="00D01FB3" w:rsidP="00D01FB3">
      <w:pPr>
        <w:pStyle w:val="atsakymoforma"/>
      </w:pPr>
      <w:r w:rsidRPr="00D01FB3">
        <w:rPr>
          <w:szCs w:val="24"/>
        </w:rPr>
        <w:t>D</w:t>
      </w:r>
      <w:r w:rsidRPr="00D01FB3">
        <w:t>uris įrengtas pakeliamuose vartuose galima numatyti kaip evakuacines.</w:t>
      </w:r>
    </w:p>
    <w:p w14:paraId="2A7FD18D" w14:textId="77777777" w:rsidR="00D01FB3" w:rsidRDefault="00CD75FB" w:rsidP="00CD75FB">
      <w:pPr>
        <w:pStyle w:val="Antrat2"/>
      </w:pPr>
      <w:bookmarkStart w:id="65" w:name="_Toc131151683"/>
      <w:r w:rsidRPr="00375935">
        <w:t>Departamento 2013-0</w:t>
      </w:r>
      <w:r>
        <w:rPr>
          <w:lang w:val="en-US"/>
        </w:rPr>
        <w:t>2</w:t>
      </w:r>
      <w:r w:rsidRPr="00375935">
        <w:t>-</w:t>
      </w:r>
      <w:r>
        <w:rPr>
          <w:lang w:val="lt-LT"/>
        </w:rPr>
        <w:t>05</w:t>
      </w:r>
      <w:r w:rsidRPr="00375935">
        <w:t xml:space="preserve"> raštas Nr. 9.4- </w:t>
      </w:r>
      <w:r>
        <w:rPr>
          <w:lang w:val="lt-LT"/>
        </w:rPr>
        <w:t>280</w:t>
      </w:r>
      <w:r w:rsidRPr="00375935">
        <w:t xml:space="preserve"> (9.6.) konsultacijos dėl 1</w:t>
      </w:r>
      <w:r>
        <w:rPr>
          <w:lang w:val="lt-LT"/>
        </w:rPr>
        <w:t>58</w:t>
      </w:r>
      <w:r w:rsidRPr="00375935">
        <w:t xml:space="preserve"> punkto taikymo</w:t>
      </w:r>
      <w:bookmarkEnd w:id="65"/>
    </w:p>
    <w:p w14:paraId="0496CEE4" w14:textId="77777777" w:rsidR="00D01FB3" w:rsidRDefault="00CD75FB" w:rsidP="00CD75FB">
      <w:pPr>
        <w:pStyle w:val="klausymoforma"/>
      </w:pPr>
      <w:r w:rsidRPr="00CD75FB">
        <w:rPr>
          <w:highlight w:val="lightGray"/>
        </w:rPr>
        <w:t>Kokio minimalaus pločio turi būti laiptų maršas, skirtas tik ugniagesių gelbėtojų patekimui ant stogo, kai pastato aukščiausio aukšto grindų altitudė viršija 15 metrų?</w:t>
      </w:r>
    </w:p>
    <w:p w14:paraId="288BAAF1" w14:textId="77777777" w:rsidR="00D01FB3" w:rsidRPr="00CD75FB" w:rsidRDefault="00CD75FB" w:rsidP="00CD75FB">
      <w:pPr>
        <w:pStyle w:val="atsakymoforma"/>
      </w:pPr>
      <w:r w:rsidRPr="00CD75FB">
        <w:t xml:space="preserve">Laiptų maršas ugniagesių gelbėtojų patekimui ant stogo iš laiptinės, kai pastato aukščiausio aukšto grindų altitudė viršija 15 m, nėra reglamentuotas. Departamento specialistų nuomone turime vadovautis Gaisrinės saugos pagrindinių reikalavimų 158 punkto nuostata, kad „Vidiniai išeiti ant </w:t>
      </w:r>
      <w:r w:rsidRPr="00CD75FB">
        <w:lastRenderedPageBreak/>
        <w:t>stogo arba į pastogę keliai iš laiptinių turi būti laiptais su aikštelėmis prieš išėjimus pro ne mažesnes kaip 0,75 × 1,5 m duris &lt;...&gt;“, o laiptų maršas turi būti ne siauresnis nei durų angos plotis.</w:t>
      </w:r>
    </w:p>
    <w:p w14:paraId="1129962D" w14:textId="77777777" w:rsidR="00761BA6" w:rsidRPr="00761BA6" w:rsidRDefault="00761BA6" w:rsidP="00761BA6">
      <w:pPr>
        <w:pStyle w:val="Antrat2"/>
      </w:pPr>
      <w:bookmarkStart w:id="66" w:name="_Toc131151684"/>
      <w:r w:rsidRPr="00761BA6">
        <w:t xml:space="preserve">Departamento 2013-02-11 raštas Nr. 9.4- 325 (9.6.) konsultacijos dėl </w:t>
      </w:r>
      <w:proofErr w:type="spellStart"/>
      <w:r w:rsidRPr="00761BA6">
        <w:t>Sa</w:t>
      </w:r>
      <w:proofErr w:type="spellEnd"/>
      <w:r w:rsidRPr="00761BA6">
        <w:t xml:space="preserve"> klasės durų taikymo</w:t>
      </w:r>
      <w:bookmarkEnd w:id="66"/>
    </w:p>
    <w:p w14:paraId="0372FFCA" w14:textId="77777777" w:rsidR="00D01FB3" w:rsidRDefault="00761BA6" w:rsidP="00761BA6">
      <w:pPr>
        <w:pStyle w:val="klausymoforma"/>
      </w:pPr>
      <w:r w:rsidRPr="00761BA6">
        <w:rPr>
          <w:highlight w:val="lightGray"/>
        </w:rPr>
        <w:t xml:space="preserve">Prašoma išaiškinti, kokiais atvejais galima projektuoti </w:t>
      </w:r>
      <w:proofErr w:type="spellStart"/>
      <w:r w:rsidRPr="00761BA6">
        <w:rPr>
          <w:highlight w:val="lightGray"/>
        </w:rPr>
        <w:t>S</w:t>
      </w:r>
      <w:r w:rsidRPr="00761BA6">
        <w:rPr>
          <w:sz w:val="16"/>
          <w:szCs w:val="16"/>
          <w:highlight w:val="lightGray"/>
        </w:rPr>
        <w:t>a</w:t>
      </w:r>
      <w:proofErr w:type="spellEnd"/>
      <w:r w:rsidRPr="00761BA6">
        <w:rPr>
          <w:sz w:val="16"/>
          <w:szCs w:val="16"/>
          <w:highlight w:val="lightGray"/>
        </w:rPr>
        <w:t xml:space="preserve"> </w:t>
      </w:r>
      <w:r w:rsidRPr="00761BA6">
        <w:rPr>
          <w:highlight w:val="lightGray"/>
        </w:rPr>
        <w:t>klasės duris</w:t>
      </w:r>
      <w:r>
        <w:rPr>
          <w:highlight w:val="lightGray"/>
        </w:rPr>
        <w:t>?</w:t>
      </w:r>
    </w:p>
    <w:p w14:paraId="6DCB87C6" w14:textId="77777777" w:rsidR="00D01FB3" w:rsidRDefault="00761BA6" w:rsidP="00761BA6">
      <w:pPr>
        <w:pStyle w:val="atsakymoforma"/>
      </w:pPr>
      <w:proofErr w:type="spellStart"/>
      <w:r w:rsidRPr="00761BA6">
        <w:t>S</w:t>
      </w:r>
      <w:r w:rsidRPr="00761BA6">
        <w:rPr>
          <w:szCs w:val="16"/>
        </w:rPr>
        <w:t>a</w:t>
      </w:r>
      <w:proofErr w:type="spellEnd"/>
      <w:r w:rsidRPr="00761BA6">
        <w:rPr>
          <w:szCs w:val="16"/>
        </w:rPr>
        <w:t xml:space="preserve"> </w:t>
      </w:r>
      <w:r w:rsidRPr="00761BA6">
        <w:t xml:space="preserve">klasės atsparumo dūmams duris galima projektuoti visais atvejais, išskyrus kai gaisrinę saugą reglamentuojamuose teisės aktuose reikalaujama projektuoti nurodyto atsparumo ugniai priešgaisrines ir (arba) </w:t>
      </w:r>
      <w:proofErr w:type="spellStart"/>
      <w:r w:rsidRPr="00761BA6">
        <w:t>S</w:t>
      </w:r>
      <w:r w:rsidRPr="00761BA6">
        <w:rPr>
          <w:szCs w:val="16"/>
        </w:rPr>
        <w:t>m</w:t>
      </w:r>
      <w:proofErr w:type="spellEnd"/>
      <w:r w:rsidRPr="00761BA6">
        <w:rPr>
          <w:szCs w:val="16"/>
        </w:rPr>
        <w:t xml:space="preserve"> </w:t>
      </w:r>
      <w:r w:rsidRPr="00761BA6">
        <w:t>klasės atsparumo dūmams duris.</w:t>
      </w:r>
    </w:p>
    <w:p w14:paraId="3424BB41" w14:textId="77777777" w:rsidR="001C312C" w:rsidRDefault="001C312C" w:rsidP="001C312C">
      <w:pPr>
        <w:pStyle w:val="Antrat2"/>
      </w:pPr>
      <w:bookmarkStart w:id="67" w:name="_Toc131151685"/>
      <w:r w:rsidRPr="00375935">
        <w:t>Departamento 2013-0</w:t>
      </w:r>
      <w:r>
        <w:rPr>
          <w:lang w:val="en-US"/>
        </w:rPr>
        <w:t>4</w:t>
      </w:r>
      <w:r w:rsidRPr="00375935">
        <w:t>-</w:t>
      </w:r>
      <w:r>
        <w:rPr>
          <w:lang w:val="lt-LT"/>
        </w:rPr>
        <w:t>30</w:t>
      </w:r>
      <w:r w:rsidRPr="00375935">
        <w:t xml:space="preserve"> raštas Nr. 9.4- </w:t>
      </w:r>
      <w:r>
        <w:rPr>
          <w:lang w:val="lt-LT"/>
        </w:rPr>
        <w:t>1019</w:t>
      </w:r>
      <w:r w:rsidRPr="00375935">
        <w:t xml:space="preserve"> (9.6.) konsultacijos dėl </w:t>
      </w:r>
      <w:r>
        <w:rPr>
          <w:lang w:val="lt-LT"/>
        </w:rPr>
        <w:t>99.3</w:t>
      </w:r>
      <w:r w:rsidRPr="00375935">
        <w:t xml:space="preserve"> punkto taikymo</w:t>
      </w:r>
      <w:bookmarkEnd w:id="67"/>
    </w:p>
    <w:p w14:paraId="00307E11" w14:textId="77777777" w:rsidR="001C312C" w:rsidRPr="001C312C" w:rsidRDefault="001C312C" w:rsidP="001C312C">
      <w:pPr>
        <w:pStyle w:val="klausymoforma"/>
        <w:rPr>
          <w:highlight w:val="lightGray"/>
        </w:rPr>
      </w:pPr>
      <w:r w:rsidRPr="001C312C">
        <w:rPr>
          <w:highlight w:val="lightGray"/>
        </w:rPr>
        <w:t xml:space="preserve">Ar leidžiama numatyti evakuaciją, atsižvelgiant į GSPR 99.3 punktą taip: </w:t>
      </w:r>
    </w:p>
    <w:p w14:paraId="5F60F04C" w14:textId="77777777" w:rsidR="001C312C" w:rsidRDefault="001C312C" w:rsidP="001C312C">
      <w:pPr>
        <w:pStyle w:val="klausymoforma"/>
      </w:pPr>
      <w:r w:rsidRPr="001C312C">
        <w:rPr>
          <w:highlight w:val="lightGray"/>
        </w:rPr>
        <w:t>1. Iš visuomeninės paskirties patalpos (administracinis kabinetas, konferencijų patalpa ir t.t.) per gretimą C</w:t>
      </w:r>
      <w:r w:rsidRPr="001C312C">
        <w:rPr>
          <w:sz w:val="16"/>
          <w:szCs w:val="16"/>
          <w:highlight w:val="lightGray"/>
        </w:rPr>
        <w:t xml:space="preserve">g </w:t>
      </w:r>
      <w:r w:rsidRPr="001C312C">
        <w:rPr>
          <w:highlight w:val="lightGray"/>
        </w:rPr>
        <w:t>kategorijos pagal sprogimo ir gaisro pavojų patalpą?</w:t>
      </w:r>
      <w:r>
        <w:t xml:space="preserve"> </w:t>
      </w:r>
    </w:p>
    <w:p w14:paraId="24EF6E33" w14:textId="77777777" w:rsidR="001C312C" w:rsidRDefault="001C312C" w:rsidP="001C312C">
      <w:pPr>
        <w:pStyle w:val="atsakymoforma"/>
      </w:pPr>
      <w:bookmarkStart w:id="68" w:name="_Hlk55370394"/>
      <w:r>
        <w:t>Gaisrinės saugos pagrindinių reikalavimų 99.3 punkte apibrėžtas bendras principas, kad evakavimo(</w:t>
      </w:r>
      <w:proofErr w:type="spellStart"/>
      <w:r>
        <w:t>si</w:t>
      </w:r>
      <w:proofErr w:type="spellEnd"/>
      <w:r>
        <w:t>) keliu gali būti laikomas kelias, vedantis iš patalpų į gretimą tame pat aukšte esantį pagal sprogimo ir gaisro pavojų nepavojingą gaisrinį skyrių ar patalpą, turinčią pirmiau nurodytus evakavimo(</w:t>
      </w:r>
      <w:proofErr w:type="spellStart"/>
      <w:r>
        <w:t>si</w:t>
      </w:r>
      <w:proofErr w:type="spellEnd"/>
      <w:r>
        <w:t>) kelius. Remiantis tuo, iš visuomeninės paskirties patalpos (administracinis kabinetas, konferencijų patalpa ir t.t.) per gretimą C</w:t>
      </w:r>
      <w:r>
        <w:rPr>
          <w:sz w:val="16"/>
          <w:szCs w:val="16"/>
        </w:rPr>
        <w:t xml:space="preserve">g </w:t>
      </w:r>
      <w:r>
        <w:t>kategorijos pagal sprogimo ir gaisro pavojų patalpą numatyti evakavimo(</w:t>
      </w:r>
      <w:proofErr w:type="spellStart"/>
      <w:r>
        <w:t>si</w:t>
      </w:r>
      <w:proofErr w:type="spellEnd"/>
      <w:r>
        <w:t>) kelius draudžiama. Tačiau specialiuosius tam tikrų paskirčių statinių gaisrinės saugos reikalavimus detalizuoja atskiros gaisrinės saugos taisyklės, kurios tam tikrais atvejais numato išimtis iš GSPR nustatytų reikalavimų. Pavyzdžiui, Gamybos pramonės ir sandėliavimo paskirties statinių gaisrinės saugos taisyklių 39 punkte yra numatyta galimybė gamybos, pramonės ir sandėliavimo statiniuose suprojektuoti ne daugiau kaip vieną iš evakavimo(</w:t>
      </w:r>
      <w:proofErr w:type="spellStart"/>
      <w:r>
        <w:t>si</w:t>
      </w:r>
      <w:proofErr w:type="spellEnd"/>
      <w:r>
        <w:t xml:space="preserve">) kelių iš P.2.2 (administracinės paskirties) grupės patalpos per gretimą sprogimo ir gaisro atžvilgiu pavojingą patalpą, išskyrus </w:t>
      </w:r>
      <w:proofErr w:type="spellStart"/>
      <w:r>
        <w:t>A</w:t>
      </w:r>
      <w:r>
        <w:rPr>
          <w:sz w:val="16"/>
          <w:szCs w:val="16"/>
        </w:rPr>
        <w:t>sg</w:t>
      </w:r>
      <w:proofErr w:type="spellEnd"/>
      <w:r>
        <w:t xml:space="preserve">, </w:t>
      </w:r>
      <w:proofErr w:type="spellStart"/>
      <w:r>
        <w:t>B</w:t>
      </w:r>
      <w:r>
        <w:rPr>
          <w:sz w:val="16"/>
          <w:szCs w:val="16"/>
        </w:rPr>
        <w:t>sg</w:t>
      </w:r>
      <w:proofErr w:type="spellEnd"/>
      <w:r>
        <w:rPr>
          <w:sz w:val="16"/>
          <w:szCs w:val="16"/>
        </w:rPr>
        <w:t xml:space="preserve"> </w:t>
      </w:r>
      <w:r>
        <w:t xml:space="preserve">kategorijoms pagal sprogimo ir gaisro pavojų priskiriamas patalpas, įgyvendinant šių taisyklių 39.1, 39.2, 39.3 punktuose išdėstytas sąlygas. </w:t>
      </w:r>
    </w:p>
    <w:bookmarkEnd w:id="68"/>
    <w:p w14:paraId="1063738C" w14:textId="77777777" w:rsidR="001C312C" w:rsidRDefault="001C312C" w:rsidP="001C312C">
      <w:pPr>
        <w:pStyle w:val="klausymoforma"/>
      </w:pPr>
      <w:r w:rsidRPr="001C312C">
        <w:rPr>
          <w:highlight w:val="lightGray"/>
        </w:rPr>
        <w:t>2. Iš garažų paskirties C</w:t>
      </w:r>
      <w:r w:rsidRPr="001C312C">
        <w:rPr>
          <w:sz w:val="16"/>
          <w:szCs w:val="16"/>
          <w:highlight w:val="lightGray"/>
        </w:rPr>
        <w:t xml:space="preserve">g </w:t>
      </w:r>
      <w:r w:rsidRPr="001C312C">
        <w:rPr>
          <w:highlight w:val="lightGray"/>
        </w:rPr>
        <w:t>kategorijos patalpos (pvz. automobilių saugykla) per gretimą C</w:t>
      </w:r>
      <w:r w:rsidRPr="001C312C">
        <w:rPr>
          <w:sz w:val="16"/>
          <w:szCs w:val="16"/>
          <w:highlight w:val="lightGray"/>
        </w:rPr>
        <w:t xml:space="preserve">g </w:t>
      </w:r>
      <w:r w:rsidRPr="001C312C">
        <w:rPr>
          <w:highlight w:val="lightGray"/>
        </w:rPr>
        <w:t>kategorijos garažų paskirties patalpą?</w:t>
      </w:r>
      <w:r>
        <w:t xml:space="preserve"> </w:t>
      </w:r>
    </w:p>
    <w:p w14:paraId="52546D3E" w14:textId="77777777" w:rsidR="001C312C" w:rsidRPr="001C312C" w:rsidRDefault="001C312C" w:rsidP="001C312C">
      <w:pPr>
        <w:pStyle w:val="atsakymoforma"/>
      </w:pPr>
      <w:bookmarkStart w:id="69" w:name="_Hlk55370410"/>
      <w:r w:rsidRPr="001C312C">
        <w:t>Kaip minėta aukščiau, bendri evakuacijos principai nedraudžia numatyti evakavimo(</w:t>
      </w:r>
      <w:proofErr w:type="spellStart"/>
      <w:r w:rsidRPr="001C312C">
        <w:t>si</w:t>
      </w:r>
      <w:proofErr w:type="spellEnd"/>
      <w:r w:rsidRPr="001C312C">
        <w:t>) kelius per gretimas patalpas, tačiau riboja šių patalpų pavojingumą gaisro ir sprogimo atžvilgiu. Departamento nuomone, žmonių evakuacija per gretimą patalpą, kurios kategorija pagal sprogimo ir gaisro pavojų yra tokia pati arba žemesnė, galėtų būti numatoma tais atvejais, jeigu būtų užtikrinamas evakavimo(</w:t>
      </w:r>
      <w:proofErr w:type="spellStart"/>
      <w:r w:rsidRPr="001C312C">
        <w:t>si</w:t>
      </w:r>
      <w:proofErr w:type="spellEnd"/>
      <w:r w:rsidRPr="001C312C">
        <w:t>) kelio ilgis nuo tolimiausios žmonių buvimo vietos patalpose iki evakuacinio išėjimo, priimant lyg abi patalpos būtų viena patalpa.</w:t>
      </w:r>
    </w:p>
    <w:p w14:paraId="0BEFC3E2" w14:textId="77777777" w:rsidR="00CA1B24" w:rsidRPr="00CA1B24" w:rsidRDefault="00CA1B24" w:rsidP="00CA1B24">
      <w:pPr>
        <w:pStyle w:val="Antrat2"/>
      </w:pPr>
      <w:bookmarkStart w:id="70" w:name="_Toc131151686"/>
      <w:bookmarkEnd w:id="69"/>
      <w:r w:rsidRPr="00CA1B24">
        <w:t xml:space="preserve">Departamento 2013-05-09 raštas Nr. 9.4- 1088 (9.6.) konsultacijos dėl </w:t>
      </w:r>
      <w:r w:rsidRPr="00CA1B24">
        <w:rPr>
          <w:szCs w:val="24"/>
        </w:rPr>
        <w:t>„Butus skiriančios priešgaisrinės užtvaros“ reikalavimų</w:t>
      </w:r>
      <w:bookmarkEnd w:id="70"/>
    </w:p>
    <w:p w14:paraId="083A7F36" w14:textId="77777777" w:rsidR="00CA1B24" w:rsidRPr="00580F37" w:rsidRDefault="00CA1B24" w:rsidP="00CA1B24">
      <w:pPr>
        <w:pStyle w:val="klausymoforma"/>
      </w:pPr>
      <w:r w:rsidRPr="00CA1B24">
        <w:rPr>
          <w:highlight w:val="lightGray"/>
        </w:rPr>
        <w:t>Ar „Gyvenamųjų pastatų gai</w:t>
      </w:r>
      <w:r w:rsidR="00C226A7">
        <w:rPr>
          <w:highlight w:val="lightGray"/>
        </w:rPr>
        <w:t>srinės saugos taisyklių“</w:t>
      </w:r>
      <w:r w:rsidRPr="00CA1B24">
        <w:rPr>
          <w:highlight w:val="lightGray"/>
        </w:rPr>
        <w:t xml:space="preserve"> (toliau – GPGS taisyklės) 2 lentelės skiltyje „Butus skiriančios priešgaisrinės užtvaros“ reikalavimai taikomi tik sienoms atskiriančioms butus, ar ir buto sienai atskiriančiai koridorių nuo buto, kurioje įrengtų angų užpildų atsparumas ugniai parenkamas pagal „Gaisrinės saugos pagrindiniai reikalavimai“ taisyklių 59 punkto nuostatas?</w:t>
      </w:r>
    </w:p>
    <w:p w14:paraId="472EE062" w14:textId="77777777" w:rsidR="00CA1B24" w:rsidRPr="00580F37" w:rsidRDefault="00CA1B24" w:rsidP="00CA1B24">
      <w:pPr>
        <w:pStyle w:val="atsakymoforma"/>
        <w:rPr>
          <w:i/>
        </w:rPr>
      </w:pPr>
      <w:r w:rsidRPr="00580F37">
        <w:t xml:space="preserve">Departamentas informuoja, kad gyvenamuose daugiabučiuose pastatuose butų sienų, atskiriančių butus nuo koridoriaus, atsparumas ugniai GPGS taisyklėse nereglamentuojamas, todėl jų atsparumas </w:t>
      </w:r>
      <w:r w:rsidRPr="00580F37">
        <w:lastRenderedPageBreak/>
        <w:t>ugniai turi būti parenkamas vadovaujantis GSPR taisyklių 2 lentele, o priešgaisrinių užtvarų užpildų atsparumas ugniai parenkamas pagal GSPR 3 lentelę</w:t>
      </w:r>
      <w:r w:rsidRPr="00580F37">
        <w:rPr>
          <w:i/>
        </w:rPr>
        <w:t>.</w:t>
      </w:r>
    </w:p>
    <w:p w14:paraId="6C62D80E" w14:textId="77777777" w:rsidR="00CA1B24" w:rsidRDefault="00CA1B24" w:rsidP="00CA1B24">
      <w:pPr>
        <w:pStyle w:val="atsakymoforma"/>
      </w:pPr>
      <w:r w:rsidRPr="00580F37">
        <w:t xml:space="preserve">Primename, kad vadovaujantis GSPR 3 lentelės 1 pastaba leidžiama angų užpildus įrengti nenormuojamo atsparumo ugniai statinių </w:t>
      </w:r>
      <w:r w:rsidRPr="00580F37">
        <w:rPr>
          <w:u w:val="single"/>
        </w:rPr>
        <w:t>nelaikančiosiose vidinėse sienose</w:t>
      </w:r>
      <w:r w:rsidRPr="00580F37">
        <w:t>.</w:t>
      </w:r>
    </w:p>
    <w:p w14:paraId="270783BA" w14:textId="77777777" w:rsidR="00925FDF" w:rsidRDefault="00925FDF" w:rsidP="00925FDF">
      <w:pPr>
        <w:pStyle w:val="Antrat2"/>
      </w:pPr>
      <w:bookmarkStart w:id="71" w:name="_Toc131151687"/>
      <w:r w:rsidRPr="00375935">
        <w:t>Departamento 2013-0</w:t>
      </w:r>
      <w:r>
        <w:rPr>
          <w:lang w:val="en-US"/>
        </w:rPr>
        <w:t>5</w:t>
      </w:r>
      <w:r w:rsidRPr="00375935">
        <w:t>-</w:t>
      </w:r>
      <w:r>
        <w:rPr>
          <w:lang w:val="lt-LT"/>
        </w:rPr>
        <w:t>10</w:t>
      </w:r>
      <w:r w:rsidRPr="00375935">
        <w:t xml:space="preserve"> raštas Nr. 9.4- </w:t>
      </w:r>
      <w:r>
        <w:rPr>
          <w:lang w:val="lt-LT"/>
        </w:rPr>
        <w:t>1100</w:t>
      </w:r>
      <w:r w:rsidRPr="00375935">
        <w:t xml:space="preserve"> (9.6.) konsultacijos dėl </w:t>
      </w:r>
      <w:r>
        <w:rPr>
          <w:lang w:val="lt-LT"/>
        </w:rPr>
        <w:t xml:space="preserve">99, 102 ir 105 </w:t>
      </w:r>
      <w:r w:rsidRPr="00375935">
        <w:t>punkto taikymo</w:t>
      </w:r>
      <w:bookmarkEnd w:id="71"/>
    </w:p>
    <w:p w14:paraId="66554D1C" w14:textId="77777777" w:rsidR="00925FDF" w:rsidRDefault="00925FDF" w:rsidP="00925FDF">
      <w:pPr>
        <w:pStyle w:val="klausymoforma"/>
      </w:pPr>
      <w:r w:rsidRPr="00925FDF">
        <w:rPr>
          <w:highlight w:val="lightGray"/>
        </w:rPr>
        <w:t>Prašome išaiškinti, ar iš techninės patalpos (patalpa nepriskiriama nuolatinio žmonių buvimo vietai) esančios antrame ar aukštesniame aukšte galima numatyti vieną evakavimo(</w:t>
      </w:r>
      <w:proofErr w:type="spellStart"/>
      <w:r w:rsidRPr="00925FDF">
        <w:rPr>
          <w:highlight w:val="lightGray"/>
        </w:rPr>
        <w:t>si</w:t>
      </w:r>
      <w:proofErr w:type="spellEnd"/>
      <w:r w:rsidRPr="00925FDF">
        <w:rPr>
          <w:highlight w:val="lightGray"/>
        </w:rPr>
        <w:t>) kelią atitinkantį „Gaisrinės saugos pagrindinių reikalavimų“ 99 punkto nuostatas?</w:t>
      </w:r>
      <w:r>
        <w:t xml:space="preserve"> </w:t>
      </w:r>
    </w:p>
    <w:p w14:paraId="717C2381" w14:textId="77777777" w:rsidR="00925FDF" w:rsidRDefault="00925FDF" w:rsidP="00925FDF">
      <w:pPr>
        <w:pStyle w:val="atsakymoforma"/>
      </w:pPr>
      <w:r>
        <w:t>Gaisrinės saugos pagrindinių reikalavimų 102 punkte aprašyta bendroji taisyklė, kad iš kiekvieno pastato aukšto turi būti ne mažiau kaip du evakavimo(</w:t>
      </w:r>
      <w:proofErr w:type="spellStart"/>
      <w:r>
        <w:t>si</w:t>
      </w:r>
      <w:proofErr w:type="spellEnd"/>
      <w:r>
        <w:t>) keliai. Kitas evakuacijos principas išdėstytas GSPR 104 punkte teigia, kad įrengiant du evakavimo(</w:t>
      </w:r>
      <w:proofErr w:type="spellStart"/>
      <w:r>
        <w:t>si</w:t>
      </w:r>
      <w:proofErr w:type="spellEnd"/>
      <w:r>
        <w:t>) kelius, kiekvienas iš jų turi užtikrinti saugų visų patalpoje, aukšte ar pastate esančių žmonių evakavimą(</w:t>
      </w:r>
      <w:proofErr w:type="spellStart"/>
      <w:r>
        <w:t>si</w:t>
      </w:r>
      <w:proofErr w:type="spellEnd"/>
      <w:r>
        <w:t>). Tai reiškia, kad visiems aukšte esantiems žmonėms turi būti numatytas alternatyvus evakavimo(</w:t>
      </w:r>
      <w:proofErr w:type="spellStart"/>
      <w:r>
        <w:t>si</w:t>
      </w:r>
      <w:proofErr w:type="spellEnd"/>
      <w:r>
        <w:t>) kelias, jeigu vienas jų būtų atkirstas gaisro metu. Atvejai, numatantys išimtis, kada iš patalpų ar pastatų galima įrengti vieną evakavimo(</w:t>
      </w:r>
      <w:proofErr w:type="spellStart"/>
      <w:r>
        <w:t>si</w:t>
      </w:r>
      <w:proofErr w:type="spellEnd"/>
      <w:r>
        <w:t xml:space="preserve">) kelią yra išdėstyti GSPR 105 punkte. </w:t>
      </w:r>
    </w:p>
    <w:p w14:paraId="426B0120" w14:textId="77777777" w:rsidR="00925FDF" w:rsidRDefault="00925FDF" w:rsidP="00925FDF">
      <w:pPr>
        <w:pStyle w:val="atsakymoforma"/>
      </w:pPr>
      <w:r>
        <w:t xml:space="preserve">Departamento nuomone, pagal GSPR 105.3 punktą, iš techninės patalpos, kuri nepriskiriama nuolatinio žmonių buvimo vietai, gali būti numatytas vienas evakavimosi kelias, tačiau išėjus iš jos, </w:t>
      </w:r>
    </w:p>
    <w:p w14:paraId="1E170CCE" w14:textId="77777777" w:rsidR="00925FDF" w:rsidRDefault="00925FDF" w:rsidP="00925FDF">
      <w:pPr>
        <w:pStyle w:val="atsakymoforma"/>
      </w:pPr>
      <w:r>
        <w:t>žmonių evakavimas(</w:t>
      </w:r>
      <w:proofErr w:type="spellStart"/>
      <w:r>
        <w:t>is</w:t>
      </w:r>
      <w:proofErr w:type="spellEnd"/>
      <w:r>
        <w:t>) turėtų būti užtikrinamas dviem alternatyviais evakavimo(</w:t>
      </w:r>
      <w:proofErr w:type="spellStart"/>
      <w:r>
        <w:t>si</w:t>
      </w:r>
      <w:proofErr w:type="spellEnd"/>
      <w:r>
        <w:t>) keliais, išskyrus atvejus, nurodytus GSPR 105.2, 105.7, 105.8 punktuose, kai iš pastatų leidžiama numatyti vieną evakavimo(</w:t>
      </w:r>
      <w:proofErr w:type="spellStart"/>
      <w:r>
        <w:t>si</w:t>
      </w:r>
      <w:proofErr w:type="spellEnd"/>
      <w:r>
        <w:t xml:space="preserve">) kelią. </w:t>
      </w:r>
    </w:p>
    <w:p w14:paraId="75530F0D" w14:textId="77777777" w:rsidR="00925FDF" w:rsidRDefault="00925FDF" w:rsidP="00925FDF">
      <w:pPr>
        <w:pStyle w:val="klausymoforma"/>
      </w:pPr>
      <w:r w:rsidRPr="00925FDF">
        <w:rPr>
          <w:highlight w:val="lightGray"/>
        </w:rPr>
        <w:t>Prašome išaiškinti, ar galima numatyti vieną išėjimą iš pirmame aukšte esančios patalpos, kurioje nebus daugiau kaip 50 žmonių, tiesiai į lauką ir ši patalpa nuo likusios pastato dalies atskirta sienomis bei neturi bendrų susisiekiančių erdvių durimis, laiptinėmis, koridoriais ir pan.?</w:t>
      </w:r>
      <w:r>
        <w:t xml:space="preserve"> </w:t>
      </w:r>
    </w:p>
    <w:p w14:paraId="0E756C39" w14:textId="77777777" w:rsidR="00925FDF" w:rsidRDefault="00925FDF" w:rsidP="00925FDF">
      <w:pPr>
        <w:pStyle w:val="atsakymoforma"/>
      </w:pPr>
      <w:r w:rsidRPr="00925FDF">
        <w:t>GSPR 105.3 punkte nurodyta, kad leidžiama vieną evakavimo(</w:t>
      </w:r>
      <w:proofErr w:type="spellStart"/>
      <w:r w:rsidRPr="00925FDF">
        <w:t>si</w:t>
      </w:r>
      <w:proofErr w:type="spellEnd"/>
      <w:r w:rsidRPr="00925FDF">
        <w:t>) kelią įrengti iš patalpų, kuriose vienu metu gali būti ne daugiau kaip 50 žmonių ir kai tolimiausia vieta nuo išėjimo nutolusi ne daugiau kaip 25 m. GSPR 99.1 punktas numato, kad evakavimo(</w:t>
      </w:r>
      <w:proofErr w:type="spellStart"/>
      <w:r w:rsidRPr="00925FDF">
        <w:t>si</w:t>
      </w:r>
      <w:proofErr w:type="spellEnd"/>
      <w:r w:rsidRPr="00925FDF">
        <w:t>) kelias pirmame aukšte gali vesti iš patalpų tiesiai į lauką. Atsižvelgdami į tai, manome, kad iš patalpos pirmame aukšte, kurioje gali būti ne daugiau kaip 50 žmonių ir kai tolimiausia vieta nuo išėjimo nutolusi ne daugiau kaip 25 m, galima numatyti vieną evakavimo(</w:t>
      </w:r>
      <w:proofErr w:type="spellStart"/>
      <w:r w:rsidRPr="00925FDF">
        <w:t>si</w:t>
      </w:r>
      <w:proofErr w:type="spellEnd"/>
      <w:r w:rsidRPr="00925FDF">
        <w:t>) kelią tiesiai į lauką.</w:t>
      </w:r>
    </w:p>
    <w:p w14:paraId="49C57BFB" w14:textId="77777777" w:rsidR="003A614A" w:rsidRDefault="003A614A" w:rsidP="003A614A">
      <w:pPr>
        <w:pStyle w:val="Antrat2"/>
      </w:pPr>
      <w:bookmarkStart w:id="72" w:name="_Toc131151688"/>
      <w:r w:rsidRPr="00375935">
        <w:t>Departamento 2013-0</w:t>
      </w:r>
      <w:r>
        <w:rPr>
          <w:lang w:val="en-US"/>
        </w:rPr>
        <w:t>5</w:t>
      </w:r>
      <w:r w:rsidRPr="00375935">
        <w:t>-</w:t>
      </w:r>
      <w:r>
        <w:rPr>
          <w:lang w:val="lt-LT"/>
        </w:rPr>
        <w:t>16</w:t>
      </w:r>
      <w:r w:rsidRPr="00375935">
        <w:t xml:space="preserve"> raštas Nr. 9.4- </w:t>
      </w:r>
      <w:r>
        <w:rPr>
          <w:lang w:val="lt-LT"/>
        </w:rPr>
        <w:t>1138</w:t>
      </w:r>
      <w:r w:rsidRPr="00375935">
        <w:t xml:space="preserve"> (9.6.) konsultacijos dėl </w:t>
      </w:r>
      <w:r w:rsidR="00E87261">
        <w:rPr>
          <w:lang w:val="lt-LT"/>
        </w:rPr>
        <w:t>95 punkto</w:t>
      </w:r>
      <w:r w:rsidRPr="00375935">
        <w:t xml:space="preserve"> taikymo</w:t>
      </w:r>
      <w:bookmarkEnd w:id="72"/>
    </w:p>
    <w:p w14:paraId="38322BA5" w14:textId="77777777" w:rsidR="00E87261" w:rsidRDefault="00E87261" w:rsidP="00E87261">
      <w:pPr>
        <w:pStyle w:val="klausymoforma"/>
      </w:pPr>
      <w:r w:rsidRPr="00E87261">
        <w:rPr>
          <w:highlight w:val="lightGray"/>
        </w:rPr>
        <w:t>Jei atstumo iki gatvės neužtenka, ar galima saugotis ugniasiene, jei galima, tai kokio aukščio ir atsparumo ugniai ji turi būti, nuo kokio poveikio ja reiktų saugotis?</w:t>
      </w:r>
    </w:p>
    <w:p w14:paraId="77C11C26" w14:textId="77777777" w:rsidR="00D01FB3" w:rsidRPr="00E87261" w:rsidRDefault="00E87261" w:rsidP="00E87261">
      <w:pPr>
        <w:pStyle w:val="atsakymoforma"/>
      </w:pPr>
      <w:r w:rsidRPr="00E87261">
        <w:t xml:space="preserve">Manome, kad tokiais atvejais kai normuojami atstumai iki pastatų ir inžinerinių statinių yra mažesni nei reglamentuoja galiojantys teisės aktai, gali būti naudojamos priešgaisrinės užtvaros (priešgaisrinės sienos (ekranai)), kurios atskiria gretimus pastatus (pastatus ir inžinerinius statinius) ir savo konstrukcijos ypatumais užtikrina, kad kilus gaisrui vienoje užtvaros pusėje, jis neišplistų į už jos esantį pastatą (nuo inžinerinio statinio į pastatą). Reikalavimai priešgaisrinėms sienoms (ekranams) pateikti Gaisrinės </w:t>
      </w:r>
      <w:r w:rsidR="000A7C34">
        <w:t xml:space="preserve">saugos pagrindinių reikalavimų </w:t>
      </w:r>
      <w:r w:rsidRPr="00E87261">
        <w:t>95 punkte.</w:t>
      </w:r>
    </w:p>
    <w:p w14:paraId="4661DB62" w14:textId="77777777" w:rsidR="00CD327C" w:rsidRDefault="00CD327C" w:rsidP="00CD327C">
      <w:pPr>
        <w:pStyle w:val="Antrat2"/>
      </w:pPr>
      <w:bookmarkStart w:id="73" w:name="_Toc131151689"/>
      <w:r w:rsidRPr="00375935">
        <w:t>Departamento 2013-0</w:t>
      </w:r>
      <w:r w:rsidRPr="00D22A52">
        <w:rPr>
          <w:lang w:val="lt-LT"/>
        </w:rPr>
        <w:t>5</w:t>
      </w:r>
      <w:r w:rsidRPr="00375935">
        <w:t>-</w:t>
      </w:r>
      <w:r>
        <w:rPr>
          <w:lang w:val="lt-LT"/>
        </w:rPr>
        <w:t>20</w:t>
      </w:r>
      <w:r w:rsidRPr="00375935">
        <w:t xml:space="preserve"> raštas Nr. 9.4- </w:t>
      </w:r>
      <w:r>
        <w:rPr>
          <w:lang w:val="lt-LT"/>
        </w:rPr>
        <w:t>1151</w:t>
      </w:r>
      <w:r w:rsidRPr="00375935">
        <w:t xml:space="preserve"> (9.6.) konsultacijos dėl </w:t>
      </w:r>
      <w:r>
        <w:rPr>
          <w:lang w:val="lt-LT"/>
        </w:rPr>
        <w:t>148 ir 149 punktų</w:t>
      </w:r>
      <w:r w:rsidRPr="00375935">
        <w:t xml:space="preserve"> taikymo</w:t>
      </w:r>
      <w:bookmarkEnd w:id="73"/>
    </w:p>
    <w:p w14:paraId="332A28ED" w14:textId="77777777" w:rsidR="00CD327C" w:rsidRPr="00580F37" w:rsidRDefault="00CD327C" w:rsidP="00CD327C">
      <w:pPr>
        <w:pStyle w:val="klausymoforma"/>
      </w:pPr>
      <w:r w:rsidRPr="00BB1BA9">
        <w:rPr>
          <w:highlight w:val="lightGray"/>
        </w:rPr>
        <w:lastRenderedPageBreak/>
        <w:t>Prašoma išaiškinti, ar tais atvejais, kai privažiavimui prie pastato dėl įvairių priežasčių (sklypo užstatymas, šlaitai ir t.t.) neprojektuojami privažiavimo keliai ir nėra galimybės įgyvendinti Gaisrinės saugos pagrindiniai reikalavimų 148 ir 149 punktų nuostatų, gali būti atliktas rizikos vertinimas numatant kompensacines priemones, ar tokį sprendimą priima tik priešgaisrinė gelbėjimo valdyba (tarnyba) atskiru raštu.</w:t>
      </w:r>
    </w:p>
    <w:p w14:paraId="7370DC45" w14:textId="77777777" w:rsidR="00CD327C" w:rsidRDefault="00CD327C" w:rsidP="00CD327C">
      <w:pPr>
        <w:pStyle w:val="atsakymoforma"/>
      </w:pPr>
      <w:r w:rsidRPr="00BE4081">
        <w:t>Manome, kad statinio projekte neįgyvendinant GSPR taisyklių nuostatų ir trūkumams kompensuoti numatant at</w:t>
      </w:r>
      <w:r>
        <w:t>it</w:t>
      </w:r>
      <w:r w:rsidRPr="00BE4081">
        <w:t xml:space="preserve">inkamas priemones, rizikos vertinimas gali būti atliekamas vadovaujantis GSPR taisyklių </w:t>
      </w:r>
      <w:r w:rsidRPr="00CD327C">
        <w:t>7</w:t>
      </w:r>
      <w:r w:rsidRPr="00BE4081">
        <w:t xml:space="preserve"> punktu</w:t>
      </w:r>
      <w:r>
        <w:t>,</w:t>
      </w:r>
      <w:r w:rsidRPr="00BE4081">
        <w:t xml:space="preserve"> statinyje užtikrinant ne žemesnį saugos lygį, kurį numato teisės aktų reikalavimai, nereglamentuojantys rizikos vertinimo. Rizikos vertinimas turi būti atliekamas vadovaujantis Taisyklių 6 priedo reikalavimais.</w:t>
      </w:r>
      <w:r w:rsidRPr="009737F0">
        <w:t xml:space="preserve"> GSPR taisyklės nenu</w:t>
      </w:r>
      <w:r>
        <w:t>rodo,</w:t>
      </w:r>
      <w:r w:rsidRPr="00C950AF">
        <w:t xml:space="preserve"> </w:t>
      </w:r>
      <w:r>
        <w:t xml:space="preserve">kad taikant rizikos vertinimą </w:t>
      </w:r>
      <w:r w:rsidRPr="009737F0">
        <w:t xml:space="preserve">būtina </w:t>
      </w:r>
      <w:r>
        <w:t>gauti atskirą departamento</w:t>
      </w:r>
      <w:r w:rsidRPr="00B9797F">
        <w:t xml:space="preserve"> </w:t>
      </w:r>
      <w:r>
        <w:t>a</w:t>
      </w:r>
      <w:r w:rsidRPr="00B9797F">
        <w:t xml:space="preserve">r jo </w:t>
      </w:r>
      <w:r>
        <w:t>struktūrinių</w:t>
      </w:r>
      <w:r w:rsidRPr="00B9797F">
        <w:t xml:space="preserve"> </w:t>
      </w:r>
      <w:r>
        <w:t>padalinių</w:t>
      </w:r>
      <w:r w:rsidRPr="009737F0">
        <w:t xml:space="preserve"> pritarimą.</w:t>
      </w:r>
      <w:r>
        <w:t xml:space="preserve"> </w:t>
      </w:r>
    </w:p>
    <w:p w14:paraId="4BBF2A8B" w14:textId="77777777" w:rsidR="00CD327C" w:rsidRPr="00B9797F" w:rsidRDefault="00CD327C" w:rsidP="00CD327C">
      <w:pPr>
        <w:pStyle w:val="atsakymoforma"/>
      </w:pPr>
      <w:r>
        <w:t>Primename, kad d</w:t>
      </w:r>
      <w:r w:rsidRPr="00B9797F">
        <w:t>epartamentas ir jo struktūriniai padaliniai statinių statybos ar rekonstravimo projektų sprendinių atitikt</w:t>
      </w:r>
      <w:r>
        <w:t>į</w:t>
      </w:r>
      <w:r w:rsidRPr="00B9797F">
        <w:t xml:space="preserve"> Statybos įstatymo </w:t>
      </w:r>
      <w:r w:rsidRPr="00CD327C">
        <w:t>4</w:t>
      </w:r>
      <w:r w:rsidRPr="00B9797F">
        <w:t xml:space="preserve"> straipsnyje</w:t>
      </w:r>
      <w:r w:rsidRPr="00B9797F">
        <w:rPr>
          <w:szCs w:val="24"/>
        </w:rPr>
        <w:t xml:space="preserve"> nustatytam esminiam </w:t>
      </w:r>
      <w:r w:rsidRPr="00B9797F">
        <w:rPr>
          <w:rStyle w:val="typewriter"/>
        </w:rPr>
        <w:t>gaisrinės saugos</w:t>
      </w:r>
      <w:r w:rsidRPr="00B9797F">
        <w:t xml:space="preserve"> reikalavimui tikrina statybos techniniame reglamente STR 1.07.01:2010 „Statybą leidžiantys dokumentai“ nustatyta tvarka.</w:t>
      </w:r>
    </w:p>
    <w:p w14:paraId="7FCFEA7D" w14:textId="77777777" w:rsidR="00CD327C" w:rsidRDefault="00CD327C" w:rsidP="00CD327C">
      <w:pPr>
        <w:pStyle w:val="Antrat2"/>
      </w:pPr>
      <w:bookmarkStart w:id="74" w:name="_Toc131151690"/>
      <w:r w:rsidRPr="00375935">
        <w:t>Departamento 2013-0</w:t>
      </w:r>
      <w:r>
        <w:rPr>
          <w:lang w:val="en-US"/>
        </w:rPr>
        <w:t>5</w:t>
      </w:r>
      <w:r w:rsidRPr="00375935">
        <w:t>-</w:t>
      </w:r>
      <w:r>
        <w:rPr>
          <w:lang w:val="lt-LT"/>
        </w:rPr>
        <w:t>20</w:t>
      </w:r>
      <w:r w:rsidRPr="00375935">
        <w:t xml:space="preserve"> raštas Nr. 9.4- </w:t>
      </w:r>
      <w:r>
        <w:rPr>
          <w:lang w:val="lt-LT"/>
        </w:rPr>
        <w:t>1153</w:t>
      </w:r>
      <w:r w:rsidRPr="00375935">
        <w:t xml:space="preserve"> (9.6.) konsultacijos dėl </w:t>
      </w:r>
      <w:r>
        <w:rPr>
          <w:lang w:val="lt-LT"/>
        </w:rPr>
        <w:t>148 punkto</w:t>
      </w:r>
      <w:r w:rsidRPr="00375935">
        <w:t xml:space="preserve"> taikymo</w:t>
      </w:r>
      <w:bookmarkEnd w:id="74"/>
    </w:p>
    <w:p w14:paraId="6663AF00" w14:textId="77777777" w:rsidR="00CD327C" w:rsidRPr="00580F37" w:rsidRDefault="00BB1BA9" w:rsidP="00BB1BA9">
      <w:pPr>
        <w:pStyle w:val="klausymoforma"/>
      </w:pPr>
      <w:r w:rsidRPr="00BB1BA9">
        <w:rPr>
          <w:highlight w:val="lightGray"/>
        </w:rPr>
        <w:t>A</w:t>
      </w:r>
      <w:r w:rsidR="00CD327C" w:rsidRPr="00BB1BA9">
        <w:rPr>
          <w:highlight w:val="lightGray"/>
        </w:rPr>
        <w:t>r projektuojant prekybos paskirties pastatą, kurio aukščiausio aukšto grindų altitudė neviršija 15 m, vadovaujantis Gaisrinės saugos pagrindinių reikalavimų taisyklių 148 punktu, reikia suprojektuoti privažiavimo kelius automobilinėms kopėčioms (iš dviejų išilginių pastato pusių, 6 m pločio važiuojamoji dalis).</w:t>
      </w:r>
    </w:p>
    <w:p w14:paraId="193D7AEE" w14:textId="77777777" w:rsidR="00CD327C" w:rsidRPr="00B03FD1" w:rsidRDefault="00CD327C" w:rsidP="00BB1BA9">
      <w:pPr>
        <w:pStyle w:val="atsakymoforma"/>
      </w:pPr>
      <w:r w:rsidRPr="00B03FD1">
        <w:t xml:space="preserve">Informuojame, kad gaisrų gesinimo ir gelbėjimo automobilių </w:t>
      </w:r>
      <w:r>
        <w:t xml:space="preserve">privažiavimui skirtiems </w:t>
      </w:r>
      <w:r w:rsidRPr="00B03FD1">
        <w:t>kelia</w:t>
      </w:r>
      <w:r>
        <w:t xml:space="preserve">ms </w:t>
      </w:r>
      <w:r w:rsidRPr="00B03FD1">
        <w:t xml:space="preserve">prie pastatų, kurių aukščiausio aukšto grindų altitudė mažesnė arba lygi 15 m, </w:t>
      </w:r>
      <w:r>
        <w:t>GSPR taisyklėse nustatyti šie reikalavimai: privažiavimo keliai</w:t>
      </w:r>
      <w:r w:rsidRPr="00B03FD1">
        <w:t xml:space="preserve"> gali būti įrengiam</w:t>
      </w:r>
      <w:r>
        <w:t>i</w:t>
      </w:r>
      <w:r w:rsidRPr="00B03FD1">
        <w:t xml:space="preserve"> ne didesniu kaip </w:t>
      </w:r>
      <w:smartTag w:uri="schemas-tilde-lv/tildestengine" w:element="metric2">
        <w:smartTagPr>
          <w:attr w:name="metric_text" w:val="m"/>
          <w:attr w:name="metric_value" w:val="25"/>
        </w:smartTagPr>
        <w:r w:rsidRPr="00B03FD1">
          <w:t>25 m</w:t>
        </w:r>
      </w:smartTag>
      <w:r w:rsidRPr="00B03FD1">
        <w:t xml:space="preserve"> atstumu iki </w:t>
      </w:r>
      <w:r>
        <w:t>paminėtų pastatų</w:t>
      </w:r>
      <w:r w:rsidRPr="00B03FD1">
        <w:t xml:space="preserve"> </w:t>
      </w:r>
      <w:r>
        <w:t>(</w:t>
      </w:r>
      <w:r w:rsidRPr="00B03FD1">
        <w:t>GSPR taisyklių 148.</w:t>
      </w:r>
      <w:r w:rsidRPr="00CD327C">
        <w:t>2</w:t>
      </w:r>
      <w:r>
        <w:t xml:space="preserve"> punktas);</w:t>
      </w:r>
      <w:r w:rsidRPr="00B03FD1">
        <w:t xml:space="preserve"> </w:t>
      </w:r>
      <w:r>
        <w:t>privažiavimui skirtas aklakelis</w:t>
      </w:r>
      <w:r w:rsidRPr="00B03FD1">
        <w:t xml:space="preserve"> turi baigtis ne mažesne kaip 12</w:t>
      </w:r>
      <w:r>
        <w:t xml:space="preserve"> </w:t>
      </w:r>
      <w:r w:rsidRPr="00B03FD1">
        <w:t>×</w:t>
      </w:r>
      <w:r>
        <w:t xml:space="preserve"> </w:t>
      </w:r>
      <w:r w:rsidRPr="00B03FD1">
        <w:t>12 m aikštele</w:t>
      </w:r>
      <w:r w:rsidRPr="00B26F3E">
        <w:t xml:space="preserve"> </w:t>
      </w:r>
      <w:r>
        <w:t>(</w:t>
      </w:r>
      <w:r w:rsidRPr="00B03FD1">
        <w:t xml:space="preserve">GSPR taisyklių </w:t>
      </w:r>
      <w:r>
        <w:t>148.7 punktas)</w:t>
      </w:r>
      <w:r w:rsidRPr="00B03FD1">
        <w:t>.</w:t>
      </w:r>
    </w:p>
    <w:p w14:paraId="66A1AD76" w14:textId="77777777" w:rsidR="005F09EA" w:rsidRDefault="005F09EA" w:rsidP="005F09EA">
      <w:pPr>
        <w:pStyle w:val="Antrat2"/>
      </w:pPr>
      <w:bookmarkStart w:id="75" w:name="_Toc131151691"/>
      <w:r w:rsidRPr="00375935">
        <w:t>Departamento 2013-0</w:t>
      </w:r>
      <w:r>
        <w:rPr>
          <w:lang w:val="en-US"/>
        </w:rPr>
        <w:t>6</w:t>
      </w:r>
      <w:r w:rsidRPr="00375935">
        <w:t>-</w:t>
      </w:r>
      <w:r>
        <w:rPr>
          <w:lang w:val="lt-LT"/>
        </w:rPr>
        <w:t>03</w:t>
      </w:r>
      <w:r w:rsidRPr="00375935">
        <w:t xml:space="preserve"> raštas Nr. 9.4- </w:t>
      </w:r>
      <w:r>
        <w:rPr>
          <w:lang w:val="lt-LT"/>
        </w:rPr>
        <w:t>1282</w:t>
      </w:r>
      <w:r w:rsidRPr="00375935">
        <w:t xml:space="preserve"> (9.6.) konsultacijos dėl </w:t>
      </w:r>
      <w:r>
        <w:rPr>
          <w:lang w:val="lt-LT"/>
        </w:rPr>
        <w:t>32 punkto</w:t>
      </w:r>
      <w:r w:rsidRPr="00375935">
        <w:t xml:space="preserve"> taikymo</w:t>
      </w:r>
      <w:bookmarkEnd w:id="75"/>
    </w:p>
    <w:p w14:paraId="63888020" w14:textId="77777777" w:rsidR="005F09EA" w:rsidRDefault="005F09EA" w:rsidP="005F09EA">
      <w:pPr>
        <w:pStyle w:val="klausymoforma"/>
      </w:pPr>
      <w:r w:rsidRPr="005F09EA">
        <w:rPr>
          <w:highlight w:val="lightGray"/>
        </w:rPr>
        <w:t xml:space="preserve">Dėl įvairias gaisrinės saugos sistemas ir priemones įvertinančio koeficiento </w:t>
      </w:r>
      <w:proofErr w:type="spellStart"/>
      <w:r w:rsidRPr="005F09EA">
        <w:rPr>
          <w:highlight w:val="lightGray"/>
        </w:rPr>
        <w:t>δ</w:t>
      </w:r>
      <w:r w:rsidRPr="005F09EA">
        <w:rPr>
          <w:sz w:val="16"/>
          <w:szCs w:val="16"/>
          <w:highlight w:val="lightGray"/>
        </w:rPr>
        <w:t>n</w:t>
      </w:r>
      <w:proofErr w:type="spellEnd"/>
      <w:r w:rsidRPr="005F09EA">
        <w:rPr>
          <w:sz w:val="16"/>
          <w:szCs w:val="16"/>
          <w:highlight w:val="lightGray"/>
        </w:rPr>
        <w:t xml:space="preserve"> </w:t>
      </w:r>
      <w:r w:rsidRPr="005F09EA">
        <w:rPr>
          <w:highlight w:val="lightGray"/>
        </w:rPr>
        <w:t>taikymo nustatant gaisro apkrovą pagal standartą LST EN 1991-1-2.</w:t>
      </w:r>
    </w:p>
    <w:p w14:paraId="06A839EC" w14:textId="77777777" w:rsidR="005F09EA" w:rsidRDefault="005F09EA" w:rsidP="005F09EA">
      <w:pPr>
        <w:pStyle w:val="atsakymoforma"/>
      </w:pPr>
      <w:r>
        <w:t xml:space="preserve">Departamento nuomone, nustatant gaisro apkrovą pagal LST EN 1991-1-2 koeficiento </w:t>
      </w:r>
      <w:proofErr w:type="spellStart"/>
      <w:r>
        <w:t>δ</w:t>
      </w:r>
      <w:r>
        <w:rPr>
          <w:sz w:val="16"/>
          <w:szCs w:val="16"/>
        </w:rPr>
        <w:t>n</w:t>
      </w:r>
      <w:proofErr w:type="spellEnd"/>
      <w:r>
        <w:rPr>
          <w:sz w:val="16"/>
          <w:szCs w:val="16"/>
        </w:rPr>
        <w:t xml:space="preserve"> </w:t>
      </w:r>
      <w:r>
        <w:t xml:space="preserve">reikšmės turėtų būti parenkamos pagal E.2 lentelę atsižvelgiant į (4) punktą, kuriame nurodyta: </w:t>
      </w:r>
      <w:r>
        <w:rPr>
          <w:i/>
          <w:iCs/>
        </w:rPr>
        <w:t xml:space="preserve">„Esant normalioms priešgaisrinėms priemonėms, kurios beveik visada turi būti tokios, kaip saugaus priėjimo keliai, priešgaisriniai prietaisai, dūmų ištraukimo sistemos laiptinėse, E.2 lentelės </w:t>
      </w:r>
      <w:proofErr w:type="spellStart"/>
      <w:r>
        <w:rPr>
          <w:i/>
          <w:iCs/>
        </w:rPr>
        <w:t>δ</w:t>
      </w:r>
      <w:r>
        <w:rPr>
          <w:i/>
          <w:iCs/>
          <w:sz w:val="16"/>
          <w:szCs w:val="16"/>
        </w:rPr>
        <w:t>ni</w:t>
      </w:r>
      <w:proofErr w:type="spellEnd"/>
      <w:r>
        <w:rPr>
          <w:i/>
          <w:iCs/>
          <w:sz w:val="16"/>
          <w:szCs w:val="16"/>
        </w:rPr>
        <w:t xml:space="preserve"> </w:t>
      </w:r>
      <w:r>
        <w:rPr>
          <w:i/>
          <w:iCs/>
        </w:rPr>
        <w:t xml:space="preserve">reikšmes reikia taikyti lygias 1,0. Tačiau jeigu šios priešgaisrinės sistemos nenumatytos, atitinkamą </w:t>
      </w:r>
      <w:proofErr w:type="spellStart"/>
      <w:r>
        <w:rPr>
          <w:i/>
          <w:iCs/>
        </w:rPr>
        <w:t>δ</w:t>
      </w:r>
      <w:r>
        <w:rPr>
          <w:i/>
          <w:iCs/>
          <w:sz w:val="16"/>
          <w:szCs w:val="16"/>
        </w:rPr>
        <w:t>ni</w:t>
      </w:r>
      <w:proofErr w:type="spellEnd"/>
      <w:r>
        <w:rPr>
          <w:i/>
          <w:iCs/>
          <w:sz w:val="16"/>
          <w:szCs w:val="16"/>
        </w:rPr>
        <w:t xml:space="preserve"> </w:t>
      </w:r>
      <w:r>
        <w:rPr>
          <w:i/>
          <w:iCs/>
        </w:rPr>
        <w:t xml:space="preserve">reikšmę reikia taikyti lygią 1,5.“ </w:t>
      </w:r>
    </w:p>
    <w:p w14:paraId="7EC2D498" w14:textId="77777777" w:rsidR="005F09EA" w:rsidRDefault="005F09EA" w:rsidP="005F09EA">
      <w:pPr>
        <w:pStyle w:val="atsakymoforma"/>
      </w:pPr>
      <w:r>
        <w:t xml:space="preserve">Manome, kad pagal LST EN 1991-1-2 E.2 lentelę parenkant koeficiento </w:t>
      </w:r>
      <w:proofErr w:type="spellStart"/>
      <w:r>
        <w:t>δ</w:t>
      </w:r>
      <w:r>
        <w:rPr>
          <w:sz w:val="16"/>
          <w:szCs w:val="16"/>
        </w:rPr>
        <w:t>n</w:t>
      </w:r>
      <w:proofErr w:type="spellEnd"/>
      <w:r>
        <w:rPr>
          <w:sz w:val="16"/>
          <w:szCs w:val="16"/>
        </w:rPr>
        <w:t xml:space="preserve"> </w:t>
      </w:r>
      <w:r>
        <w:t xml:space="preserve">reikšmę, neturėtų būti atsižvelgiama į tai, kad pagal galiojančias gaisrinės saugos taisykles E.2 lentelėje įvardintų gaisrinės saugos priemonių įrengti neprivaloma. Todėl koeficientas </w:t>
      </w:r>
      <w:proofErr w:type="spellStart"/>
      <w:r>
        <w:t>δ</w:t>
      </w:r>
      <w:r>
        <w:rPr>
          <w:sz w:val="16"/>
          <w:szCs w:val="16"/>
        </w:rPr>
        <w:t>n</w:t>
      </w:r>
      <w:proofErr w:type="spellEnd"/>
      <w:r>
        <w:rPr>
          <w:sz w:val="16"/>
          <w:szCs w:val="16"/>
        </w:rPr>
        <w:t xml:space="preserve"> </w:t>
      </w:r>
      <w:r>
        <w:t xml:space="preserve">turėtų būti parenkamas lygus 1,0 kai E.2 lentelėje įvardintos gaisrinės saugos priemonės projektuojamos ir 1.5 – kai šios priemonės projekte nenumatomos. </w:t>
      </w:r>
    </w:p>
    <w:p w14:paraId="1362BE76" w14:textId="77777777" w:rsidR="00CD327C" w:rsidRDefault="005F09EA" w:rsidP="005F09EA">
      <w:pPr>
        <w:pStyle w:val="atsakymoforma"/>
      </w:pPr>
      <w:r>
        <w:t>Atkreipiame Jūsų dėmesį, kad departamentas veiklą reglamentuojančiais įstatymais ir kitais teisės aktais nėra įgaliotas aiškinti Lietuvos standartų nuostatų.</w:t>
      </w:r>
    </w:p>
    <w:p w14:paraId="4E31766E" w14:textId="77777777" w:rsidR="005F09EA" w:rsidRDefault="005F09EA" w:rsidP="005F09EA">
      <w:pPr>
        <w:pStyle w:val="Antrat2"/>
      </w:pPr>
      <w:bookmarkStart w:id="76" w:name="_Toc131151692"/>
      <w:r w:rsidRPr="00375935">
        <w:lastRenderedPageBreak/>
        <w:t>Departamento 2013-0</w:t>
      </w:r>
      <w:r>
        <w:rPr>
          <w:lang w:val="en-US"/>
        </w:rPr>
        <w:t>6</w:t>
      </w:r>
      <w:r w:rsidRPr="00375935">
        <w:t>-</w:t>
      </w:r>
      <w:r>
        <w:rPr>
          <w:lang w:val="lt-LT"/>
        </w:rPr>
        <w:t>03</w:t>
      </w:r>
      <w:r w:rsidRPr="00375935">
        <w:t xml:space="preserve"> raštas Nr. 9.4- </w:t>
      </w:r>
      <w:r>
        <w:rPr>
          <w:lang w:val="lt-LT"/>
        </w:rPr>
        <w:t>1283</w:t>
      </w:r>
      <w:r w:rsidRPr="00375935">
        <w:t xml:space="preserve"> (9.6.) konsultacijos dėl </w:t>
      </w:r>
      <w:r>
        <w:rPr>
          <w:lang w:val="lt-LT"/>
        </w:rPr>
        <w:t>121 punkto</w:t>
      </w:r>
      <w:r w:rsidRPr="00375935">
        <w:t xml:space="preserve"> taikymo</w:t>
      </w:r>
      <w:bookmarkEnd w:id="76"/>
    </w:p>
    <w:p w14:paraId="5A993153" w14:textId="77777777" w:rsidR="005F09EA" w:rsidRDefault="005F09EA" w:rsidP="005F09EA">
      <w:pPr>
        <w:pStyle w:val="klausymoforma"/>
      </w:pPr>
      <w:r w:rsidRPr="005F09EA">
        <w:rPr>
          <w:highlight w:val="lightGray"/>
        </w:rPr>
        <w:t xml:space="preserve">Prašoma išaiškinti „jei pastate yra laiptai (vestibiulyje, laiptinėje), kurių plotis tarkim 160 cm, ar turime projektuoti tokio pat pločio lauko duris, ar šių durų plotis gali būti ne siauresnis už normatyvinį reikalingą </w:t>
      </w:r>
      <w:proofErr w:type="spellStart"/>
      <w:r w:rsidRPr="005F09EA">
        <w:rPr>
          <w:highlight w:val="lightGray"/>
        </w:rPr>
        <w:t>laiptatakių</w:t>
      </w:r>
      <w:proofErr w:type="spellEnd"/>
      <w:r w:rsidRPr="005F09EA">
        <w:rPr>
          <w:highlight w:val="lightGray"/>
        </w:rPr>
        <w:t xml:space="preserve"> plotį, tarkim 135 cm, kai laiptais iš aukšto evakuojasi 201 ir daugiau žmonių.“</w:t>
      </w:r>
      <w:r>
        <w:t xml:space="preserve"> </w:t>
      </w:r>
    </w:p>
    <w:p w14:paraId="4206356A" w14:textId="77777777" w:rsidR="005F09EA" w:rsidRDefault="005F09EA" w:rsidP="005F09EA">
      <w:pPr>
        <w:pStyle w:val="atsakymoforma"/>
      </w:pPr>
      <w:r>
        <w:t>Gaisrinės saugos pagrindinių reikalavimų 121 punkte nurodyta, kad „evakuoti(s) skirtų laiptinių ir vestibiulių lauko durų varčia neturi būti siauresnė už laiptų plotį. Evakuoti(s) skirtų laiptinių atidaroma durų varčia turi nesusiaurinti normatyvinio laiptų ir jų aikštelių pločio. Neįgaliesiems įrengiami keltuvai turi nesusiaurinti evakavimo(</w:t>
      </w:r>
      <w:proofErr w:type="spellStart"/>
      <w:r>
        <w:t>si</w:t>
      </w:r>
      <w:proofErr w:type="spellEnd"/>
      <w:r>
        <w:t xml:space="preserve">) kelių pločio.“ </w:t>
      </w:r>
    </w:p>
    <w:p w14:paraId="033BEB71" w14:textId="77777777" w:rsidR="005F09EA" w:rsidRDefault="005F09EA" w:rsidP="005F09EA">
      <w:pPr>
        <w:pStyle w:val="atsakymoforma"/>
      </w:pPr>
      <w:r>
        <w:t>Departamento nuomone, evakavimo(</w:t>
      </w:r>
      <w:proofErr w:type="spellStart"/>
      <w:r>
        <w:t>si</w:t>
      </w:r>
      <w:proofErr w:type="spellEnd"/>
      <w:r>
        <w:t>) kelio pločio reikalavimai keliami siekiant užtikrinti pakankamą evakuojamų žmonių pralaidumą. Jeigu saugiam žmonių evakavimui(</w:t>
      </w:r>
      <w:proofErr w:type="spellStart"/>
      <w:r>
        <w:t>si</w:t>
      </w:r>
      <w:proofErr w:type="spellEnd"/>
      <w:r>
        <w:t>) pakanka 135 cm pločio laiptų, tikėtina, jog didesnis laiptų plotis nepablogins žmonių evakuacijos, todėl manome, kad evakuoti(s) skirtų laiptinių ir vestibiulių lauko durų varčia neturi būti siauresnė už normatyvinį laiptų plotį.</w:t>
      </w:r>
    </w:p>
    <w:p w14:paraId="2CC40FEA" w14:textId="77777777" w:rsidR="000A7C34" w:rsidRDefault="000A7C34" w:rsidP="000A7C34">
      <w:pPr>
        <w:pStyle w:val="Antrat2"/>
      </w:pPr>
      <w:bookmarkStart w:id="77" w:name="_Toc131151693"/>
      <w:r w:rsidRPr="00375935">
        <w:t>Departamento 2013-0</w:t>
      </w:r>
      <w:r>
        <w:rPr>
          <w:lang w:val="en-US"/>
        </w:rPr>
        <w:t>6</w:t>
      </w:r>
      <w:r w:rsidRPr="00375935">
        <w:t>-</w:t>
      </w:r>
      <w:r>
        <w:rPr>
          <w:lang w:val="lt-LT"/>
        </w:rPr>
        <w:t>18</w:t>
      </w:r>
      <w:r w:rsidRPr="00375935">
        <w:t xml:space="preserve"> raštas Nr. 9.4- </w:t>
      </w:r>
      <w:r>
        <w:rPr>
          <w:lang w:val="lt-LT"/>
        </w:rPr>
        <w:t>1403</w:t>
      </w:r>
      <w:r w:rsidRPr="00375935">
        <w:t xml:space="preserve"> (9.6.) konsultacijos dėl </w:t>
      </w:r>
      <w:r>
        <w:rPr>
          <w:lang w:val="lt-LT"/>
        </w:rPr>
        <w:t>7 priedo</w:t>
      </w:r>
      <w:r w:rsidRPr="00375935">
        <w:t xml:space="preserve"> taikymo</w:t>
      </w:r>
      <w:bookmarkEnd w:id="77"/>
    </w:p>
    <w:p w14:paraId="78A350E2" w14:textId="77777777" w:rsidR="000A7C34" w:rsidRDefault="000A7C34" w:rsidP="000A7C34">
      <w:pPr>
        <w:pStyle w:val="klausymoforma"/>
      </w:pPr>
      <w:r w:rsidRPr="000A7C34">
        <w:rPr>
          <w:highlight w:val="lightGray"/>
        </w:rPr>
        <w:t>Prašome atsakyti kur taikomi kabelių klasių degumai projektuojant statinį ar 7 priedas yra informacinio pobūdžio.</w:t>
      </w:r>
      <w:r>
        <w:t xml:space="preserve"> </w:t>
      </w:r>
    </w:p>
    <w:p w14:paraId="2C62ECE2" w14:textId="77777777" w:rsidR="000A7C34" w:rsidRDefault="000A7C34" w:rsidP="000A7C34">
      <w:pPr>
        <w:pStyle w:val="atsakymoforma"/>
      </w:pPr>
      <w:r w:rsidRPr="000A7C34">
        <w:t>Departamentas Jus informuoja, kad Elektros linijų ir instaliacijos įrengimo taisyklių, patvirtintų Energetikos ministro 2011 m. gruodžio 20 d. įsakymu, 27 punkte nurodyta, kad laidai ir kabeliai turi būti tiesiami atsižvelgiant į gaisrinės saugos reikalavimus, kurie detaliai išdėstyti šių taisyklių 1 priedo 6 lentelėje.</w:t>
      </w:r>
    </w:p>
    <w:p w14:paraId="6A265A76" w14:textId="77777777" w:rsidR="000A7C34" w:rsidRDefault="000A7C34" w:rsidP="000A7C34">
      <w:pPr>
        <w:pStyle w:val="Antrat2"/>
      </w:pPr>
      <w:bookmarkStart w:id="78" w:name="_Toc131151694"/>
      <w:r w:rsidRPr="00375935">
        <w:t>Departamento 2013-0</w:t>
      </w:r>
      <w:r>
        <w:rPr>
          <w:lang w:val="en-US"/>
        </w:rPr>
        <w:t>6</w:t>
      </w:r>
      <w:r w:rsidRPr="00375935">
        <w:t>-</w:t>
      </w:r>
      <w:r>
        <w:rPr>
          <w:lang w:val="lt-LT"/>
        </w:rPr>
        <w:t>18</w:t>
      </w:r>
      <w:r w:rsidRPr="00375935">
        <w:t xml:space="preserve"> raštas Nr. 9.4- </w:t>
      </w:r>
      <w:r>
        <w:rPr>
          <w:lang w:val="lt-LT"/>
        </w:rPr>
        <w:t>1405</w:t>
      </w:r>
      <w:r w:rsidRPr="00375935">
        <w:t xml:space="preserve"> (9.6.) konsultacijos dėl </w:t>
      </w:r>
      <w:r>
        <w:rPr>
          <w:lang w:val="lt-LT"/>
        </w:rPr>
        <w:t>105 punkto</w:t>
      </w:r>
      <w:r w:rsidRPr="00375935">
        <w:t xml:space="preserve"> taikymo</w:t>
      </w:r>
      <w:bookmarkEnd w:id="78"/>
    </w:p>
    <w:p w14:paraId="5C696231" w14:textId="77777777" w:rsidR="000A7C34" w:rsidRDefault="000A7C34" w:rsidP="000A7C34">
      <w:pPr>
        <w:pStyle w:val="klausymoforma"/>
      </w:pPr>
      <w:r w:rsidRPr="000A7C34">
        <w:rPr>
          <w:highlight w:val="lightGray"/>
        </w:rPr>
        <w:t>Prašoma išaiškinti ar galima numatyti vieną išėjimą ir pirmame aukšte esančių patalpų, kuriose nebus daugiau kaip 20 žmonių ir šios patalpos nuo likusios pastato dalies atskirtos sienomis ir neturi bendrų susisiekiančių erdvių durimis, laiptinėmis, koridoriais ir pan.</w:t>
      </w:r>
      <w:r>
        <w:t xml:space="preserve"> </w:t>
      </w:r>
    </w:p>
    <w:p w14:paraId="51E8DF45" w14:textId="77777777" w:rsidR="000A7C34" w:rsidRDefault="000A7C34" w:rsidP="000A7C34">
      <w:pPr>
        <w:pStyle w:val="atsakymoforma"/>
      </w:pPr>
      <w:r w:rsidRPr="000A7C34">
        <w:t>Departamentas Jus informuoja, kad Gaisrinės saugos pagrindinių reikalavimų 105 punkte nurodyti atvejai, kada ir iš kokių patalpų leidžiama įrengti vieną evakavimo(</w:t>
      </w:r>
      <w:proofErr w:type="spellStart"/>
      <w:r w:rsidRPr="000A7C34">
        <w:t>si</w:t>
      </w:r>
      <w:proofErr w:type="spellEnd"/>
      <w:r w:rsidRPr="000A7C34">
        <w:t>) kelią.</w:t>
      </w:r>
    </w:p>
    <w:p w14:paraId="6DCA425D" w14:textId="77777777" w:rsidR="00AC759A" w:rsidRDefault="00AC759A" w:rsidP="00AC759A">
      <w:pPr>
        <w:pStyle w:val="Antrat2"/>
      </w:pPr>
      <w:bookmarkStart w:id="79" w:name="_Toc131151695"/>
      <w:r w:rsidRPr="00375935">
        <w:t>Departamento 2013-0</w:t>
      </w:r>
      <w:r>
        <w:rPr>
          <w:lang w:val="en-US"/>
        </w:rPr>
        <w:t>6</w:t>
      </w:r>
      <w:r w:rsidRPr="00375935">
        <w:t>-</w:t>
      </w:r>
      <w:r>
        <w:rPr>
          <w:lang w:val="lt-LT"/>
        </w:rPr>
        <w:t>27</w:t>
      </w:r>
      <w:r w:rsidRPr="00375935">
        <w:t xml:space="preserve"> raštas Nr. 9.4- </w:t>
      </w:r>
      <w:r>
        <w:rPr>
          <w:lang w:val="lt-LT"/>
        </w:rPr>
        <w:t>1457</w:t>
      </w:r>
      <w:r w:rsidRPr="00375935">
        <w:t xml:space="preserve"> (9.6.) konsultacijos dėl </w:t>
      </w:r>
      <w:r>
        <w:rPr>
          <w:lang w:val="lt-LT"/>
        </w:rPr>
        <w:t>114 punkto</w:t>
      </w:r>
      <w:r w:rsidRPr="00375935">
        <w:t xml:space="preserve"> taikymo</w:t>
      </w:r>
      <w:bookmarkEnd w:id="79"/>
    </w:p>
    <w:p w14:paraId="0360E3FF" w14:textId="77777777" w:rsidR="00AC759A" w:rsidRDefault="00AC759A" w:rsidP="00C226A7">
      <w:pPr>
        <w:pStyle w:val="klausymoforma"/>
        <w:widowControl w:val="0"/>
      </w:pPr>
      <w:r w:rsidRPr="00AC759A">
        <w:rPr>
          <w:highlight w:val="lightGray"/>
        </w:rPr>
        <w:t>Prašome išaiškinti, ar iš patalpų (prekybos ir kt.) galima numatyti evakuaciją per tokias angas atitvaroje, ar reikia papildomai projektuoti duris, kurios užtikrins visų žmonių, esančių šioje patalpoje, saugų išėjimą?</w:t>
      </w:r>
      <w:r>
        <w:t xml:space="preserve"> </w:t>
      </w:r>
    </w:p>
    <w:p w14:paraId="37176B01" w14:textId="77777777" w:rsidR="00AC759A" w:rsidRDefault="00AC759A" w:rsidP="00AC759A">
      <w:pPr>
        <w:pStyle w:val="atsakymoforma"/>
      </w:pPr>
      <w:r>
        <w:t xml:space="preserve">Gaisrinės saugos pagrindinių reikalavimų 114 punkte nurodyta, kad evakuaciniuose išėjimuose gali būti naudojamos suveriamosios ir slankiojančiosios durys bei vartai, jei gaisro atveju užtikrinamas automatinis durų atsidarymas nuo nepriklausomo elektros šaltinio, išskyrus priešgaisrinių užtvarų duris ir vartus. Departamento nuomone, jeigu anga, pro kurią numatoma žmonių evakuacija naudojama atidaryta, o uždaroma kai patalpose nėra žmonių, papildomų durų projektuoti nebūtina. </w:t>
      </w:r>
    </w:p>
    <w:p w14:paraId="1870D624" w14:textId="77777777" w:rsidR="00AC759A" w:rsidRDefault="00AC759A" w:rsidP="00AC759A">
      <w:pPr>
        <w:pStyle w:val="Antrat2"/>
      </w:pPr>
      <w:bookmarkStart w:id="80" w:name="_Toc131151696"/>
      <w:r w:rsidRPr="00375935">
        <w:t>Departamento 2013-0</w:t>
      </w:r>
      <w:r w:rsidRPr="00D22A52">
        <w:rPr>
          <w:lang w:val="lt-LT"/>
        </w:rPr>
        <w:t>6</w:t>
      </w:r>
      <w:r w:rsidRPr="00375935">
        <w:t>-</w:t>
      </w:r>
      <w:r>
        <w:rPr>
          <w:lang w:val="lt-LT"/>
        </w:rPr>
        <w:t>27</w:t>
      </w:r>
      <w:r w:rsidRPr="00375935">
        <w:t xml:space="preserve"> raštas Nr. 9.4- </w:t>
      </w:r>
      <w:r>
        <w:rPr>
          <w:lang w:val="lt-LT"/>
        </w:rPr>
        <w:t>1457</w:t>
      </w:r>
      <w:r w:rsidRPr="00375935">
        <w:t xml:space="preserve"> (9.6.) konsultacijos dėl </w:t>
      </w:r>
      <w:r>
        <w:rPr>
          <w:lang w:val="lt-LT"/>
        </w:rPr>
        <w:t>68 punkto ir 3 lentelės</w:t>
      </w:r>
      <w:r w:rsidRPr="00375935">
        <w:t xml:space="preserve"> taikymo</w:t>
      </w:r>
      <w:bookmarkEnd w:id="80"/>
    </w:p>
    <w:p w14:paraId="3BD3CF36" w14:textId="77777777" w:rsidR="00AC759A" w:rsidRDefault="00AC759A" w:rsidP="00AC759A">
      <w:pPr>
        <w:pStyle w:val="klausymoforma"/>
      </w:pPr>
      <w:r w:rsidRPr="00AC759A">
        <w:rPr>
          <w:highlight w:val="lightGray"/>
        </w:rPr>
        <w:lastRenderedPageBreak/>
        <w:t xml:space="preserve">Prašome išaiškinti, ar visuomeniniuose statiniuose galima projektuoti vandens užuolaidas iš </w:t>
      </w:r>
      <w:proofErr w:type="spellStart"/>
      <w:r w:rsidRPr="00AC759A">
        <w:rPr>
          <w:highlight w:val="lightGray"/>
        </w:rPr>
        <w:t>drenčerių</w:t>
      </w:r>
      <w:proofErr w:type="spellEnd"/>
      <w:r w:rsidRPr="00AC759A">
        <w:rPr>
          <w:highlight w:val="lightGray"/>
        </w:rPr>
        <w:t xml:space="preserve"> priešgaisrinės sienos angose, kurių dėl tam tikrų technologinių procesų negalima ar neįmanoma uždaryti priešgaisrinėmis durimis?</w:t>
      </w:r>
      <w:r>
        <w:t xml:space="preserve"> </w:t>
      </w:r>
    </w:p>
    <w:p w14:paraId="47C123EE" w14:textId="77777777" w:rsidR="00AC759A" w:rsidRDefault="00AC759A" w:rsidP="00AC759A">
      <w:pPr>
        <w:pStyle w:val="atsakymoforma"/>
      </w:pPr>
      <w:r w:rsidRPr="00AC759A">
        <w:t>Bendruoju atveju angų užpildų atsparumas priešgaisrinėse užtvarose parenkamas pagal GSPR 3 lentelę. Departamento nuomone, GSPR 68 punktas leidžia įrengti vandens užuolaidą priešgaisrinės užtvaros angose, kurių negalima uždaryti priešgaisrinėmis durimis (vartais), tik tarp gretimų C</w:t>
      </w:r>
      <w:r w:rsidRPr="00AC759A">
        <w:rPr>
          <w:szCs w:val="16"/>
        </w:rPr>
        <w:t xml:space="preserve">g, </w:t>
      </w:r>
      <w:r w:rsidRPr="00AC759A">
        <w:t>D</w:t>
      </w:r>
      <w:r w:rsidRPr="00AC759A">
        <w:rPr>
          <w:szCs w:val="16"/>
        </w:rPr>
        <w:t xml:space="preserve">g </w:t>
      </w:r>
      <w:r w:rsidRPr="00AC759A">
        <w:t>ar E</w:t>
      </w:r>
      <w:r w:rsidRPr="00AC759A">
        <w:rPr>
          <w:szCs w:val="16"/>
        </w:rPr>
        <w:t xml:space="preserve">g </w:t>
      </w:r>
      <w:r w:rsidRPr="00AC759A">
        <w:t>kategorijų pagal sprogimo ir gaisro pavojų patalpų.</w:t>
      </w:r>
    </w:p>
    <w:p w14:paraId="578C4F14" w14:textId="77777777" w:rsidR="009359CC" w:rsidRDefault="009359CC" w:rsidP="009359CC">
      <w:pPr>
        <w:pStyle w:val="Antrat2"/>
      </w:pPr>
      <w:bookmarkStart w:id="81" w:name="_Toc131151697"/>
      <w:r w:rsidRPr="00375935">
        <w:t>Departamento 2013-0</w:t>
      </w:r>
      <w:r>
        <w:rPr>
          <w:lang w:val="en-US"/>
        </w:rPr>
        <w:t>6</w:t>
      </w:r>
      <w:r w:rsidRPr="00375935">
        <w:t>-</w:t>
      </w:r>
      <w:r>
        <w:rPr>
          <w:lang w:val="lt-LT"/>
        </w:rPr>
        <w:t>27</w:t>
      </w:r>
      <w:r w:rsidRPr="00375935">
        <w:t xml:space="preserve"> raštas Nr. 9.4- </w:t>
      </w:r>
      <w:r>
        <w:rPr>
          <w:lang w:val="lt-LT"/>
        </w:rPr>
        <w:t>1457</w:t>
      </w:r>
      <w:r w:rsidRPr="00375935">
        <w:t xml:space="preserve"> (9.6.) konsultacijos dėl </w:t>
      </w:r>
      <w:r>
        <w:rPr>
          <w:lang w:val="lt-LT"/>
        </w:rPr>
        <w:t xml:space="preserve">114 punkto </w:t>
      </w:r>
      <w:r w:rsidRPr="00375935">
        <w:t>taikymo</w:t>
      </w:r>
      <w:bookmarkEnd w:id="81"/>
    </w:p>
    <w:p w14:paraId="3CC2A881" w14:textId="77777777" w:rsidR="009359CC" w:rsidRDefault="009359CC" w:rsidP="009359CC">
      <w:pPr>
        <w:pStyle w:val="klausymoforma"/>
      </w:pPr>
      <w:r w:rsidRPr="009359CC">
        <w:rPr>
          <w:highlight w:val="lightGray"/>
        </w:rPr>
        <w:t>Dėl reikalavimų slankiojančioms durims evakuacijos keliuose ir gaisrinės signalizacijos banko savitarnos zonoje.</w:t>
      </w:r>
      <w:r>
        <w:t xml:space="preserve"> </w:t>
      </w:r>
    </w:p>
    <w:p w14:paraId="12C72878" w14:textId="77777777" w:rsidR="009359CC" w:rsidRDefault="009359CC" w:rsidP="009359CC">
      <w:pPr>
        <w:pStyle w:val="atsakymoforma"/>
      </w:pPr>
      <w:r>
        <w:t xml:space="preserve">Vadovaujantis Gaisrinės saugos pagrindinių reikalavimų 114 punktu, evakuaciniuose išėjimuose gali būti naudojamos suveriamosios ir slankiojančiosios durys bei vartai, jei gaisro atveju užtikrinamas automatinis durų atsidarymas nuo nepriklausomo elektros šaltinio, išskyrus priešgaisrinių užtvarų duris ir vartus. Minėtų taisyklių 105.3 punkte nurodyta, kad vieną evakavimosi kelią leidžiama įrengti iš patalpų, kuriose vienu metu gali būti ne daugiau kaip 50 žmonių ir kai tolimiausia vieta nuo išėjimo nutolusi ne daugiau kaip 25 m. </w:t>
      </w:r>
    </w:p>
    <w:p w14:paraId="7D6841A2" w14:textId="77777777" w:rsidR="009359CC" w:rsidRPr="00AC759A" w:rsidRDefault="009359CC" w:rsidP="009359CC">
      <w:pPr>
        <w:pStyle w:val="atsakymoforma"/>
      </w:pPr>
      <w:r>
        <w:t>Gaisro aptikimo ir signalizavimo sistema pastatuose turi būti įrengiama vadovaujantis Gaisro aptikimo ir signalizavimo sistemų projektavimo ir įrengimo taisyklėmis. Departamento nuomone, patalpose, kuriose įrengiamos slankiojančios durys, turinčios automatiškai atsidaryti gaisro metu, turi būti įrengiama gaisro aptikimo ir signalizavimo sistema, skirta aptikti gaisrą ir užtikrinti automatinį slankiojančių durų atsidarymą.</w:t>
      </w:r>
    </w:p>
    <w:p w14:paraId="23AACCFA" w14:textId="77777777" w:rsidR="005709A7" w:rsidRDefault="005709A7" w:rsidP="005709A7">
      <w:pPr>
        <w:pStyle w:val="Antrat2"/>
      </w:pPr>
      <w:bookmarkStart w:id="82" w:name="_Toc131151698"/>
      <w:r w:rsidRPr="00375935">
        <w:t>Departamento 2013-0</w:t>
      </w:r>
      <w:r>
        <w:rPr>
          <w:lang w:val="en-US"/>
        </w:rPr>
        <w:t>9</w:t>
      </w:r>
      <w:r w:rsidRPr="00375935">
        <w:t>-</w:t>
      </w:r>
      <w:r>
        <w:rPr>
          <w:lang w:val="lt-LT"/>
        </w:rPr>
        <w:t>02</w:t>
      </w:r>
      <w:r w:rsidRPr="00375935">
        <w:t xml:space="preserve"> raštas Nr. 9.4- </w:t>
      </w:r>
      <w:r>
        <w:rPr>
          <w:lang w:val="lt-LT"/>
        </w:rPr>
        <w:t>1897</w:t>
      </w:r>
      <w:r w:rsidRPr="00375935">
        <w:t xml:space="preserve"> (9.6.) konsultacijos dėl </w:t>
      </w:r>
      <w:r>
        <w:rPr>
          <w:lang w:val="lt-LT"/>
        </w:rPr>
        <w:t xml:space="preserve">63 punkto </w:t>
      </w:r>
      <w:r w:rsidRPr="00375935">
        <w:t>taikymo</w:t>
      </w:r>
      <w:bookmarkEnd w:id="82"/>
    </w:p>
    <w:p w14:paraId="6A8666AA" w14:textId="77777777" w:rsidR="005709A7" w:rsidRDefault="005709A7" w:rsidP="005709A7">
      <w:pPr>
        <w:pStyle w:val="klausymoforma"/>
      </w:pPr>
      <w:r w:rsidRPr="005709A7">
        <w:rPr>
          <w:highlight w:val="lightGray"/>
        </w:rPr>
        <w:t>Dėl GSPR 63 punkto nuostatų taikymo</w:t>
      </w:r>
    </w:p>
    <w:p w14:paraId="411D6B6A" w14:textId="77777777" w:rsidR="005709A7" w:rsidRDefault="005709A7" w:rsidP="005709A7">
      <w:pPr>
        <w:pStyle w:val="atsakymoforma"/>
      </w:pPr>
      <w:r>
        <w:t xml:space="preserve">GSPR 63 punkte nurodyta, kad įstiklintų laiptinių lauko sienų atsparumas ugniai nenormuojamas, kai atstumas tarp laiptinės įstiklinimo angos krašto iki patalpos lango yra ne mažesnis, kaip nurodyta 3 paveiksle t. y. ne mažiau 2 m, kai laiptinės ir pastato išorinė siena yra vienoje plokštumoje. Departamento nuomonė analogišku klausimu buvo paskelbta internetiniame tinklalapyje </w:t>
      </w:r>
      <w:r>
        <w:rPr>
          <w:i/>
          <w:iCs/>
        </w:rPr>
        <w:t xml:space="preserve">http://www.vpgt.lt/index.php?1527952605 </w:t>
      </w:r>
      <w:r>
        <w:t xml:space="preserve">pateiktose konsultacijose dėl teisės aktų taikymo, ir išaiškinta, kad esant mažesniam atstumui nuo laiptinės įstiklinimo angos krašto iki patalpos lango negu nurodyta GSPR 63 punkte, laiptinės langai turi būti parenkami pagal GSPR 3 lentelės reikalavimus, atsižvelgiant į išorinės pastato sienos atsparumą ugniai, išskyrus GSPR 2 lentelės (3) išnašoje nurodytus atvejus, kai atsparumo ugniai reikalavimai išorinei pastato sienai nekeliami. </w:t>
      </w:r>
    </w:p>
    <w:p w14:paraId="20AE8B50" w14:textId="77777777" w:rsidR="005709A7" w:rsidRDefault="005709A7" w:rsidP="005709A7">
      <w:pPr>
        <w:pStyle w:val="atsakymoforma"/>
      </w:pPr>
      <w:r>
        <w:t xml:space="preserve">Informuojame, kad atsižvelgiant į sudėtingą minėto punkto formuluotę ir įgyvendinimą praktikoje, laiptinių lauko sienų ir jų angų užpildų atsparumo ugniai reikalavimai bus koreguojami keičiant gaisrinės saugos taisykles. Nauja GSPR 63 punkto redakcija nuo 2014 m. vasario 3 d. </w:t>
      </w:r>
    </w:p>
    <w:p w14:paraId="632352AE" w14:textId="77777777" w:rsidR="005709A7" w:rsidRDefault="005709A7" w:rsidP="005709A7">
      <w:pPr>
        <w:pStyle w:val="Antrat2"/>
        <w:keepNext/>
      </w:pPr>
      <w:bookmarkStart w:id="83" w:name="_Toc131151699"/>
      <w:r w:rsidRPr="00375935">
        <w:t>Departamento 2013-0</w:t>
      </w:r>
      <w:r w:rsidRPr="00D22A52">
        <w:rPr>
          <w:lang w:val="lt-LT"/>
        </w:rPr>
        <w:t>9</w:t>
      </w:r>
      <w:r w:rsidRPr="00375935">
        <w:t>-</w:t>
      </w:r>
      <w:r>
        <w:rPr>
          <w:lang w:val="lt-LT"/>
        </w:rPr>
        <w:t>02</w:t>
      </w:r>
      <w:r w:rsidRPr="00375935">
        <w:t xml:space="preserve"> raštas Nr. 9.4- </w:t>
      </w:r>
      <w:r>
        <w:rPr>
          <w:lang w:val="lt-LT"/>
        </w:rPr>
        <w:t>1898</w:t>
      </w:r>
      <w:r w:rsidRPr="00375935">
        <w:t xml:space="preserve"> (9.6.) konsultacijos dėl </w:t>
      </w:r>
      <w:r>
        <w:rPr>
          <w:lang w:val="lt-LT"/>
        </w:rPr>
        <w:t xml:space="preserve">92 punkto </w:t>
      </w:r>
      <w:r w:rsidRPr="00375935">
        <w:t>taikymo</w:t>
      </w:r>
      <w:bookmarkEnd w:id="83"/>
    </w:p>
    <w:p w14:paraId="5D27B626" w14:textId="77777777" w:rsidR="005709A7" w:rsidRDefault="005709A7" w:rsidP="005709A7">
      <w:pPr>
        <w:pStyle w:val="klausymoforma"/>
        <w:keepNext/>
      </w:pPr>
      <w:r w:rsidRPr="005709A7">
        <w:rPr>
          <w:highlight w:val="lightGray"/>
        </w:rPr>
        <w:t>Ar yra reglamentuojami atstumai nuo atvirų automobilių saugyklų, automobilių stovėjimo aikštelių iki pastatų gaisrinės saugos atžvilgiu?</w:t>
      </w:r>
      <w:r>
        <w:t xml:space="preserve"> </w:t>
      </w:r>
    </w:p>
    <w:p w14:paraId="5783C0F2" w14:textId="77777777" w:rsidR="005709A7" w:rsidRDefault="005709A7" w:rsidP="005709A7">
      <w:pPr>
        <w:pStyle w:val="atsakymoforma"/>
      </w:pPr>
      <w:r>
        <w:t>GSPR</w:t>
      </w:r>
      <w:r w:rsidR="00E91C38">
        <w:t xml:space="preserve"> taisyklių</w:t>
      </w:r>
      <w:r>
        <w:t xml:space="preserve"> 92 punkte nurodyta, kad gaisro plitimas į gretimus pastatus ribojamas, užtikrinant saugius atstumus tarp pastatų lauko sienų (toliau – priešgaisrinis atstumas), nustatomus pagal 6 lentelę. Departamento nuomone, GSPR</w:t>
      </w:r>
      <w:r w:rsidR="00E91C38">
        <w:t xml:space="preserve"> taisyklių</w:t>
      </w:r>
      <w:r>
        <w:t xml:space="preserve"> 6 lentelėje pateikti atstumai taikomi pastatams </w:t>
      </w:r>
      <w:r>
        <w:lastRenderedPageBreak/>
        <w:t xml:space="preserve">(apdengtiems stogu statiniams, kurių didžiąją dalį sudaro patalpos), o ne inžineriniams statiniams (susisiekimo komunikacijoms, inžineriniams tinklams, kanalams ir kitiems statiniams, kurie nėra pastatai). </w:t>
      </w:r>
    </w:p>
    <w:p w14:paraId="748DE864" w14:textId="77777777" w:rsidR="005709A7" w:rsidRDefault="005709A7" w:rsidP="005709A7">
      <w:pPr>
        <w:pStyle w:val="atsakymoforma"/>
      </w:pPr>
      <w:r>
        <w:t xml:space="preserve">Atkreipiame dėmesį, kad minimalūs atstumai nuo antžeminių garažų ir atvirų automobilių stovėjimo aikštelių iki gyvenamųjų namų ir visuomeninių pastatų langų, taip pat mokyklų ir kitų vaikų įstaigų bei medicinos stacionarų teritorijų ribų yra nurodyti statybos techninio reglamento STR „Miestų, miestelių ir kaimų susisiekimo sistemos“ 11 lentelėje. </w:t>
      </w:r>
    </w:p>
    <w:p w14:paraId="0319346D" w14:textId="77777777" w:rsidR="00E91C38" w:rsidRDefault="00E91C38" w:rsidP="00E91C38">
      <w:pPr>
        <w:pStyle w:val="Antrat2"/>
        <w:rPr>
          <w:lang w:val="lt-LT"/>
        </w:rPr>
      </w:pPr>
      <w:bookmarkStart w:id="84" w:name="_Toc131151700"/>
      <w:r w:rsidRPr="00375935">
        <w:t>Departamento 2013-0</w:t>
      </w:r>
      <w:r>
        <w:rPr>
          <w:lang w:val="en-US"/>
        </w:rPr>
        <w:t>9</w:t>
      </w:r>
      <w:r w:rsidRPr="00375935">
        <w:t>-</w:t>
      </w:r>
      <w:r>
        <w:rPr>
          <w:lang w:val="lt-LT"/>
        </w:rPr>
        <w:t>12</w:t>
      </w:r>
      <w:r w:rsidRPr="00375935">
        <w:t xml:space="preserve"> raštas Nr. 9.4- </w:t>
      </w:r>
      <w:r>
        <w:rPr>
          <w:lang w:val="lt-LT"/>
        </w:rPr>
        <w:t>19</w:t>
      </w:r>
      <w:r w:rsidR="00840D2E">
        <w:rPr>
          <w:lang w:val="lt-LT"/>
        </w:rPr>
        <w:t>57</w:t>
      </w:r>
      <w:r w:rsidRPr="00375935">
        <w:t xml:space="preserve"> (9.6.) konsultacijos dėl </w:t>
      </w:r>
      <w:r>
        <w:rPr>
          <w:lang w:val="lt-LT"/>
        </w:rPr>
        <w:t>127 ir 132 punkto</w:t>
      </w:r>
      <w:r w:rsidRPr="00375935">
        <w:t xml:space="preserve"> taikymo</w:t>
      </w:r>
      <w:bookmarkEnd w:id="84"/>
    </w:p>
    <w:p w14:paraId="78FCE2E1" w14:textId="77777777" w:rsidR="00E91C38" w:rsidRDefault="00E91C38" w:rsidP="00E91C38">
      <w:pPr>
        <w:pStyle w:val="klausymoforma"/>
      </w:pPr>
      <w:r>
        <w:rPr>
          <w:highlight w:val="lightGray"/>
        </w:rPr>
        <w:t>GSPR taisyklių</w:t>
      </w:r>
      <w:r w:rsidRPr="00E91C38">
        <w:rPr>
          <w:highlight w:val="lightGray"/>
        </w:rPr>
        <w:t xml:space="preserve"> 127 punkte teigiama, kad žmonėms evakuotis skirti laiptai ir laiptinės skirstomi į tam tikrus tipus (pvz. 1-3 tipo atviri vidiniai arba lauko laiptai ir pan.). Kaip teisingai traktuoti laiptus, kurie projektuojami evakuacijos kelio iš pastato pabaigoje (lauke) ir yra skirti evakuacijai iš pirmo, cokolinio arba rūsio aukšto tiesiai į lauką. Tokių laiptų tiesioginė paskirtis kompensuoti evakuacijos kelio lygių skirtumą tarp pastato pirmo, cokolinio arba rūsio aukšto grindų ir nelygaus žemės paviršiaus altitudžių?</w:t>
      </w:r>
      <w:r>
        <w:t xml:space="preserve"> </w:t>
      </w:r>
    </w:p>
    <w:p w14:paraId="1898D52B" w14:textId="77777777" w:rsidR="00E91C38" w:rsidRDefault="00E91C38" w:rsidP="00E91C38">
      <w:pPr>
        <w:pStyle w:val="atsakymoforma"/>
      </w:pPr>
      <w:r>
        <w:t xml:space="preserve">GSPR taisyklių 127 punkte reglamentuoti žmonėms evakuoti(s) skirti laiptų ir laiptinių tipai, o 132 punkte nurodyta, kad 3 tipo laiptai turi būti įrengiami iš ne žemesnės kaip A2–s3, d2 degumo klasės statybos produktų ir statomi prie pastato lauko sienų, kurių atsparumas ugniai ne mažesnis kaip EI 30, o plotis bent po 1 m didesnis už išorinius laiptų matmenis. 3 tipo laiptus, neatsižvelgiant į pastato lauko sienos atsparumą ugniai, leidžiama įrengti, kai jie statomi ne mažesniu kaip 4 m atstumu nuo pastato lauko sienos. </w:t>
      </w:r>
    </w:p>
    <w:p w14:paraId="3A368DBD" w14:textId="77777777" w:rsidR="00E91C38" w:rsidRDefault="00E91C38" w:rsidP="00E91C38">
      <w:pPr>
        <w:pStyle w:val="atsakymoforma"/>
      </w:pPr>
      <w:r>
        <w:t>Departamentas pažymi, kad GSPR Taisyklių 132 punkto nuostatos bendruoju atveju taikomos projektuojant evakavimo(</w:t>
      </w:r>
      <w:proofErr w:type="spellStart"/>
      <w:r>
        <w:t>si</w:t>
      </w:r>
      <w:proofErr w:type="spellEnd"/>
      <w:r>
        <w:t xml:space="preserve">) kelius iš vieno aukšto su mansarda, iš dviejų aukštų ir aukštesnių pastatų (kai tai leidžiama pagal teisės aktų reikalavimus). </w:t>
      </w:r>
    </w:p>
    <w:p w14:paraId="59E87190" w14:textId="77777777" w:rsidR="00E91C38" w:rsidRPr="00E91C38" w:rsidRDefault="00E91C38" w:rsidP="00E91C38">
      <w:pPr>
        <w:pStyle w:val="atsakymoforma"/>
        <w:rPr>
          <w:lang w:eastAsia="x-none"/>
        </w:rPr>
      </w:pPr>
      <w:r>
        <w:t>Pagal Jūsų rašte pateiktą vizualiąją medžiagą iš pastato pirmojo aukšto, rūsio ar cokolinio aukšto žmonėms evakuoti(s) skirti atviri laiptai tiesiai į lauką, kurie būtini ir projektuojami dėl aukšto grindų ir žemės paviršiaus altitudžių nedidelio skirtumo, galimi. Juos papildomai įrengti izoliuotose patalpose (laiptinėse) ar juos statyti prie pastato lauko sienų, kurių atsparumas ugniai ne mažesnis kaip EI 30, o plotis bent po 1 m didesnis už išorinius laiptų matmenis, nėra būtina.</w:t>
      </w:r>
    </w:p>
    <w:p w14:paraId="45597C5A" w14:textId="77777777" w:rsidR="00840D2E" w:rsidRDefault="00840D2E" w:rsidP="00840D2E">
      <w:pPr>
        <w:pStyle w:val="Antrat2"/>
        <w:rPr>
          <w:lang w:val="lt-LT"/>
        </w:rPr>
      </w:pPr>
      <w:bookmarkStart w:id="85" w:name="_Toc131151701"/>
      <w:r w:rsidRPr="00375935">
        <w:t>Departamento 2013-0</w:t>
      </w:r>
      <w:r w:rsidRPr="00D22A52">
        <w:rPr>
          <w:lang w:val="lt-LT"/>
        </w:rPr>
        <w:t>9</w:t>
      </w:r>
      <w:r w:rsidRPr="00375935">
        <w:t>-</w:t>
      </w:r>
      <w:r>
        <w:rPr>
          <w:lang w:val="lt-LT"/>
        </w:rPr>
        <w:t>16</w:t>
      </w:r>
      <w:r w:rsidRPr="00375935">
        <w:t xml:space="preserve"> raštas Nr. 9.4- </w:t>
      </w:r>
      <w:r>
        <w:rPr>
          <w:lang w:val="lt-LT"/>
        </w:rPr>
        <w:t>1979</w:t>
      </w:r>
      <w:r w:rsidRPr="00375935">
        <w:t xml:space="preserve"> (9.6.) konsultacijos dėl </w:t>
      </w:r>
      <w:r w:rsidR="00DC0221">
        <w:t>šaldytuvų pastato kategorijos pagal sprogimo ir gaisro pavojų</w:t>
      </w:r>
      <w:bookmarkEnd w:id="85"/>
    </w:p>
    <w:p w14:paraId="150456C6" w14:textId="77777777" w:rsidR="00840D2E" w:rsidRDefault="00826580" w:rsidP="00DC0221">
      <w:pPr>
        <w:pStyle w:val="klausymoforma"/>
      </w:pPr>
      <w:r w:rsidRPr="00826580">
        <w:rPr>
          <w:highlight w:val="lightGray"/>
        </w:rPr>
        <w:t xml:space="preserve">Dėl šaldytuvų pastato kategorijos pagal sprogimo ir gaisro pavojų. </w:t>
      </w:r>
      <w:r w:rsidR="00840D2E" w:rsidRPr="00826580">
        <w:rPr>
          <w:highlight w:val="lightGray"/>
        </w:rPr>
        <w:t xml:space="preserve">Ar galima vadovautis STR 2.02.11:2004 „Šaldomieji pastatai ir patalpos“ 6 p. nuostata ar reikia skaičiuoti gaisro apkrovos kategoriją, jei projektuojamas I atsparumo ugniai laipsnio šaldytuvų pastatas, </w:t>
      </w:r>
      <w:r w:rsidR="00DC0221" w:rsidRPr="00826580">
        <w:rPr>
          <w:highlight w:val="lightGray"/>
        </w:rPr>
        <w:t>kuriame numatoma sandėliuoti maisto produktus. Šaldytuvuose šaldymo temperatūra nuo +2 iki -18 °C.</w:t>
      </w:r>
    </w:p>
    <w:p w14:paraId="6281A7BE" w14:textId="77777777" w:rsidR="00DC0221" w:rsidRDefault="00DC0221" w:rsidP="00DC0221">
      <w:pPr>
        <w:pStyle w:val="atsakymoforma"/>
      </w:pPr>
      <w:r>
        <w:t>Pastatų ir patalpų kategorijos pagal sprogimo ir gaisro pavojų nustatomos vadovaujantis GSPR taisyklių 1 priedo 1 lentele, atsižvelgiant į technologiniame procese naudojamų medžiagų gaisrinio pavojingumo rodiklius ir kiekį, technologinių procesų ypatumus. Šaldomųjų pastatų ir patalpų projektavimo reikalavimai yra išdėstyti statybos techniniame reglamente STR 2.02.11:2004 „Šaldomieji pastatai ir patalpos“, kurio 6 punkte nurodyta: „Pastatų ir patalpų kategorijos pagal sprogimo ir gaisro pavojų nustatomos vadovaujantis STR 2.01.04:2004 1 priedo reikalavimais. Bendruoju atveju, kai pastatuose ir patalpose yra saugomos ar technologiniame procese naudojamos nedegios medžiagos ir medžiagos šaltojoje būklėje (šaldytuvuose), pastatai ir patalpos priskiriami E</w:t>
      </w:r>
      <w:r>
        <w:rPr>
          <w:sz w:val="16"/>
          <w:szCs w:val="16"/>
        </w:rPr>
        <w:t xml:space="preserve">g </w:t>
      </w:r>
      <w:r>
        <w:lastRenderedPageBreak/>
        <w:t>kategorijai pagal sprogimo ir gaisro pavojų.“ Šis punktas nukreipia į jau negaliojantį statybos techninį reglamentą STR 2.01.04:2004 „Gaisrinė sauga. Pagrindiniai reikalavimai“, kurį perėmus nauju teisės aktu – GSPR, buvo pakoreguotos statinių ir patalpų kategorijų pagal sprogimo ir gaisro pavojų parinkimo nuostatos, nenumatančios išimties, kad šaldytuvų patalpos priskiriamos E</w:t>
      </w:r>
      <w:r>
        <w:rPr>
          <w:sz w:val="16"/>
          <w:szCs w:val="16"/>
        </w:rPr>
        <w:t xml:space="preserve">g </w:t>
      </w:r>
      <w:r>
        <w:t>kategorijai pagal sprogimo ir gaisro pavojų. Departamento nuomone, nustatant šaldytuvo patalpos ar pastato kategoriją pagal sprogimo ir gaisro pavojų, reikėtų vadovautis aktualesnio, t. y. vėliau įsigaliojusio, teisės akto – GSPR taisyklių 1 priedo 1 lentelės nuostatomis.</w:t>
      </w:r>
    </w:p>
    <w:p w14:paraId="230D1E9C" w14:textId="77777777" w:rsidR="00DC0221" w:rsidRPr="00DC0221" w:rsidRDefault="00DC0221" w:rsidP="00DC0221">
      <w:pPr>
        <w:pStyle w:val="Antrat2"/>
        <w:rPr>
          <w:lang w:val="lt-LT"/>
        </w:rPr>
      </w:pPr>
      <w:bookmarkStart w:id="86" w:name="_Toc131151702"/>
      <w:r w:rsidRPr="00375935">
        <w:t>Departamento 2013-0</w:t>
      </w:r>
      <w:r w:rsidRPr="00D22A52">
        <w:rPr>
          <w:lang w:val="lt-LT"/>
        </w:rPr>
        <w:t>9</w:t>
      </w:r>
      <w:r w:rsidRPr="00375935">
        <w:t>-</w:t>
      </w:r>
      <w:r>
        <w:rPr>
          <w:lang w:val="lt-LT"/>
        </w:rPr>
        <w:t>16</w:t>
      </w:r>
      <w:r w:rsidRPr="00375935">
        <w:t xml:space="preserve"> raštas Nr. 9.4- </w:t>
      </w:r>
      <w:r>
        <w:rPr>
          <w:lang w:val="lt-LT"/>
        </w:rPr>
        <w:t>1979</w:t>
      </w:r>
      <w:r w:rsidRPr="00375935">
        <w:t xml:space="preserve"> (9.6.) konsultacijos dėl </w:t>
      </w:r>
      <w:r>
        <w:rPr>
          <w:sz w:val="23"/>
          <w:szCs w:val="23"/>
        </w:rPr>
        <w:t>biokuro katilinės kategorijos pagal sprogimo ir gaisro pavojų</w:t>
      </w:r>
      <w:bookmarkEnd w:id="86"/>
    </w:p>
    <w:p w14:paraId="495C0071" w14:textId="77777777" w:rsidR="00DC0221" w:rsidRDefault="00DC0221" w:rsidP="00DC0221">
      <w:pPr>
        <w:pStyle w:val="klausymoforma"/>
      </w:pPr>
      <w:r w:rsidRPr="00DC0221">
        <w:rPr>
          <w:highlight w:val="lightGray"/>
        </w:rPr>
        <w:t xml:space="preserve">Dėl biokuro katilinės kategorijos </w:t>
      </w:r>
      <w:r>
        <w:rPr>
          <w:highlight w:val="lightGray"/>
        </w:rPr>
        <w:t>pagal sprogimo ir gaisro pavojų</w:t>
      </w:r>
    </w:p>
    <w:p w14:paraId="6989CA9C" w14:textId="77777777" w:rsidR="00DC0221" w:rsidRPr="00826580" w:rsidRDefault="00DC0221" w:rsidP="00826580">
      <w:pPr>
        <w:pStyle w:val="atsakymoforma"/>
        <w:rPr>
          <w:szCs w:val="24"/>
        </w:rPr>
      </w:pPr>
      <w:r w:rsidRPr="00826580">
        <w:rPr>
          <w:szCs w:val="24"/>
        </w:rPr>
        <w:t xml:space="preserve">Pagal </w:t>
      </w:r>
      <w:r w:rsidR="00826580">
        <w:rPr>
          <w:szCs w:val="24"/>
        </w:rPr>
        <w:t>GSPR</w:t>
      </w:r>
      <w:r w:rsidRPr="00826580">
        <w:rPr>
          <w:szCs w:val="24"/>
        </w:rPr>
        <w:t xml:space="preserve"> 1 priedo 1 lentelėje pateiktą apibūdinimą, Dg kategorijai pagal sprogimo ir gaisro pavojų patalpose vykstančiuose technologiniuose procesuose dominuoja karštos, įkaitusios, išlydytos nedegios medžiagos, medžiagos, kurias apdorojant išspinduliuojama šiluma, išskiriamos kibirkštys ar liepsna arba degios dujos, skysčiai ir kietos medžiagos, kurios naudojamos kaip kuras arba sunaikinamos deginant.</w:t>
      </w:r>
    </w:p>
    <w:p w14:paraId="662EC186" w14:textId="77777777" w:rsidR="00826580" w:rsidRPr="00826580" w:rsidRDefault="00826580" w:rsidP="00826580">
      <w:pPr>
        <w:pStyle w:val="atsakymoforma"/>
        <w:rPr>
          <w:szCs w:val="24"/>
        </w:rPr>
      </w:pPr>
      <w:r>
        <w:rPr>
          <w:szCs w:val="24"/>
        </w:rPr>
        <w:t>R</w:t>
      </w:r>
      <w:r w:rsidRPr="00826580">
        <w:rPr>
          <w:szCs w:val="24"/>
        </w:rPr>
        <w:t xml:space="preserve">ašte minima, jog </w:t>
      </w:r>
      <w:r w:rsidRPr="00826580">
        <w:rPr>
          <w:i/>
          <w:iCs/>
          <w:szCs w:val="24"/>
        </w:rPr>
        <w:t>biokuro katilinės patalpose bus sandėliuojamas kuras, kuris iš šių patalpų specialiu transporteriu tiekiamas į katilo patalpoje esantį katilą ir sunaikinamas deginant</w:t>
      </w:r>
      <w:r w:rsidRPr="00826580">
        <w:rPr>
          <w:szCs w:val="24"/>
        </w:rPr>
        <w:t xml:space="preserve">. </w:t>
      </w:r>
    </w:p>
    <w:p w14:paraId="2AC31F60" w14:textId="77777777" w:rsidR="00826580" w:rsidRDefault="00826580" w:rsidP="00826580">
      <w:pPr>
        <w:pStyle w:val="atsakymoforma"/>
        <w:rPr>
          <w:szCs w:val="24"/>
        </w:rPr>
      </w:pPr>
      <w:r w:rsidRPr="00826580">
        <w:rPr>
          <w:szCs w:val="24"/>
        </w:rPr>
        <w:t>Departamento nuomone, pagal pateiktą technologijos aprašymą galima išskirti du atskirus technologinius procesus, atitinkančius skirtingas patalpų kategorijas pagal gaisro ir sprogimo pavojų t. y. Dg kategorijai pagal sprogimo ir gaisro pavojų gali būti priskiriama patalpa, kurioje vykstančio technologinio proceso metu degios dujos, skysčiai ir kietos medžiagos naudojamos kaip kuras arba jos sunaikinamos deginant (katilo patalpa), o patalpos, kuriose sandėliuojamas kuras, atitinka Cg kategorijos pagal sprogimo ir gaisro pavojų apibūdinimą (degios ir sunkiai degios kietosios medžiagos, kai jų naudojama tiek, kad gaisro apkrova didesnė arba lygi 42 MJ/kv. m.).</w:t>
      </w:r>
    </w:p>
    <w:p w14:paraId="1A977CB8" w14:textId="77777777" w:rsidR="00826580" w:rsidRDefault="00826580" w:rsidP="00826580">
      <w:pPr>
        <w:pStyle w:val="Antrat2"/>
      </w:pPr>
      <w:bookmarkStart w:id="87" w:name="_Toc131151703"/>
      <w:r w:rsidRPr="00375935">
        <w:t>Departamento 2013-0</w:t>
      </w:r>
      <w:r>
        <w:rPr>
          <w:lang w:val="en-US"/>
        </w:rPr>
        <w:t>9</w:t>
      </w:r>
      <w:r w:rsidRPr="00375935">
        <w:t>-</w:t>
      </w:r>
      <w:r>
        <w:rPr>
          <w:lang w:val="lt-LT"/>
        </w:rPr>
        <w:t>02</w:t>
      </w:r>
      <w:r w:rsidRPr="00375935">
        <w:t xml:space="preserve"> raštas Nr. 9.4- </w:t>
      </w:r>
      <w:r>
        <w:rPr>
          <w:lang w:val="lt-LT"/>
        </w:rPr>
        <w:t>1898</w:t>
      </w:r>
      <w:r>
        <w:t xml:space="preserve"> (9.6.) konsultacijos dėl</w:t>
      </w:r>
      <w:r>
        <w:rPr>
          <w:sz w:val="23"/>
          <w:szCs w:val="23"/>
        </w:rPr>
        <w:t xml:space="preserve"> degumo reikalavimų kabeliams</w:t>
      </w:r>
      <w:r>
        <w:rPr>
          <w:sz w:val="23"/>
          <w:szCs w:val="23"/>
          <w:lang w:val="lt-LT"/>
        </w:rPr>
        <w:t xml:space="preserve"> ir</w:t>
      </w:r>
      <w:r>
        <w:rPr>
          <w:sz w:val="23"/>
          <w:szCs w:val="23"/>
        </w:rPr>
        <w:t xml:space="preserve"> </w:t>
      </w:r>
      <w:r>
        <w:rPr>
          <w:lang w:val="lt-LT"/>
        </w:rPr>
        <w:t xml:space="preserve">7 priedo </w:t>
      </w:r>
      <w:r w:rsidRPr="00375935">
        <w:t>taikymo</w:t>
      </w:r>
      <w:bookmarkEnd w:id="87"/>
    </w:p>
    <w:p w14:paraId="40986653" w14:textId="77777777" w:rsidR="00826580" w:rsidRDefault="00826580" w:rsidP="00826580">
      <w:pPr>
        <w:pStyle w:val="klausymoforma"/>
      </w:pPr>
      <w:r w:rsidRPr="00D61E74">
        <w:rPr>
          <w:highlight w:val="lightGray"/>
        </w:rPr>
        <w:t>Dėl degumo reikalavimų kabeliams ir ar privalu pateikti kabelių degumo atitikties dokumentus</w:t>
      </w:r>
    </w:p>
    <w:p w14:paraId="319A62EF" w14:textId="77777777" w:rsidR="00826580" w:rsidRDefault="00826580" w:rsidP="00826580">
      <w:pPr>
        <w:pStyle w:val="atsakymoforma"/>
      </w:pPr>
      <w:r>
        <w:t xml:space="preserve">Informuojame, kad gaisrinę saugą reglamentuojantys teisės aktai nenustato elektros laidams ir kabeliams įrengimo reikalavimų. Elektros laidų ir kabelių įrengimo reikalavimai, atsižvelgiant į jų degumo klasę, išdėstyti Elektros linijų ir instaliacijos įrengimo taisyklių patvirtintų Energetikos ministro 2011 m. gruodžio 20 d. įsakymu Nr. 1-309 (toliau – EĮĮT) 27 punkto 1 priedo 6 lentelėje. GSPR 7 priedo 1 lentelėje pateiktos degumo klasės, kaip nustatyta Europos Komisijos 2006 m. spalio 27 d. sprendime iš dalies keičiantį Sprendimą 2000/147/EB, įgyvendinantį Tarybos direktyvą 89/106/EEB dėl statybos produktų klasifikavimo pagal degumą. </w:t>
      </w:r>
    </w:p>
    <w:p w14:paraId="0AD22A11" w14:textId="77777777" w:rsidR="00826580" w:rsidRDefault="00826580" w:rsidP="00826580">
      <w:pPr>
        <w:pStyle w:val="atsakymoforma"/>
      </w:pPr>
      <w:r>
        <w:t>Manome, kad elektros kabelių tiekėjai turėtų pateikti jų degumo atitikties dokumentus atliekant EĮĮT įgyvendinimo priežiūrą, statybos užbaigimo procedūrų metu ar užtikrinant saugos reikalavimų laikymosi kontrolę. Pažymėtina, kad nagrinėjamas klausimas dėl EĮĮT įgyvendinimo nepriklauso departamento kompetencijai.</w:t>
      </w:r>
    </w:p>
    <w:p w14:paraId="3BA48D57" w14:textId="77777777" w:rsidR="00D61E74" w:rsidRDefault="00D61E74" w:rsidP="00D61E74">
      <w:pPr>
        <w:pStyle w:val="Antrat2"/>
      </w:pPr>
      <w:bookmarkStart w:id="88" w:name="_Toc131151704"/>
      <w:r w:rsidRPr="00375935">
        <w:t>Departamento 2013-</w:t>
      </w:r>
      <w:r>
        <w:rPr>
          <w:lang w:val="lt-LT"/>
        </w:rPr>
        <w:t>10</w:t>
      </w:r>
      <w:r w:rsidRPr="00375935">
        <w:t>-</w:t>
      </w:r>
      <w:r>
        <w:rPr>
          <w:lang w:val="lt-LT"/>
        </w:rPr>
        <w:t xml:space="preserve">02 </w:t>
      </w:r>
      <w:r w:rsidRPr="00375935">
        <w:t xml:space="preserve">raštas Nr. 9.4- </w:t>
      </w:r>
      <w:r>
        <w:rPr>
          <w:lang w:val="lt-LT"/>
        </w:rPr>
        <w:t>2101</w:t>
      </w:r>
      <w:r w:rsidRPr="00375935">
        <w:t xml:space="preserve"> (9.6.) konsultacijos dėl </w:t>
      </w:r>
      <w:r>
        <w:rPr>
          <w:lang w:val="lt-LT"/>
        </w:rPr>
        <w:t xml:space="preserve">148 punkto </w:t>
      </w:r>
      <w:r w:rsidRPr="00375935">
        <w:t>taikymo</w:t>
      </w:r>
      <w:bookmarkEnd w:id="88"/>
    </w:p>
    <w:p w14:paraId="32CF212B" w14:textId="77777777" w:rsidR="00D61E74" w:rsidRDefault="00A36D6B" w:rsidP="00A36D6B">
      <w:pPr>
        <w:pStyle w:val="klausymoforma"/>
      </w:pPr>
      <w:r w:rsidRPr="00A36D6B">
        <w:rPr>
          <w:highlight w:val="lightGray"/>
        </w:rPr>
        <w:lastRenderedPageBreak/>
        <w:t>P</w:t>
      </w:r>
      <w:r w:rsidR="00D61E74" w:rsidRPr="00A36D6B">
        <w:rPr>
          <w:highlight w:val="lightGray"/>
        </w:rPr>
        <w:t>rašo</w:t>
      </w:r>
      <w:r w:rsidRPr="00A36D6B">
        <w:rPr>
          <w:highlight w:val="lightGray"/>
        </w:rPr>
        <w:t>ma</w:t>
      </w:r>
      <w:r w:rsidR="00D61E74" w:rsidRPr="00A36D6B">
        <w:rPr>
          <w:highlight w:val="lightGray"/>
        </w:rPr>
        <w:t xml:space="preserve"> pateikti informaciją apie gaisrų gesinimo ir gelbėjimo automobilių privažiavimo keliams prie pastatų taikomų reikalavimų, taip pat klausiate kokie numatyti reikalavimai gaisrinių automobilių įvažiavimui į teritoriją.</w:t>
      </w:r>
      <w:r w:rsidR="00D61E74">
        <w:t xml:space="preserve"> </w:t>
      </w:r>
    </w:p>
    <w:p w14:paraId="4F382AF0" w14:textId="77777777" w:rsidR="00D61E74" w:rsidRDefault="00D61E74" w:rsidP="00A36D6B">
      <w:pPr>
        <w:pStyle w:val="atsakymoforma"/>
      </w:pPr>
      <w:r>
        <w:t>Informuojame, kad bendrieji gaisrinių automobilių privažiavimo kelių prie pastatų įrengimo reikalavimai išdėstyti GSPR taisykl</w:t>
      </w:r>
      <w:r w:rsidR="00E43BFD">
        <w:t xml:space="preserve">ių </w:t>
      </w:r>
      <w:r>
        <w:t>XV skyriaus „Gaisro gesinimas ir gelbėjimo darbai“ 148 punkte ir 148.1–148.11 papunkčiuose, įvertinus konkrečių pastatų aukštį (aukščiausio aukšto grindų altitudę), konfigūraciją, išplanavimą bei kitus ypatumus. Specialieji gamybos, pramonės, sandėliavimo pastatų bei šių paskirčių inžinerinių statinių sklypams taikomi reikalavimai numatyti statybos techninio reglamento STR 2.03.02:2005 „Gamybos pramonės ir sandėliavimo statinių sklypų tvarkymas</w:t>
      </w:r>
      <w:r w:rsidR="00E43BFD">
        <w:t>“</w:t>
      </w:r>
      <w:r>
        <w:t xml:space="preserve"> VIII skyriaus „Sklypo susisiekimo komunikacijos“ 56, 58, 59 punktuose bei 59.1–59.8 papunkčiuose</w:t>
      </w:r>
      <w:r>
        <w:rPr>
          <w:i/>
          <w:iCs/>
        </w:rPr>
        <w:t xml:space="preserve">. </w:t>
      </w:r>
    </w:p>
    <w:p w14:paraId="38D41B7F" w14:textId="77777777" w:rsidR="00D61E74" w:rsidRDefault="00D61E74" w:rsidP="00A36D6B">
      <w:pPr>
        <w:pStyle w:val="atsakymoforma"/>
      </w:pPr>
      <w:r>
        <w:t>Vadovaujantis GSPR taisyklių 148.6 punktu, gaisrinių automobilių įvažiavimui į teritoriją kelio plotis turi būti ne mažesnis kaip 3,5 m, aukštis – ne mažesnis kaip 4,5 m. Bendrųjų gaisrinės saugos taisyklių, reglamentuojančių eksploatuojamų objektų gaisrinės saugos reikalavimus, 17 punkte nurodyta, kad automatiniai įvažiavimo į teritoriją vartai, užkardai ir kiti įrenginiai turi turėti rankinį valdymą, leidžiantį juos atidaryti bet kuriuo paros metu.</w:t>
      </w:r>
    </w:p>
    <w:p w14:paraId="3C2F969A" w14:textId="77777777" w:rsidR="006E52C3" w:rsidRPr="00056973" w:rsidRDefault="006E52C3" w:rsidP="006E52C3">
      <w:pPr>
        <w:pStyle w:val="Antrat2"/>
        <w:rPr>
          <w:lang w:val="lt-LT"/>
        </w:rPr>
      </w:pPr>
      <w:bookmarkStart w:id="89" w:name="_Toc131151705"/>
      <w:r w:rsidRPr="00375935">
        <w:t>Departamento 2013-</w:t>
      </w:r>
      <w:r>
        <w:rPr>
          <w:lang w:val="lt-LT"/>
        </w:rPr>
        <w:t>10</w:t>
      </w:r>
      <w:r w:rsidRPr="00375935">
        <w:t>-</w:t>
      </w:r>
      <w:r>
        <w:rPr>
          <w:lang w:val="lt-LT"/>
        </w:rPr>
        <w:t xml:space="preserve">09 </w:t>
      </w:r>
      <w:r w:rsidRPr="00375935">
        <w:t xml:space="preserve">raštas Nr. 9.4- </w:t>
      </w:r>
      <w:r>
        <w:rPr>
          <w:lang w:val="lt-LT"/>
        </w:rPr>
        <w:t>2171</w:t>
      </w:r>
      <w:r w:rsidRPr="00375935">
        <w:t xml:space="preserve"> (9.6.) konsultacijos dėl </w:t>
      </w:r>
      <w:r w:rsidR="00056973">
        <w:rPr>
          <w:lang w:val="lt-LT"/>
        </w:rPr>
        <w:t>GSPR 7 punkto</w:t>
      </w:r>
      <w:r>
        <w:rPr>
          <w:lang w:val="lt-LT"/>
        </w:rPr>
        <w:t xml:space="preserve"> </w:t>
      </w:r>
      <w:r w:rsidRPr="00375935">
        <w:t>taikymo</w:t>
      </w:r>
      <w:r w:rsidR="00056973">
        <w:rPr>
          <w:lang w:val="lt-LT"/>
        </w:rPr>
        <w:t xml:space="preserve"> BGST</w:t>
      </w:r>
      <w:bookmarkEnd w:id="89"/>
    </w:p>
    <w:p w14:paraId="08B16605" w14:textId="77777777" w:rsidR="00056973" w:rsidRPr="00497AE0" w:rsidRDefault="00056973" w:rsidP="00056973">
      <w:pPr>
        <w:pStyle w:val="klausymoforma"/>
      </w:pPr>
      <w:r w:rsidRPr="00056973">
        <w:rPr>
          <w:highlight w:val="lightGray"/>
        </w:rPr>
        <w:t>Dėl gaisrinės inžinerijos skaičiavimais priimtų sprendinių ir Bendrųjų gaisrinės saugos taisyklių reikalavimų.</w:t>
      </w:r>
    </w:p>
    <w:p w14:paraId="18A379A7" w14:textId="77777777" w:rsidR="00056973" w:rsidRDefault="00056973" w:rsidP="00056973">
      <w:pPr>
        <w:pStyle w:val="atsakymoforma"/>
      </w:pPr>
      <w:r w:rsidRPr="00497AE0">
        <w:t>Departamento nuomone, BGST nustato bendruosius eksploatuojamų objektų gaisrinės saugos reikalavimus, o ne statinių projektavimo reikalavimus ar statinių techninius parametrus pagal statybos produktų charakteristikų lygius ir klases, todėl neturėtų būti traktuojamos kaip esminį statinio gaisrinės saugos reikalavimą reglamentuojantis teisės aktas. Taip pat atkreipiame dėmesį, kad BGST ištakos yra Lietuvos Respublikos priešgaisrinės saugos įstatymas ir jų taikymo sritį reikėtų atriboti nuo Gaisrinės saugos pagrindinių reikalavimų, kurie parengti vadovaujantis Lietuvos Respublikos statybos įstatymu. Atsižvelgdami į tai kas išdėstyta, manome, kad BGST reikalavimai negali būti derinami su Gaisrinės saugos</w:t>
      </w:r>
      <w:r>
        <w:t xml:space="preserve"> pagrindinių reikalavimų 7 punktu, leidžiančiu</w:t>
      </w:r>
      <w:r w:rsidRPr="00E45055">
        <w:t xml:space="preserve"> gaisrinės inžinerijos ar gaisro rizikos skaičiavimus</w:t>
      </w:r>
      <w:r>
        <w:t xml:space="preserve"> panaudoti nustatant </w:t>
      </w:r>
      <w:r w:rsidRPr="00E45055">
        <w:t>statinio projekto atitikt</w:t>
      </w:r>
      <w:r>
        <w:t>į</w:t>
      </w:r>
      <w:r w:rsidRPr="00E45055">
        <w:t xml:space="preserve"> esminiam statinio gaisrinės saugos reikalavimui</w:t>
      </w:r>
      <w:r>
        <w:t>.</w:t>
      </w:r>
    </w:p>
    <w:p w14:paraId="527EB91C" w14:textId="77777777" w:rsidR="00056973" w:rsidRDefault="00056973" w:rsidP="00056973">
      <w:pPr>
        <w:pStyle w:val="Antrat2"/>
      </w:pPr>
      <w:bookmarkStart w:id="90" w:name="_Toc131151706"/>
      <w:r w:rsidRPr="00375935">
        <w:t>Departamento 2013-</w:t>
      </w:r>
      <w:r>
        <w:rPr>
          <w:lang w:val="lt-LT"/>
        </w:rPr>
        <w:t>10</w:t>
      </w:r>
      <w:r w:rsidRPr="00375935">
        <w:t>-</w:t>
      </w:r>
      <w:r>
        <w:rPr>
          <w:lang w:val="lt-LT"/>
        </w:rPr>
        <w:t xml:space="preserve">11 </w:t>
      </w:r>
      <w:r w:rsidRPr="00375935">
        <w:t xml:space="preserve">raštas Nr. 9.4- </w:t>
      </w:r>
      <w:r>
        <w:rPr>
          <w:lang w:val="lt-LT"/>
        </w:rPr>
        <w:t>2209</w:t>
      </w:r>
      <w:r w:rsidRPr="00375935">
        <w:t xml:space="preserve"> (9.6.) konsultacijos dėl </w:t>
      </w:r>
      <w:r>
        <w:rPr>
          <w:lang w:val="lt-LT"/>
        </w:rPr>
        <w:t xml:space="preserve">115 ir 117 punkto </w:t>
      </w:r>
      <w:r w:rsidRPr="00375935">
        <w:t>taikymo</w:t>
      </w:r>
      <w:bookmarkEnd w:id="90"/>
    </w:p>
    <w:p w14:paraId="62903EE9" w14:textId="77777777" w:rsidR="00056973" w:rsidRDefault="00056973" w:rsidP="00056973">
      <w:pPr>
        <w:pStyle w:val="klausymoforma"/>
      </w:pPr>
      <w:r w:rsidRPr="00056973">
        <w:rPr>
          <w:highlight w:val="lightGray"/>
        </w:rPr>
        <w:t>Ar galima mokyklose ant įėjimo durų montuoti elektromagnetines spynas praėjimo kontrolei užtikrinti.</w:t>
      </w:r>
      <w:r>
        <w:t xml:space="preserve"> </w:t>
      </w:r>
    </w:p>
    <w:p w14:paraId="52CA6562" w14:textId="77777777" w:rsidR="00056973" w:rsidRPr="005C2D81" w:rsidRDefault="00056973" w:rsidP="00056973">
      <w:pPr>
        <w:pStyle w:val="atsakymoforma"/>
      </w:pPr>
      <w:r w:rsidRPr="005C2D81">
        <w:t>Vadovaujantis GSPR taisyklių 115 punkto reikalavimu, kai yra naudojamos dvivėrės evakuacinių išėjimų durys, atidaromos dalies (varčios) plotis turi būti ne mažesnis kaip 1200 mm. Dvivėrių durų pagrindinės, t. y nuolat varstomos, varčios plotis turi būti ne mažesnis kaip 900 mm. GSPR taisyklių 117 punkte nurodyta, kad evakuacinių išėjimų durys su viena varčia turi atsidaryti evakuacijos kryptimi, o jos plotis turi būti ne mažesnis kaip 0,8 m, kai pro ją evakuojasi ne daugiau kaip 15 žmonių, durų plotis ne mažesnis kaip 0,9 m, kai pro ją evakuojasi nuo 15 iki 50 žmonių ir durų plotis ne mažesnis kaip 1,2 m, kai pro ją evakuojasi 50 ir daugiau žmonių bei evakavimo(</w:t>
      </w:r>
      <w:proofErr w:type="spellStart"/>
      <w:r w:rsidRPr="005C2D81">
        <w:t>si</w:t>
      </w:r>
      <w:proofErr w:type="spellEnd"/>
      <w:r w:rsidRPr="005C2D81">
        <w:t xml:space="preserve">) keliuose praeigos aukštis turi būti ne žemesni kaip 2 m. Manome, kad nurodytos evakuacinių durų angos </w:t>
      </w:r>
      <w:r w:rsidRPr="005C2D81">
        <w:lastRenderedPageBreak/>
        <w:t>plotis neturėtų būti susiaurinamas ar kitaip sudaromos kliūtys pabloginant sąlygas praeiti evakavimo(</w:t>
      </w:r>
      <w:proofErr w:type="spellStart"/>
      <w:r w:rsidRPr="005C2D81">
        <w:t>si</w:t>
      </w:r>
      <w:proofErr w:type="spellEnd"/>
      <w:r w:rsidRPr="005C2D81">
        <w:t>) keliu .</w:t>
      </w:r>
    </w:p>
    <w:p w14:paraId="39A03A4B" w14:textId="77777777" w:rsidR="00056973" w:rsidRPr="000D716F" w:rsidRDefault="00056973" w:rsidP="00056973">
      <w:pPr>
        <w:pStyle w:val="atsakymoforma"/>
      </w:pPr>
      <w:r w:rsidRPr="000D716F">
        <w:t>Vadovaujantis Bendr</w:t>
      </w:r>
      <w:r w:rsidR="00C226A7">
        <w:t xml:space="preserve">ųjų gaisrinės saugos taisyklių </w:t>
      </w:r>
      <w:r w:rsidRPr="000D716F">
        <w:t>reglamentuojančių eksploatuojamų statinių gaisrinę saugą, 68 punktu, evakuacijos keliai ir išėjimai turi būti parengti žmonėms evakuoti(s) bet kuriuo paros metu. Taigi užtikrinant šį reikalavimą, papildomai sumontuotiems elektroniniams užraktams turėtų būti numatomas ir automatinis durų užraktų atrakinimas: suveikus gaisro aptikimo ir signalizavimo sistemoms, sutrikus elektros energijos tiekimui, aktyvavus gaisro aptikimo ir signalizavimo sistemų ranka valdomus pavojaus signalizavimo įtaisus arba juos valdant iš budinčio asmens pulto patalpos ir (arba) šalia evakuacinių durų ir pan.</w:t>
      </w:r>
    </w:p>
    <w:p w14:paraId="52E912FB" w14:textId="77777777" w:rsidR="000B47EE" w:rsidRDefault="000B47EE" w:rsidP="000B47EE">
      <w:pPr>
        <w:pStyle w:val="Antrat2"/>
      </w:pPr>
      <w:bookmarkStart w:id="91" w:name="_Toc131151707"/>
      <w:r w:rsidRPr="00375935">
        <w:t>Departamento 2013-</w:t>
      </w:r>
      <w:r>
        <w:rPr>
          <w:lang w:val="lt-LT"/>
        </w:rPr>
        <w:t>10</w:t>
      </w:r>
      <w:r w:rsidRPr="00375935">
        <w:t>-</w:t>
      </w:r>
      <w:r>
        <w:rPr>
          <w:lang w:val="lt-LT"/>
        </w:rPr>
        <w:t xml:space="preserve">28 </w:t>
      </w:r>
      <w:r w:rsidRPr="00375935">
        <w:t xml:space="preserve">raštas Nr. 9.4- </w:t>
      </w:r>
      <w:r>
        <w:rPr>
          <w:lang w:val="lt-LT"/>
        </w:rPr>
        <w:t>2369</w:t>
      </w:r>
      <w:r w:rsidRPr="00375935">
        <w:t xml:space="preserve"> (9.6.) konsultacijos dėl </w:t>
      </w:r>
      <w:r>
        <w:rPr>
          <w:lang w:val="lt-LT"/>
        </w:rPr>
        <w:t xml:space="preserve">105 punkto </w:t>
      </w:r>
      <w:r w:rsidRPr="00375935">
        <w:t>taikymo</w:t>
      </w:r>
      <w:bookmarkEnd w:id="91"/>
    </w:p>
    <w:p w14:paraId="528A08D0" w14:textId="77777777" w:rsidR="000B47EE" w:rsidRPr="00794D2D" w:rsidRDefault="000B47EE" w:rsidP="000B47EE">
      <w:pPr>
        <w:pStyle w:val="klausymoforma"/>
      </w:pPr>
      <w:r w:rsidRPr="000B47EE">
        <w:rPr>
          <w:highlight w:val="lightGray"/>
        </w:rPr>
        <w:t>Ar iš antresolės, kurios plotas neviršija 400 kv. m., o jos grindų altitudė neviršija 6 m ir joje yra numatytos buitinės ir administracinės patalpos, galima numatyti vieną evakavimo(</w:t>
      </w:r>
      <w:proofErr w:type="spellStart"/>
      <w:r w:rsidRPr="000B47EE">
        <w:rPr>
          <w:highlight w:val="lightGray"/>
        </w:rPr>
        <w:t>si</w:t>
      </w:r>
      <w:proofErr w:type="spellEnd"/>
      <w:r w:rsidRPr="000B47EE">
        <w:rPr>
          <w:highlight w:val="lightGray"/>
        </w:rPr>
        <w:t>) kelią.</w:t>
      </w:r>
      <w:r w:rsidRPr="00794D2D">
        <w:t xml:space="preserve"> </w:t>
      </w:r>
    </w:p>
    <w:p w14:paraId="14810768" w14:textId="77777777" w:rsidR="000B47EE" w:rsidRPr="000B47EE" w:rsidRDefault="000B47EE" w:rsidP="000B47EE">
      <w:pPr>
        <w:pStyle w:val="atsakymoforma"/>
      </w:pPr>
      <w:r w:rsidRPr="000B47EE">
        <w:t xml:space="preserve">Vadovaujantis </w:t>
      </w:r>
      <w:r>
        <w:t>GSPR</w:t>
      </w:r>
      <w:r w:rsidRPr="000B47EE">
        <w:t xml:space="preserve"> 105.6 punktu ir Gamybos, pramonės ir sandėliavimo statinių gaisrinės saugos taisyklių 25 punktu, iš antresolės, kurios plotas neviršija 400 kv. m. ir sudaro ne daugiau kaip 40 procentų aukšto ploto, o atviros aikštelės aukščiausio aukšto grindų altitudė neviršija 6 m, (išskyrus </w:t>
      </w:r>
      <w:proofErr w:type="spellStart"/>
      <w:r w:rsidRPr="000B47EE">
        <w:t>Asg</w:t>
      </w:r>
      <w:proofErr w:type="spellEnd"/>
      <w:r w:rsidRPr="000B47EE">
        <w:t xml:space="preserve"> ir </w:t>
      </w:r>
      <w:proofErr w:type="spellStart"/>
      <w:r w:rsidRPr="000B47EE">
        <w:t>Bsg</w:t>
      </w:r>
      <w:proofErr w:type="spellEnd"/>
      <w:r w:rsidRPr="000B47EE">
        <w:t xml:space="preserve"> kategorijoms pagal sprogimo ir gaisro pavojų priskiriamose patalpose) leidžiama numatyti vieną evakavimo(</w:t>
      </w:r>
      <w:proofErr w:type="spellStart"/>
      <w:r w:rsidRPr="000B47EE">
        <w:t>si</w:t>
      </w:r>
      <w:proofErr w:type="spellEnd"/>
      <w:r w:rsidRPr="000B47EE">
        <w:t>) kelią.</w:t>
      </w:r>
    </w:p>
    <w:p w14:paraId="3505CD37" w14:textId="77777777" w:rsidR="00D61E74" w:rsidRDefault="00E0697E" w:rsidP="00E0697E">
      <w:pPr>
        <w:pStyle w:val="Antrat2"/>
        <w:rPr>
          <w:lang w:val="lt-LT"/>
        </w:rPr>
      </w:pPr>
      <w:bookmarkStart w:id="92" w:name="_Toc131151708"/>
      <w:r w:rsidRPr="00375935">
        <w:t>Departamento 2013-</w:t>
      </w:r>
      <w:r>
        <w:rPr>
          <w:lang w:val="lt-LT"/>
        </w:rPr>
        <w:t>10</w:t>
      </w:r>
      <w:r w:rsidRPr="00375935">
        <w:t>-</w:t>
      </w:r>
      <w:r>
        <w:rPr>
          <w:lang w:val="lt-LT"/>
        </w:rPr>
        <w:t xml:space="preserve">29 </w:t>
      </w:r>
      <w:r w:rsidRPr="00375935">
        <w:t xml:space="preserve">raštas Nr. 9.4- </w:t>
      </w:r>
      <w:r>
        <w:rPr>
          <w:lang w:val="lt-LT"/>
        </w:rPr>
        <w:t>2372</w:t>
      </w:r>
      <w:r w:rsidRPr="00375935">
        <w:t xml:space="preserve"> (9.6.) konsultacijos dėl </w:t>
      </w:r>
      <w:r>
        <w:rPr>
          <w:lang w:val="lt-LT"/>
        </w:rPr>
        <w:t xml:space="preserve">148 punkto </w:t>
      </w:r>
      <w:r w:rsidRPr="00375935">
        <w:t>taikymo</w:t>
      </w:r>
      <w:bookmarkEnd w:id="92"/>
    </w:p>
    <w:p w14:paraId="3A9E85CE" w14:textId="77777777" w:rsidR="00E0697E" w:rsidRPr="00E129E1" w:rsidRDefault="00E0697E" w:rsidP="00E0697E">
      <w:pPr>
        <w:pStyle w:val="klausymoforma"/>
        <w:rPr>
          <w:bCs/>
        </w:rPr>
      </w:pPr>
      <w:r w:rsidRPr="00E0697E">
        <w:rPr>
          <w:highlight w:val="lightGray"/>
        </w:rPr>
        <w:t>Ar būtina numatyti privažiavimą iš išilginių pastato pusių, jei pastato planinė struktūra užtikrina, kad į visas patalpas ar avarinius išėjimus galima patekti iš bet kurios pastato pusės?</w:t>
      </w:r>
    </w:p>
    <w:p w14:paraId="6E800CF8" w14:textId="77777777" w:rsidR="00E0697E" w:rsidRDefault="00E0697E" w:rsidP="00E0697E">
      <w:pPr>
        <w:pStyle w:val="atsakymoforma"/>
      </w:pPr>
      <w:r w:rsidRPr="00EC2793">
        <w:rPr>
          <w:bCs/>
        </w:rPr>
        <w:t xml:space="preserve">Gaisrinės saugos pagrindinių reikalavimų 148.4 punkte nurodyta, kad </w:t>
      </w:r>
      <w:r w:rsidRPr="00EC2793">
        <w:t>keliai privažiuoti prie pastatų gali būti įrengiami tik iš vienos išilginės pastato pusės, jei iš jos per kiekvieno aukšto langus ugniagesiai gelbėtojai automobilinėmis kopėčiomis galės patekti į visas kiekvieno aukšto patalpas ir avarinius išėjimus</w:t>
      </w:r>
      <w:r>
        <w:t>. Departamento nuomone, ši nuostata yra susijusi ne tik su žmonių gelbėjimo iš avarinių išėjimų ir per langus ypatumais, kai</w:t>
      </w:r>
      <w:r w:rsidRPr="00F07ABE">
        <w:t xml:space="preserve"> </w:t>
      </w:r>
      <w:r>
        <w:t>pastate esantys evakavimo(</w:t>
      </w:r>
      <w:proofErr w:type="spellStart"/>
      <w:r>
        <w:t>si</w:t>
      </w:r>
      <w:proofErr w:type="spellEnd"/>
      <w:r>
        <w:t>) keliai ar kitos patalpos pro kurias evakuojama(</w:t>
      </w:r>
      <w:proofErr w:type="spellStart"/>
      <w:r>
        <w:t>si</w:t>
      </w:r>
      <w:proofErr w:type="spellEnd"/>
      <w:r>
        <w:t>) yra apimtos gaisro arba uždūmintos, tačiau ir su ugniagesių gelbėtojų patekimu bei gaisro gesinimo medžiagų tiekimu į gaisro zoną. Todėl manome, kad privažiavimo keliai ugniagesių gelbėtojų automobiliams turi būti įrengti iš išilginės pastato pusės, kaip tai numato minėtų taisyklių 148.4 punktas, kad būtų užtikrintos palankesnės sąlygos patekti į visas kiekvieno aukšto patalpas ir vykdyti žmonių gelbėjimą ar gaisro gesinimo darbus per langus ir avarinius išėjimus.</w:t>
      </w:r>
    </w:p>
    <w:p w14:paraId="417E7DD4" w14:textId="77777777" w:rsidR="00E0697E" w:rsidRPr="00E129E1" w:rsidRDefault="00E0697E" w:rsidP="00C226A7">
      <w:pPr>
        <w:pStyle w:val="klausymoforma"/>
        <w:widowControl w:val="0"/>
      </w:pPr>
      <w:r w:rsidRPr="00E0697E">
        <w:rPr>
          <w:highlight w:val="lightGray"/>
        </w:rPr>
        <w:t>Prašau išaiškinti, kai pastato aukščiausio aukšto grindų altitudė viršija 15 m, tai ugniagesiams gelbėtojams automobilinėmis kopėčiomis būtina užtikrinti patekimą` į visus pastato langus ir avarinius išėjimus, esančius virš 15 m altitudės, ar ir į žemesnius aukštus?</w:t>
      </w:r>
    </w:p>
    <w:p w14:paraId="2CAE120C" w14:textId="77777777" w:rsidR="00E0697E" w:rsidRDefault="00E0697E" w:rsidP="00C226A7">
      <w:pPr>
        <w:pStyle w:val="atsakymoforma"/>
        <w:widowControl w:val="0"/>
      </w:pPr>
      <w:r>
        <w:t xml:space="preserve">Departamento nuomone, </w:t>
      </w:r>
      <w:r w:rsidRPr="00EC2793">
        <w:t>Gaisrinės saugos pagrindinių reikalavimų 148</w:t>
      </w:r>
      <w:r>
        <w:t>.3 punktas reikalauja įrengti privažiavimo kelius prie pastatų, kurių aukščiausio aukšto grindų altitudė viršija 15 m, taip, kad automobilinėmis kopėčiomis būtų galimybė patekti į visus pastato langus ir avarinius išėjimus, nepriklausomai nuo to, kokiame aukštyje jie yra.</w:t>
      </w:r>
    </w:p>
    <w:p w14:paraId="2CF71CA5" w14:textId="77777777" w:rsidR="00E0697E" w:rsidRDefault="00E0697E" w:rsidP="00E0697E">
      <w:pPr>
        <w:pStyle w:val="Antrat2"/>
      </w:pPr>
      <w:bookmarkStart w:id="93" w:name="_Toc131151709"/>
      <w:r w:rsidRPr="00375935">
        <w:t>Departamento 2013-</w:t>
      </w:r>
      <w:r>
        <w:rPr>
          <w:lang w:val="lt-LT"/>
        </w:rPr>
        <w:t>11</w:t>
      </w:r>
      <w:r w:rsidRPr="00375935">
        <w:t>-</w:t>
      </w:r>
      <w:r>
        <w:rPr>
          <w:lang w:val="lt-LT"/>
        </w:rPr>
        <w:t xml:space="preserve">15 </w:t>
      </w:r>
      <w:r w:rsidRPr="00375935">
        <w:t xml:space="preserve">raštas Nr. 9.4- </w:t>
      </w:r>
      <w:r>
        <w:rPr>
          <w:lang w:val="lt-LT"/>
        </w:rPr>
        <w:t>2550</w:t>
      </w:r>
      <w:r w:rsidRPr="00375935">
        <w:t xml:space="preserve"> (9.6.) konsultacijos dėl </w:t>
      </w:r>
      <w:r>
        <w:rPr>
          <w:lang w:val="lt-LT"/>
        </w:rPr>
        <w:t xml:space="preserve">105 punkto </w:t>
      </w:r>
      <w:r w:rsidRPr="00375935">
        <w:t>taikymo</w:t>
      </w:r>
      <w:bookmarkEnd w:id="93"/>
    </w:p>
    <w:p w14:paraId="1F12A7F5" w14:textId="77777777" w:rsidR="00E0697E" w:rsidRDefault="00E0697E" w:rsidP="00E0697E">
      <w:pPr>
        <w:pStyle w:val="klausymoforma"/>
      </w:pPr>
      <w:r>
        <w:rPr>
          <w:highlight w:val="lightGray"/>
        </w:rPr>
        <w:t>A</w:t>
      </w:r>
      <w:r w:rsidRPr="00E0697E">
        <w:rPr>
          <w:highlight w:val="lightGray"/>
        </w:rPr>
        <w:t xml:space="preserve">r galima iš pastato aukšto projektuoti vieną išėjimą, kai pastato antrame aukšte yra ne daugiau kaip 20 žmonių ir aukšto altitudė neviršija 6 m, tačiau pastato pirmame aukšte yra daugiau kaip 20 </w:t>
      </w:r>
      <w:r w:rsidRPr="00E0697E">
        <w:rPr>
          <w:highlight w:val="lightGray"/>
        </w:rPr>
        <w:lastRenderedPageBreak/>
        <w:t>žmonių ir jo pirmame aukšte įrengti du evakuaciniai keliai, tačiau vienam esant užkirstam gaisro metu, visi pirmame aukšte esantys žmonės evakuojasi į tą pačią laiptinę, kaip ir žmonės iš antro aukšto?</w:t>
      </w:r>
    </w:p>
    <w:p w14:paraId="29C21675" w14:textId="77777777" w:rsidR="00E0697E" w:rsidRDefault="00E0697E" w:rsidP="00E0697E">
      <w:pPr>
        <w:pStyle w:val="atsakymoforma"/>
      </w:pPr>
      <w:r>
        <w:t xml:space="preserve">Gaisrinės saugos </w:t>
      </w:r>
      <w:r w:rsidRPr="00497AE0">
        <w:t xml:space="preserve">pagrindinių reikalavimų </w:t>
      </w:r>
      <w:r>
        <w:t>105.7 punkte nurodyta, kad vieną evakavimo(</w:t>
      </w:r>
      <w:proofErr w:type="spellStart"/>
      <w:r>
        <w:t>si</w:t>
      </w:r>
      <w:proofErr w:type="spellEnd"/>
      <w:r>
        <w:t xml:space="preserve">) kelią leidžiama įrengti </w:t>
      </w:r>
      <w:r w:rsidRPr="00627E0F">
        <w:t>iš P.1.1, P.1.2, P.2.2, P.2.3, P.2.5, P.2.10, P.2.11, P.2.12, P.2.13, P.2.16 grupės pastatų, kai pastato aukščiausio aukšto grindų altitudė neviršija 6 m, o žmonių aukšte yra ne daugiau kaip 20</w:t>
      </w:r>
      <w:r>
        <w:t>. Departamento nuomone, minėtas punktas numato išimtį – vietoje dviejų evakavimo(</w:t>
      </w:r>
      <w:proofErr w:type="spellStart"/>
      <w:r>
        <w:t>si</w:t>
      </w:r>
      <w:proofErr w:type="spellEnd"/>
      <w:r>
        <w:t xml:space="preserve">) kelių iš pastato, leidžia įrengti vieną, tačiau su konkrečiai įvardintais apribojimais t. y. </w:t>
      </w:r>
      <w:r w:rsidRPr="00627E0F">
        <w:t>aukščiausio aukšto grindų altitudė ne</w:t>
      </w:r>
      <w:r>
        <w:t>turi viršyti</w:t>
      </w:r>
      <w:r w:rsidRPr="00627E0F">
        <w:t xml:space="preserve"> 6 m, o žmonių aukšte </w:t>
      </w:r>
      <w:r>
        <w:t xml:space="preserve">gali būti </w:t>
      </w:r>
      <w:r w:rsidRPr="00627E0F">
        <w:t>ne daugiau kaip 20</w:t>
      </w:r>
      <w:r>
        <w:t>. Manome, kad neviršijant išvardintų apribojimų, šis punktas galėtų būti taikomas ir atskiram pastato aukštui.</w:t>
      </w:r>
    </w:p>
    <w:p w14:paraId="15E43FAD" w14:textId="77777777" w:rsidR="00D1771C" w:rsidRDefault="00D1771C" w:rsidP="00D1771C">
      <w:pPr>
        <w:pStyle w:val="Antrat2"/>
      </w:pPr>
      <w:bookmarkStart w:id="94" w:name="_Toc131151710"/>
      <w:r w:rsidRPr="00375935">
        <w:t>Departamento 2013-</w:t>
      </w:r>
      <w:r>
        <w:rPr>
          <w:lang w:val="lt-LT"/>
        </w:rPr>
        <w:t>12</w:t>
      </w:r>
      <w:r w:rsidRPr="00375935">
        <w:t>-</w:t>
      </w:r>
      <w:r>
        <w:rPr>
          <w:lang w:val="lt-LT"/>
        </w:rPr>
        <w:t xml:space="preserve">19 </w:t>
      </w:r>
      <w:r w:rsidRPr="00375935">
        <w:t xml:space="preserve">raštas Nr. 9.4- </w:t>
      </w:r>
      <w:r>
        <w:rPr>
          <w:lang w:val="lt-LT"/>
        </w:rPr>
        <w:t>2846</w:t>
      </w:r>
      <w:r w:rsidRPr="00375935">
        <w:t xml:space="preserve"> (9.6.) konsultacijos dėl </w:t>
      </w:r>
      <w:r>
        <w:rPr>
          <w:lang w:val="lt-LT"/>
        </w:rPr>
        <w:t xml:space="preserve">111 punkto </w:t>
      </w:r>
      <w:r w:rsidRPr="00375935">
        <w:t>taikymo</w:t>
      </w:r>
      <w:bookmarkEnd w:id="94"/>
    </w:p>
    <w:p w14:paraId="706B9A06" w14:textId="77777777" w:rsidR="00D1771C" w:rsidRPr="00DF6EBA" w:rsidRDefault="00D1771C" w:rsidP="00D1771C">
      <w:pPr>
        <w:pStyle w:val="klausymoforma"/>
      </w:pPr>
      <w:r w:rsidRPr="00D1771C">
        <w:rPr>
          <w:highlight w:val="lightGray"/>
        </w:rPr>
        <w:t>Ar galima naudoti evakuacijai iš rekonstruojamo visuomeninio statinio aukštų sraigtinius laiptus, kurių visos pakopos yra vienodo aukščio, vienodo ilgio ir vienodo ploto. Pakopų plotis vidinėje dalyje yra 25 cm, išorinėje 35 cm, aukštis 16 cm, ilgis 2 m.</w:t>
      </w:r>
    </w:p>
    <w:p w14:paraId="6B00D1A3" w14:textId="77777777" w:rsidR="00D1771C" w:rsidRDefault="00D1771C" w:rsidP="00D1771C">
      <w:pPr>
        <w:pStyle w:val="atsakymoforma"/>
      </w:pPr>
      <w:r w:rsidRPr="005673EF">
        <w:t>Manome, kad evakuacijai gali būti naudojami laiptai, kai jie užtikrina Gaisrinės saugos pagrindini</w:t>
      </w:r>
      <w:r>
        <w:t>ų</w:t>
      </w:r>
      <w:r w:rsidRPr="005673EF">
        <w:t xml:space="preserve"> reikalavim</w:t>
      </w:r>
      <w:r>
        <w:t>ų</w:t>
      </w:r>
      <w:r w:rsidRPr="005673EF">
        <w:t xml:space="preserve"> 111</w:t>
      </w:r>
      <w:r>
        <w:t xml:space="preserve"> </w:t>
      </w:r>
      <w:r w:rsidRPr="005673EF">
        <w:t>p</w:t>
      </w:r>
      <w:r>
        <w:t>unkto</w:t>
      </w:r>
      <w:r w:rsidRPr="005673EF">
        <w:t xml:space="preserve"> numatytus vienodo aukščio</w:t>
      </w:r>
      <w:r>
        <w:t xml:space="preserve"> ir pločio reikalavimus. J</w:t>
      </w:r>
      <w:r w:rsidRPr="005673EF">
        <w:t>ūsų</w:t>
      </w:r>
      <w:r>
        <w:t xml:space="preserve"> rašte</w:t>
      </w:r>
      <w:r w:rsidRPr="005673EF">
        <w:t xml:space="preserve"> nurodytu konkrečiu atveju Visuomeninių statinių gaisrinės saugos taisyklių 68 punkt</w:t>
      </w:r>
      <w:r>
        <w:t>as</w:t>
      </w:r>
      <w:r w:rsidRPr="005673EF">
        <w:t xml:space="preserve"> </w:t>
      </w:r>
      <w:r>
        <w:t>nusta</w:t>
      </w:r>
      <w:r w:rsidRPr="005673EF">
        <w:t>t</w:t>
      </w:r>
      <w:r>
        <w:t>o</w:t>
      </w:r>
      <w:r w:rsidRPr="005673EF">
        <w:t xml:space="preserve"> minimal</w:t>
      </w:r>
      <w:r>
        <w:t>ų evakavimuisi skirtų laiptų</w:t>
      </w:r>
      <w:r w:rsidRPr="005673EF">
        <w:t xml:space="preserve"> pakopų aukš</w:t>
      </w:r>
      <w:r>
        <w:t>tį</w:t>
      </w:r>
      <w:r w:rsidRPr="005673EF">
        <w:t> – ne didesn</w:t>
      </w:r>
      <w:r>
        <w:t>į</w:t>
      </w:r>
      <w:r w:rsidRPr="005673EF">
        <w:t xml:space="preserve"> kaip 22</w:t>
      </w:r>
      <w:r>
        <w:t> </w:t>
      </w:r>
      <w:r w:rsidRPr="005673EF">
        <w:t>cm, pakopų plo</w:t>
      </w:r>
      <w:r>
        <w:t>tį</w:t>
      </w:r>
      <w:r w:rsidRPr="005673EF">
        <w:t> – ne mažesn</w:t>
      </w:r>
      <w:r>
        <w:t>į</w:t>
      </w:r>
      <w:r w:rsidRPr="005673EF">
        <w:t xml:space="preserve"> kaip 25 cm</w:t>
      </w:r>
      <w:r>
        <w:t>.</w:t>
      </w:r>
    </w:p>
    <w:p w14:paraId="197744FE" w14:textId="77777777" w:rsidR="00E42E58" w:rsidRDefault="00E42E58" w:rsidP="00E42E58">
      <w:pPr>
        <w:pStyle w:val="Antrat2"/>
      </w:pPr>
      <w:bookmarkStart w:id="95" w:name="_Toc131151711"/>
      <w:r w:rsidRPr="00375935">
        <w:t>Departamento 201</w:t>
      </w:r>
      <w:r>
        <w:rPr>
          <w:lang w:val="lt-LT"/>
        </w:rPr>
        <w:t>4</w:t>
      </w:r>
      <w:r w:rsidRPr="00375935">
        <w:t>-</w:t>
      </w:r>
      <w:r>
        <w:rPr>
          <w:lang w:val="lt-LT"/>
        </w:rPr>
        <w:t>01</w:t>
      </w:r>
      <w:r w:rsidRPr="00375935">
        <w:t>-</w:t>
      </w:r>
      <w:r>
        <w:rPr>
          <w:lang w:val="lt-LT"/>
        </w:rPr>
        <w:t xml:space="preserve">03 </w:t>
      </w:r>
      <w:r w:rsidRPr="00375935">
        <w:t xml:space="preserve">raštas Nr. 9.4- </w:t>
      </w:r>
      <w:r w:rsidR="001F3F28">
        <w:rPr>
          <w:lang w:val="lt-LT"/>
        </w:rPr>
        <w:t>7</w:t>
      </w:r>
      <w:r w:rsidRPr="00375935">
        <w:t xml:space="preserve"> (9.6.) konsultacijos dėl </w:t>
      </w:r>
      <w:r w:rsidR="001F3F28">
        <w:rPr>
          <w:lang w:val="lt-LT"/>
        </w:rPr>
        <w:t>55, 66 ir 68</w:t>
      </w:r>
      <w:r>
        <w:rPr>
          <w:lang w:val="lt-LT"/>
        </w:rPr>
        <w:t xml:space="preserve"> punkto </w:t>
      </w:r>
      <w:r w:rsidRPr="00375935">
        <w:t>taikymo</w:t>
      </w:r>
      <w:bookmarkEnd w:id="95"/>
    </w:p>
    <w:p w14:paraId="0F9E719C" w14:textId="77777777" w:rsidR="001F3F28" w:rsidRDefault="001F3F28" w:rsidP="001F3F28">
      <w:pPr>
        <w:pStyle w:val="klausymoforma"/>
      </w:pPr>
      <w:r w:rsidRPr="00B75E0A">
        <w:rPr>
          <w:highlight w:val="lightGray"/>
        </w:rPr>
        <w:t>Ar galima įrengti vandens užuolaidą pagal Gaisrinės saugos pagrindinių reikalavimų 68 punkto nuostatas EI-M sienoje.</w:t>
      </w:r>
    </w:p>
    <w:p w14:paraId="4C791D07" w14:textId="77777777" w:rsidR="001F3F28" w:rsidRPr="001F3F28" w:rsidRDefault="001F3F28" w:rsidP="001F3F28">
      <w:pPr>
        <w:pStyle w:val="atsakymoforma"/>
      </w:pPr>
      <w:r w:rsidRPr="001F3F28">
        <w:t xml:space="preserve">Taisyklių 55 ir 66 punktuose nurodyta, kad priešgaisrinėms užtvaroms priskiriamos priešgaisrinės sienos, pertvaros, perdangos, stogai, o bendras Taisyklių 3 lentelėje nurodytų angų plotas priešgaisrinėse užtvarose, išskyrus lifto šachtų pertvaras, neturi viršyti 25 proc. užtvaros ploto. Jei angų užpildo atsparumas ugniai toks pats ar didesnis nei priešgaisrinės užtvaros, angų plotas priešgaisrinėse užtvarose neribojamas. Pažymėtina, kad Taisyklių 66 punkto nuostatos nenumato išimčių (apribojimų) atitinkamoms priešgaisrinėms užtvaroms, t. y. nenumato papildomų apribojimų </w:t>
      </w:r>
      <w:proofErr w:type="spellStart"/>
      <w:r w:rsidRPr="001F3F28">
        <w:t>priešgaisrinėmsEI</w:t>
      </w:r>
      <w:proofErr w:type="spellEnd"/>
      <w:r w:rsidRPr="001F3F28">
        <w:t>-M sienoms ir jose galimų angų (durų, vartų ir kt.) užpildams.</w:t>
      </w:r>
    </w:p>
    <w:p w14:paraId="5D5B6797" w14:textId="77777777" w:rsidR="001F3F28" w:rsidRDefault="001F3F28" w:rsidP="001F3F28">
      <w:pPr>
        <w:pStyle w:val="atsakymoforma"/>
      </w:pPr>
      <w:r w:rsidRPr="001F3F28">
        <w:t>Taigi, departamento nuomone, nėra draudžiama priešgaisrinės EI-M sienos angose, kurių negalima uždaryti priešgaisrinėmis durimis (vartais), skirtomis susisiekti tarp gretimų C</w:t>
      </w:r>
      <w:r w:rsidRPr="001F3F28">
        <w:rPr>
          <w:vertAlign w:val="subscript"/>
        </w:rPr>
        <w:t>g,</w:t>
      </w:r>
      <w:r w:rsidRPr="001F3F28">
        <w:t xml:space="preserve"> D</w:t>
      </w:r>
      <w:r w:rsidRPr="001F3F28">
        <w:rPr>
          <w:vertAlign w:val="subscript"/>
        </w:rPr>
        <w:t>g</w:t>
      </w:r>
      <w:r w:rsidRPr="001F3F28">
        <w:t xml:space="preserve"> ar E</w:t>
      </w:r>
      <w:r w:rsidRPr="001F3F28">
        <w:rPr>
          <w:vertAlign w:val="subscript"/>
        </w:rPr>
        <w:t>g</w:t>
      </w:r>
      <w:r w:rsidRPr="001F3F28">
        <w:t xml:space="preserve"> kategorijų pagal sprogimo ir gaisro pavojų patalpų, įrengti vandens užuolaidą iš </w:t>
      </w:r>
      <w:proofErr w:type="spellStart"/>
      <w:r w:rsidRPr="001F3F28">
        <w:t>drenčerių</w:t>
      </w:r>
      <w:proofErr w:type="spellEnd"/>
      <w:r w:rsidRPr="001F3F28">
        <w:t xml:space="preserve"> kaip tai ir numato Taisyklių 68 punktas.</w:t>
      </w:r>
    </w:p>
    <w:p w14:paraId="16A1E1BA" w14:textId="77777777" w:rsidR="001F3F28" w:rsidRDefault="001F3F28" w:rsidP="001F3F28">
      <w:pPr>
        <w:pStyle w:val="Antrat2"/>
      </w:pPr>
      <w:bookmarkStart w:id="96" w:name="_Toc131151712"/>
      <w:r w:rsidRPr="00375935">
        <w:t>Departamento 201</w:t>
      </w:r>
      <w:r>
        <w:rPr>
          <w:lang w:val="lt-LT"/>
        </w:rPr>
        <w:t>4</w:t>
      </w:r>
      <w:r w:rsidRPr="00375935">
        <w:t>-</w:t>
      </w:r>
      <w:r>
        <w:rPr>
          <w:lang w:val="lt-LT"/>
        </w:rPr>
        <w:t>01</w:t>
      </w:r>
      <w:r w:rsidRPr="00375935">
        <w:t>-</w:t>
      </w:r>
      <w:r w:rsidR="00807005">
        <w:rPr>
          <w:lang w:val="lt-LT"/>
        </w:rPr>
        <w:t>1</w:t>
      </w:r>
      <w:r>
        <w:rPr>
          <w:lang w:val="lt-LT"/>
        </w:rPr>
        <w:t xml:space="preserve">3 </w:t>
      </w:r>
      <w:r w:rsidRPr="00375935">
        <w:t xml:space="preserve">raštas Nr. 9.4- </w:t>
      </w:r>
      <w:r w:rsidR="00807005">
        <w:rPr>
          <w:lang w:val="lt-LT"/>
        </w:rPr>
        <w:t>85</w:t>
      </w:r>
      <w:r w:rsidRPr="00375935">
        <w:t xml:space="preserve"> (9.6.) konsultacijos dėl </w:t>
      </w:r>
      <w:r w:rsidR="00807005">
        <w:rPr>
          <w:lang w:val="lt-LT"/>
        </w:rPr>
        <w:t>93</w:t>
      </w:r>
      <w:r>
        <w:rPr>
          <w:lang w:val="lt-LT"/>
        </w:rPr>
        <w:t xml:space="preserve"> punkto </w:t>
      </w:r>
      <w:r w:rsidRPr="00375935">
        <w:t>taikymo</w:t>
      </w:r>
      <w:bookmarkEnd w:id="96"/>
    </w:p>
    <w:p w14:paraId="5B5D5630" w14:textId="77777777" w:rsidR="001F3F28" w:rsidRPr="001F3F28" w:rsidRDefault="00807005" w:rsidP="00807005">
      <w:pPr>
        <w:pStyle w:val="klausymoforma"/>
      </w:pPr>
      <w:r w:rsidRPr="00B75E0A">
        <w:rPr>
          <w:highlight w:val="lightGray"/>
        </w:rPr>
        <w:t>Ar turi būti skaičiuojamas gaisrinio skyriaus plotas (priimant pastatų užstatymo plotą, įvertinant ir neužstatytą žemės plotą tarp jų) jei tame pačiame sklype tarp III atsparumo ugniai laipsnio pastatų neišlaikomas 15 m atstumas.</w:t>
      </w:r>
    </w:p>
    <w:p w14:paraId="26C0636E" w14:textId="77777777" w:rsidR="00807005" w:rsidRDefault="00807005" w:rsidP="00807005">
      <w:pPr>
        <w:pStyle w:val="atsakymoforma"/>
      </w:pPr>
      <w:r>
        <w:t xml:space="preserve">Pažymime, kad Taisyklės nenumato išimčių, išskyrus 3 priedo 3 punktą, pagal kurias būtų leidžiama neriboti gaisrinio </w:t>
      </w:r>
      <w:r w:rsidRPr="00C5372D">
        <w:t>skyriaus maksimalaus ploto</w:t>
      </w:r>
      <w:r>
        <w:t xml:space="preserve"> </w:t>
      </w:r>
      <w:proofErr w:type="spellStart"/>
      <w:r w:rsidRPr="00C5372D">
        <w:t>F</w:t>
      </w:r>
      <w:r w:rsidRPr="00C5372D">
        <w:rPr>
          <w:vertAlign w:val="subscript"/>
        </w:rPr>
        <w:t>g</w:t>
      </w:r>
      <w:proofErr w:type="spellEnd"/>
      <w:r>
        <w:t xml:space="preserve"> projektuojant ir statant naujus statinius, rekonstruojamoms ir remontuojamoms statinių dalims, taip pat keičiant statinių ar statinių dalių naudojimo paskirtį. </w:t>
      </w:r>
    </w:p>
    <w:p w14:paraId="3DB32D55" w14:textId="77777777" w:rsidR="00807005" w:rsidRDefault="00807005" w:rsidP="00807005">
      <w:pPr>
        <w:pStyle w:val="atsakymoforma"/>
      </w:pPr>
      <w:r w:rsidRPr="009F6DC9">
        <w:lastRenderedPageBreak/>
        <w:t>Taisyklių XIII skyriuje „Gaisro plitimo į gretimus pastatus ribojimas“ nurodyti minimalūs priešgaisriniai atstumai tarp pastatų, priklausomai nuo jų atsparumo ugniai laipsnio, taip pat pateiktos priešgaisrinių atstumų tarp pastatų nustatymo sąlygos, reikalavimai priešgaisrinėms sienoms (ekranams) tarp atskirų pastatų.</w:t>
      </w:r>
      <w:r>
        <w:t xml:space="preserve"> Bendruoju atveju priešgaisriniai atstumai tarp pastatų, priklausomai nuo jų atsparumo ugniai, nustatomi pagal Taisyklių 6 lentelę. Taisyklių 93–95 punktuose nurodytos kitos priešgaisrinių atstumų tarp pastatų nustatymo sąlygos, kurios yra skirtingos ir tarpusavyje neprieštaraujančios, papildančios viena kitą.</w:t>
      </w:r>
    </w:p>
    <w:p w14:paraId="1DDEDC77" w14:textId="77777777" w:rsidR="00807005" w:rsidRDefault="00807005" w:rsidP="00807005">
      <w:pPr>
        <w:pStyle w:val="atsakymoforma"/>
      </w:pPr>
      <w:r>
        <w:t xml:space="preserve">Taigi, atsakydami į Jūsų klausimą informuojame, kad vadovaujantis Taisyklių 32, 51, 3 priedo 3 punkto, 93.1 ir 93.2 punktų nuostatomis, priešgaisriniai atstumai tarp gyvenamosios paskirties vieno buto (statinio grupė P.1.1), gyvenamosios paskirties dviejų butų (statinio grupė P.1.2), kitos (sodų) paskirties pastatų (statinio grupė P.2.21) ir bet kokios kitos paskirties pastatų viename sklype yra nenormuojami, tačiau viename sklype projektuojamų bet kokios paskirties pastatų užstatymo plotas neturi viršyti atitinkamos (konkrečios) paskirties pastatams nustatyto gaisrinio skyriaus didžiausio ploto </w:t>
      </w:r>
      <w:proofErr w:type="spellStart"/>
      <w:r>
        <w:t>F</w:t>
      </w:r>
      <w:r>
        <w:rPr>
          <w:vertAlign w:val="subscript"/>
        </w:rPr>
        <w:t>g</w:t>
      </w:r>
      <w:proofErr w:type="spellEnd"/>
      <w:r>
        <w:t>.</w:t>
      </w:r>
    </w:p>
    <w:p w14:paraId="09BC78C2" w14:textId="77777777" w:rsidR="000B583F" w:rsidRDefault="000B583F" w:rsidP="000B583F">
      <w:pPr>
        <w:pStyle w:val="Antrat2"/>
      </w:pPr>
      <w:bookmarkStart w:id="97" w:name="_Toc131151713"/>
      <w:r w:rsidRPr="00375935">
        <w:t>Departamento 201</w:t>
      </w:r>
      <w:r>
        <w:rPr>
          <w:lang w:val="lt-LT"/>
        </w:rPr>
        <w:t>4</w:t>
      </w:r>
      <w:r w:rsidRPr="00375935">
        <w:t>-</w:t>
      </w:r>
      <w:r>
        <w:rPr>
          <w:lang w:val="lt-LT"/>
        </w:rPr>
        <w:t>04</w:t>
      </w:r>
      <w:r w:rsidRPr="00375935">
        <w:t>-</w:t>
      </w:r>
      <w:r>
        <w:rPr>
          <w:lang w:val="lt-LT"/>
        </w:rPr>
        <w:t xml:space="preserve">03 </w:t>
      </w:r>
      <w:r w:rsidRPr="00375935">
        <w:t xml:space="preserve">raštas Nr. 9.4- </w:t>
      </w:r>
      <w:r>
        <w:rPr>
          <w:lang w:val="lt-LT"/>
        </w:rPr>
        <w:t>762</w:t>
      </w:r>
      <w:r w:rsidRPr="00375935">
        <w:t xml:space="preserve"> (9.6.) konsultacijos dėl </w:t>
      </w:r>
      <w:r>
        <w:rPr>
          <w:lang w:val="lt-LT"/>
        </w:rPr>
        <w:t xml:space="preserve">145 </w:t>
      </w:r>
      <w:r>
        <w:t>punkt</w:t>
      </w:r>
      <w:r>
        <w:rPr>
          <w:lang w:val="lt-LT"/>
        </w:rPr>
        <w:t xml:space="preserve">o </w:t>
      </w:r>
      <w:r w:rsidRPr="00375935">
        <w:t>taikymo</w:t>
      </w:r>
      <w:bookmarkEnd w:id="97"/>
    </w:p>
    <w:p w14:paraId="1E714E72" w14:textId="77777777" w:rsidR="000B583F" w:rsidRDefault="000B583F" w:rsidP="000B583F">
      <w:pPr>
        <w:pStyle w:val="klausymoforma"/>
      </w:pPr>
      <w:r w:rsidRPr="00B75E0A">
        <w:rPr>
          <w:highlight w:val="lightGray"/>
        </w:rPr>
        <w:t xml:space="preserve">Ar vadovaujantis GSPR 93.4 punktu, mažinant priešgaisrinius atstumus tarp pastatų, šio punkto reikalavimai taikomi </w:t>
      </w:r>
      <w:proofErr w:type="spellStart"/>
      <w:r w:rsidRPr="00B75E0A">
        <w:rPr>
          <w:highlight w:val="lightGray"/>
        </w:rPr>
        <w:t>abiems</w:t>
      </w:r>
      <w:proofErr w:type="spellEnd"/>
      <w:r w:rsidRPr="00B75E0A">
        <w:rPr>
          <w:highlight w:val="lightGray"/>
        </w:rPr>
        <w:t xml:space="preserve"> pastatams.</w:t>
      </w:r>
    </w:p>
    <w:p w14:paraId="7BDB2614" w14:textId="77777777" w:rsidR="000B583F" w:rsidRPr="000B583F" w:rsidRDefault="000B583F" w:rsidP="000B583F">
      <w:pPr>
        <w:pStyle w:val="atsakymoforma"/>
      </w:pPr>
      <w:r w:rsidRPr="000B583F">
        <w:rPr>
          <w:szCs w:val="24"/>
        </w:rPr>
        <w:t>Norint sumažinti priešgaisrinius atstumus tarp pastatų, GSPR taisyklių 93.4 punkto nuostatos taikytinos visiems šiame punkte nurodytiems pastatams, tarp kurių mažinami priešgaisriniai atstumai.</w:t>
      </w:r>
    </w:p>
    <w:p w14:paraId="2150D616" w14:textId="77777777" w:rsidR="00862954" w:rsidRDefault="00862954" w:rsidP="00862954">
      <w:pPr>
        <w:pStyle w:val="Antrat2"/>
      </w:pPr>
      <w:bookmarkStart w:id="98" w:name="_Toc131151714"/>
      <w:r w:rsidRPr="00375935">
        <w:t>Departamento 201</w:t>
      </w:r>
      <w:r>
        <w:rPr>
          <w:lang w:val="lt-LT"/>
        </w:rPr>
        <w:t>4</w:t>
      </w:r>
      <w:r w:rsidRPr="00375935">
        <w:t>-</w:t>
      </w:r>
      <w:r>
        <w:rPr>
          <w:lang w:val="lt-LT"/>
        </w:rPr>
        <w:t>02</w:t>
      </w:r>
      <w:r w:rsidRPr="00375935">
        <w:t>-</w:t>
      </w:r>
      <w:r>
        <w:rPr>
          <w:lang w:val="lt-LT"/>
        </w:rPr>
        <w:t xml:space="preserve">17 </w:t>
      </w:r>
      <w:r w:rsidRPr="00375935">
        <w:t xml:space="preserve">raštas Nr. 9.4- </w:t>
      </w:r>
      <w:r>
        <w:rPr>
          <w:lang w:val="lt-LT"/>
        </w:rPr>
        <w:t>398</w:t>
      </w:r>
      <w:r w:rsidRPr="00375935">
        <w:t xml:space="preserve"> (9.6.) konsultacijos dėl </w:t>
      </w:r>
      <w:r>
        <w:rPr>
          <w:lang w:val="lt-LT"/>
        </w:rPr>
        <w:t xml:space="preserve">93 punkto </w:t>
      </w:r>
      <w:r w:rsidRPr="00375935">
        <w:t>taikymo</w:t>
      </w:r>
      <w:bookmarkEnd w:id="98"/>
    </w:p>
    <w:p w14:paraId="3531D78B" w14:textId="77777777" w:rsidR="00E42E58" w:rsidRPr="005673EF" w:rsidRDefault="00862954" w:rsidP="00862954">
      <w:pPr>
        <w:pStyle w:val="klausymoforma"/>
      </w:pPr>
      <w:r w:rsidRPr="00B75E0A">
        <w:rPr>
          <w:highlight w:val="lightGray"/>
        </w:rPr>
        <w:t>Ar jungiant į gaisrinį skyrių pastatus kurie yra skirtinguose sklypuose į skaičiuojamą gaisrinį skyrių turiu įtraukti ir tame pat sklype esančius pastatus ar galiu vadovautis 93.2 punkto nuostatomis, kad atstumai tarp jų nenormuojami.</w:t>
      </w:r>
    </w:p>
    <w:p w14:paraId="5426C942" w14:textId="77777777" w:rsidR="00862954" w:rsidRDefault="00862954" w:rsidP="00862954">
      <w:pPr>
        <w:pStyle w:val="atsakymoforma"/>
      </w:pPr>
      <w:r>
        <w:t>Departamentas informuoja, kad Taisyklių 93.2 punkte reglamentuota „priešgaisriniai atstumai tarp P.1.1, P.1.2 ir P.2.21 grupės pastatų ir kitos paskirties pastatų viename sklype nenormuojami.“</w:t>
      </w:r>
    </w:p>
    <w:p w14:paraId="6F03DA0A" w14:textId="77777777" w:rsidR="00862954" w:rsidRDefault="00862954" w:rsidP="00862954">
      <w:pPr>
        <w:pStyle w:val="atsakymoforma"/>
      </w:pPr>
      <w:r>
        <w:t>Paaiškiname, kad pagal šio punkto nuostatas priešgaisriniai atstumai tarp P.1.1, P.1.2 ir P.2.21 grupės pastatų ir kitos paskirties pastatų viename sklype nenormuojami bendruoju atveju, t. y. nenormuojami tik tada kai nuo viename sklype esamų pastatų iki gretimuose sklypuose esamų pastatų yra išlaikomi priešgaisriniai atstumai, nustatomi pagal Taisyklių 6 lentelę.</w:t>
      </w:r>
    </w:p>
    <w:p w14:paraId="01D0B583" w14:textId="77777777" w:rsidR="00862954" w:rsidRDefault="00862954" w:rsidP="00862954">
      <w:pPr>
        <w:pStyle w:val="atsakymoforma"/>
      </w:pPr>
      <w:r>
        <w:t>Pagal Jūsų pateiktą pavyzdį paaiškiname, kad kai P.1.1, P.1.2 ir P.2.21 grupės pastatų sklype yra du pastatai, tačiau nuo vieno pastato neišlaikomas priešgaisrinis atstumas iki kitame sklype (P.1.1, P.1.2 ir P.2.21 grupės pastatų sklype) esančio pastato, jungdami šiuos du skirtinguose sklypuose esančius pastatus ir formuodami gaisrinį skyrių pagal Taisyklių 3 priedą</w:t>
      </w:r>
      <w:r w:rsidR="00C226A7">
        <w:t xml:space="preserve"> </w:t>
      </w:r>
      <w:r>
        <w:t>privalote įtraukti ir tame pat sklype esantį trečiąjį pastatą tik tada, jei nuo minėto (trečiojo) pastato iki formuojamo gaisrinio skyriaus pastatų neišlaikomas priešgaisrinis atstumas.</w:t>
      </w:r>
    </w:p>
    <w:p w14:paraId="3ED00A14" w14:textId="77777777" w:rsidR="00862954" w:rsidRDefault="00C30D41" w:rsidP="00C30D41">
      <w:pPr>
        <w:pStyle w:val="Antrat2"/>
        <w:rPr>
          <w:szCs w:val="24"/>
        </w:rPr>
      </w:pPr>
      <w:bookmarkStart w:id="99" w:name="_Toc131151715"/>
      <w:r w:rsidRPr="00375935">
        <w:t>Departamento 201</w:t>
      </w:r>
      <w:r>
        <w:rPr>
          <w:lang w:val="lt-LT"/>
        </w:rPr>
        <w:t>4</w:t>
      </w:r>
      <w:r w:rsidRPr="00375935">
        <w:t>-</w:t>
      </w:r>
      <w:r>
        <w:rPr>
          <w:lang w:val="lt-LT"/>
        </w:rPr>
        <w:t>02</w:t>
      </w:r>
      <w:r w:rsidRPr="00375935">
        <w:t>-</w:t>
      </w:r>
      <w:r>
        <w:rPr>
          <w:lang w:val="lt-LT"/>
        </w:rPr>
        <w:t xml:space="preserve">17 </w:t>
      </w:r>
      <w:r w:rsidRPr="00375935">
        <w:t xml:space="preserve">raštas Nr. 9.4- </w:t>
      </w:r>
      <w:r>
        <w:t>404</w:t>
      </w:r>
      <w:r w:rsidRPr="00375935">
        <w:t xml:space="preserve"> (9.6.) konsultacijos dėl </w:t>
      </w:r>
      <w:r>
        <w:t>31</w:t>
      </w:r>
      <w:r>
        <w:rPr>
          <w:lang w:val="lt-LT"/>
        </w:rPr>
        <w:t xml:space="preserve"> punkto </w:t>
      </w:r>
      <w:r w:rsidRPr="00375935">
        <w:t>taikymo</w:t>
      </w:r>
      <w:bookmarkEnd w:id="99"/>
    </w:p>
    <w:p w14:paraId="4E1F708B" w14:textId="77777777" w:rsidR="00E0697E" w:rsidRDefault="00C30D41" w:rsidP="00C30D41">
      <w:pPr>
        <w:pStyle w:val="klausymoforma"/>
      </w:pPr>
      <w:r w:rsidRPr="00B75E0A">
        <w:rPr>
          <w:highlight w:val="lightGray"/>
        </w:rPr>
        <w:t xml:space="preserve">Ar 31 punkte reikalavimai nustatomi tik konkrečiai techninėms patalpoms, kurios pateiktos skliaustuose, ar ir kitoms neįvardytoms techninėms patalpoms, </w:t>
      </w:r>
      <w:proofErr w:type="spellStart"/>
      <w:r w:rsidRPr="00B75E0A">
        <w:rPr>
          <w:highlight w:val="lightGray"/>
        </w:rPr>
        <w:t>t.y</w:t>
      </w:r>
      <w:proofErr w:type="spellEnd"/>
      <w:r w:rsidRPr="00B75E0A">
        <w:rPr>
          <w:highlight w:val="lightGray"/>
        </w:rPr>
        <w:t xml:space="preserve">. siurblinėms, </w:t>
      </w:r>
      <w:proofErr w:type="spellStart"/>
      <w:r w:rsidRPr="00B75E0A">
        <w:rPr>
          <w:highlight w:val="lightGray"/>
        </w:rPr>
        <w:t>ventkameroms</w:t>
      </w:r>
      <w:proofErr w:type="spellEnd"/>
      <w:r w:rsidRPr="00B75E0A">
        <w:rPr>
          <w:highlight w:val="lightGray"/>
        </w:rPr>
        <w:t>, kompresorinėms ir panašiai.</w:t>
      </w:r>
    </w:p>
    <w:p w14:paraId="272D55B8" w14:textId="77777777" w:rsidR="00C30D41" w:rsidRDefault="00C30D41" w:rsidP="00C30D41">
      <w:pPr>
        <w:pStyle w:val="atsakymoforma"/>
      </w:pPr>
      <w:r>
        <w:lastRenderedPageBreak/>
        <w:t>Departamentas informuoja, kad GSPR taisyklių 31 punkte taikoma išimtis, techninių patalpų neskirstyti pagal sprogimo ir gaisro pavojų, tik skliaustuose išvardintoms techninėms patalpoms.</w:t>
      </w:r>
    </w:p>
    <w:p w14:paraId="113E49CA" w14:textId="77777777" w:rsidR="001F2A3D" w:rsidRDefault="001F2A3D" w:rsidP="001F2A3D">
      <w:pPr>
        <w:pStyle w:val="Antrat2"/>
        <w:rPr>
          <w:szCs w:val="24"/>
        </w:rPr>
      </w:pPr>
      <w:bookmarkStart w:id="100" w:name="_Toc131151716"/>
      <w:r w:rsidRPr="00375935">
        <w:t>Departamento 201</w:t>
      </w:r>
      <w:r>
        <w:rPr>
          <w:lang w:val="lt-LT"/>
        </w:rPr>
        <w:t>4</w:t>
      </w:r>
      <w:r w:rsidRPr="00375935">
        <w:t>-</w:t>
      </w:r>
      <w:r>
        <w:rPr>
          <w:lang w:val="lt-LT"/>
        </w:rPr>
        <w:t>03</w:t>
      </w:r>
      <w:r w:rsidRPr="00375935">
        <w:t>-</w:t>
      </w:r>
      <w:r>
        <w:rPr>
          <w:lang w:val="lt-LT"/>
        </w:rPr>
        <w:t xml:space="preserve">10 </w:t>
      </w:r>
      <w:r w:rsidRPr="00375935">
        <w:t xml:space="preserve">raštas Nr. 9.4- </w:t>
      </w:r>
      <w:r>
        <w:rPr>
          <w:lang w:val="lt-LT"/>
        </w:rPr>
        <w:t>575</w:t>
      </w:r>
      <w:r w:rsidRPr="00375935">
        <w:t xml:space="preserve"> (9.6.) konsultacijos dėl </w:t>
      </w:r>
      <w:r>
        <w:rPr>
          <w:lang w:val="lt-LT"/>
        </w:rPr>
        <w:t xml:space="preserve">5 lentelės </w:t>
      </w:r>
      <w:r w:rsidRPr="00375935">
        <w:t>taikymo</w:t>
      </w:r>
      <w:bookmarkEnd w:id="100"/>
    </w:p>
    <w:p w14:paraId="1DA18AF9" w14:textId="77777777" w:rsidR="00C30D41" w:rsidRPr="001F2A3D" w:rsidRDefault="001F2A3D" w:rsidP="001F2A3D">
      <w:pPr>
        <w:pStyle w:val="klausymoforma"/>
      </w:pPr>
      <w:r w:rsidRPr="00B75E0A">
        <w:rPr>
          <w:highlight w:val="lightGray"/>
        </w:rPr>
        <w:t>Ar 5 lentelės nuostatos sporto paskirties statinių sporto salėse įrengiamoms specialioms dangoms, kai žiūrovų vietos numatytos už šių dangų zonų, o evakuacijos keliai šiomis dangomis neprojektuojami.</w:t>
      </w:r>
    </w:p>
    <w:p w14:paraId="595D3BF6" w14:textId="77777777" w:rsidR="001F2A3D" w:rsidRDefault="001F2A3D" w:rsidP="001F2A3D">
      <w:pPr>
        <w:pStyle w:val="atsakymoforma"/>
        <w:rPr>
          <w:i/>
        </w:rPr>
      </w:pPr>
      <w:r>
        <w:t xml:space="preserve">Departamentas informuoja, kad GSPR taisyklių 5 lentelė taikoma visų paskirčių statiniams ir patalpoms, jei teisės aktai nenumato kitaip. Ne išimtis ir sporto paskirties statiniai. </w:t>
      </w:r>
    </w:p>
    <w:p w14:paraId="68D22D79" w14:textId="77777777" w:rsidR="00E0697E" w:rsidRDefault="001F2A3D" w:rsidP="001F2A3D">
      <w:pPr>
        <w:pStyle w:val="Antrat2"/>
      </w:pPr>
      <w:bookmarkStart w:id="101" w:name="_Toc131151717"/>
      <w:r w:rsidRPr="00375935">
        <w:t>Departamento 201</w:t>
      </w:r>
      <w:r>
        <w:rPr>
          <w:lang w:val="lt-LT"/>
        </w:rPr>
        <w:t>4</w:t>
      </w:r>
      <w:r w:rsidRPr="00375935">
        <w:t>-</w:t>
      </w:r>
      <w:r>
        <w:rPr>
          <w:lang w:val="lt-LT"/>
        </w:rPr>
        <w:t>03</w:t>
      </w:r>
      <w:r w:rsidRPr="00375935">
        <w:t>-</w:t>
      </w:r>
      <w:r>
        <w:t>24</w:t>
      </w:r>
      <w:r>
        <w:rPr>
          <w:lang w:val="lt-LT"/>
        </w:rPr>
        <w:t xml:space="preserve"> </w:t>
      </w:r>
      <w:r w:rsidRPr="00375935">
        <w:t xml:space="preserve">raštas Nr. 9.4- </w:t>
      </w:r>
      <w:r>
        <w:t>683</w:t>
      </w:r>
      <w:r w:rsidRPr="00375935">
        <w:t xml:space="preserve"> (9.6.) konsultacijos dėl </w:t>
      </w:r>
      <w:r>
        <w:t>punktų</w:t>
      </w:r>
      <w:r>
        <w:rPr>
          <w:lang w:val="lt-LT"/>
        </w:rPr>
        <w:t xml:space="preserve"> </w:t>
      </w:r>
      <w:r w:rsidRPr="00375935">
        <w:t>taikymo</w:t>
      </w:r>
      <w:bookmarkEnd w:id="101"/>
    </w:p>
    <w:p w14:paraId="62276461" w14:textId="77777777" w:rsidR="001F2A3D" w:rsidRDefault="001F2A3D" w:rsidP="001F2A3D">
      <w:pPr>
        <w:pStyle w:val="klausymoforma"/>
      </w:pPr>
      <w:r w:rsidRPr="00B75E0A">
        <w:rPr>
          <w:highlight w:val="lightGray"/>
        </w:rPr>
        <w:t xml:space="preserve">Kokie keliami atsparumo ugniai, priešgaisrinių atstumų, gaisrinio skyriaus ploto nustatymo reikalavimai projektuojamai </w:t>
      </w:r>
      <w:proofErr w:type="spellStart"/>
      <w:r w:rsidRPr="00B75E0A">
        <w:rPr>
          <w:highlight w:val="lightGray"/>
        </w:rPr>
        <w:t>biokatilinei</w:t>
      </w:r>
      <w:proofErr w:type="spellEnd"/>
      <w:r w:rsidRPr="00B75E0A">
        <w:rPr>
          <w:highlight w:val="lightGray"/>
        </w:rPr>
        <w:t>, kuri pagal naudojimo paskirtį priskiriama gamybinės paskirties inžineriniam statiniui.</w:t>
      </w:r>
    </w:p>
    <w:p w14:paraId="1C42CCE2" w14:textId="77777777" w:rsidR="001F2A3D" w:rsidRDefault="001F2A3D" w:rsidP="001F2A3D">
      <w:pPr>
        <w:pStyle w:val="atsakymoforma"/>
      </w:pPr>
      <w:r>
        <w:t xml:space="preserve">Atkreipiame Jūsų dėmesį, kad Aplinkos ministro 2003 m. birželio 11 d. įsakymu Nr. 289 patvirtintame statybos techniniame reglamente STR 1.01.09:2003 „Statinių klasifikavimas pagal jų naudojimo paskirtį“, klasifikuojančiame statinius pagal paskirtį, grupes ir požymius inžineriniai statiniai neskirstomi </w:t>
      </w:r>
      <w:r w:rsidRPr="001F2A3D">
        <w:t>į</w:t>
      </w:r>
      <w:r>
        <w:t xml:space="preserve"> </w:t>
      </w:r>
      <w:r w:rsidRPr="001F2A3D">
        <w:t>gamybinės</w:t>
      </w:r>
      <w:r>
        <w:rPr>
          <w:i/>
        </w:rPr>
        <w:t xml:space="preserve"> </w:t>
      </w:r>
      <w:r w:rsidRPr="001F2A3D">
        <w:t>paskirties</w:t>
      </w:r>
      <w:r>
        <w:t xml:space="preserve"> inžinerinius statinius. Siūlome patikslinti kokių statinių grupei ir pogrupiui priskiriamas Jūsų projektuojamas statinys.</w:t>
      </w:r>
    </w:p>
    <w:p w14:paraId="49BAC64E" w14:textId="77777777" w:rsidR="001F2A3D" w:rsidRDefault="001F2A3D" w:rsidP="001F2A3D">
      <w:pPr>
        <w:pStyle w:val="klausymoforma"/>
      </w:pPr>
      <w:r w:rsidRPr="00513E8A">
        <w:rPr>
          <w:highlight w:val="lightGray"/>
        </w:rPr>
        <w:t>Jei nesunormuotas gamybinės paskirties inžinerinio statinio gaisrinio skyriaus plotas ar jis pagal nutylėjimą gali būti neribojamas?</w:t>
      </w:r>
    </w:p>
    <w:p w14:paraId="1D566DC3" w14:textId="77777777" w:rsidR="001F2A3D" w:rsidRDefault="00DA01A5" w:rsidP="001F2A3D">
      <w:pPr>
        <w:pStyle w:val="atsakymoforma"/>
      </w:pPr>
      <w:r>
        <w:t>Taisyklių</w:t>
      </w:r>
      <w:r w:rsidR="001F2A3D">
        <w:t xml:space="preserve"> 3 priedo 1 lentelė numato, kad maksimalus gaisrinio skyriaus plotas skaičiuojamas projektuojant </w:t>
      </w:r>
      <w:r w:rsidR="001F2A3D">
        <w:rPr>
          <w:i/>
        </w:rPr>
        <w:t>pastatus</w:t>
      </w:r>
      <w:r w:rsidR="001F2A3D">
        <w:t>, atsižvelgiant į jų paskirtį.</w:t>
      </w:r>
      <w:r>
        <w:t xml:space="preserve"> </w:t>
      </w:r>
      <w:r w:rsidR="001F2A3D">
        <w:t>GSPR taisyklių 3 priedo 1 lentelės</w:t>
      </w:r>
      <w:r>
        <w:t xml:space="preserve"> </w:t>
      </w:r>
      <w:r w:rsidR="001F2A3D">
        <w:t>paskutinė eilutė numato</w:t>
      </w:r>
      <w:r>
        <w:t xml:space="preserve"> </w:t>
      </w:r>
      <w:r w:rsidR="001F2A3D">
        <w:rPr>
          <w:i/>
        </w:rPr>
        <w:t>visuomeninės paskirties inžinerinių statinių</w:t>
      </w:r>
      <w:r>
        <w:rPr>
          <w:i/>
        </w:rPr>
        <w:t xml:space="preserve"> </w:t>
      </w:r>
      <w:r w:rsidR="001F2A3D">
        <w:t>maksimalaus gaisrinio skyriaus ploto skaičiavimus.</w:t>
      </w:r>
    </w:p>
    <w:p w14:paraId="17BD9A00" w14:textId="77777777" w:rsidR="00DA01A5" w:rsidRDefault="00DA01A5" w:rsidP="005A50B4">
      <w:pPr>
        <w:pStyle w:val="klausymoforma"/>
      </w:pPr>
      <w:r w:rsidRPr="00513E8A">
        <w:rPr>
          <w:highlight w:val="lightGray"/>
        </w:rPr>
        <w:t>Jei nesunormuotas gamybinės paskirties inžinerinio statinio</w:t>
      </w:r>
      <w:r w:rsidR="005A50B4" w:rsidRPr="00513E8A">
        <w:rPr>
          <w:highlight w:val="lightGray"/>
        </w:rPr>
        <w:t xml:space="preserve"> atsparumo ugniai laipsnis ar jis pagal nutylėjimą gali būti laisvai parenkamas, ar jo konstrukcijoms nekeliami atsparumo ugniai reikalavimai?</w:t>
      </w:r>
    </w:p>
    <w:p w14:paraId="5FC9A267" w14:textId="77777777" w:rsidR="001F2A3D" w:rsidRDefault="001F2A3D" w:rsidP="005A50B4">
      <w:pPr>
        <w:pStyle w:val="atsakymoforma"/>
      </w:pPr>
      <w:r>
        <w:t xml:space="preserve">Vadovaujantis GSPR taisyklių 40 punktu, </w:t>
      </w:r>
      <w:r>
        <w:rPr>
          <w:i/>
        </w:rPr>
        <w:t>statiniai</w:t>
      </w:r>
      <w:r>
        <w:t>, statinių gaisriniai skyriai, atsižvelgiant į jų gaisro apkrovos kategorijas ir jiems statyti panaudotų konstrukcijų elementų atsparumą ugniai,</w:t>
      </w:r>
      <w:r w:rsidR="005A50B4">
        <w:t xml:space="preserve"> </w:t>
      </w:r>
      <w:r>
        <w:t>rengiant projektą parenkami</w:t>
      </w:r>
      <w:r w:rsidR="005A50B4">
        <w:t xml:space="preserve"> </w:t>
      </w:r>
      <w:r>
        <w:t>I, II arba</w:t>
      </w:r>
      <w:r w:rsidR="005A50B4">
        <w:t xml:space="preserve"> </w:t>
      </w:r>
      <w:smartTag w:uri="urn:schemas-microsoft-com:office:smarttags" w:element="stockticker">
        <w:r>
          <w:t>III</w:t>
        </w:r>
      </w:smartTag>
      <w:r>
        <w:t xml:space="preserve"> atsparumo ugniai laipsnio. Statinio konstrukcijų elementų atsparumas ugniai parenkamas pagal GSPR 2 lentelę ir priklauso</w:t>
      </w:r>
      <w:r w:rsidR="005A50B4">
        <w:t xml:space="preserve"> </w:t>
      </w:r>
      <w:r>
        <w:t>nuo paties statinio atsparumo ugniai</w:t>
      </w:r>
      <w:r w:rsidR="005A50B4">
        <w:t xml:space="preserve"> </w:t>
      </w:r>
      <w:r>
        <w:t>laipsnio.</w:t>
      </w:r>
    </w:p>
    <w:p w14:paraId="5568304B" w14:textId="77777777" w:rsidR="005A50B4" w:rsidRDefault="005A50B4" w:rsidP="005A50B4">
      <w:pPr>
        <w:pStyle w:val="klausymoforma"/>
      </w:pPr>
      <w:r w:rsidRPr="00513E8A">
        <w:rPr>
          <w:highlight w:val="lightGray"/>
        </w:rPr>
        <w:t>Jei nesunormuotas priešgaisrinis atstumas nuo gamybinės paskirties inžinerinio statinio iki kitų statinių ar jis pagal nutylėjimą gali būti laisvai pasirenkamas?</w:t>
      </w:r>
    </w:p>
    <w:p w14:paraId="19119626" w14:textId="77777777" w:rsidR="001F2A3D" w:rsidRDefault="001F2A3D" w:rsidP="005A50B4">
      <w:pPr>
        <w:pStyle w:val="atsakymoforma"/>
      </w:pPr>
      <w:r>
        <w:t>Gaisro plitimas</w:t>
      </w:r>
      <w:r w:rsidR="005A50B4">
        <w:t xml:space="preserve"> </w:t>
      </w:r>
      <w:r>
        <w:t>tarp</w:t>
      </w:r>
      <w:r>
        <w:rPr>
          <w:i/>
        </w:rPr>
        <w:t xml:space="preserve"> pastatų</w:t>
      </w:r>
      <w:r>
        <w:t xml:space="preserve"> ribojamas užtikrinant saugius atstumus,</w:t>
      </w:r>
      <w:r w:rsidR="005A50B4">
        <w:t xml:space="preserve"> </w:t>
      </w:r>
      <w:r>
        <w:t>nurodytus GSPR taisyklių 92 punkto 6 lentelėje.</w:t>
      </w:r>
      <w:r w:rsidR="005A50B4">
        <w:t xml:space="preserve"> </w:t>
      </w:r>
      <w:r>
        <w:t>Kitais atvejais turi būti užtikrinamas</w:t>
      </w:r>
      <w:r w:rsidR="005A50B4">
        <w:t xml:space="preserve"> </w:t>
      </w:r>
      <w:r>
        <w:rPr>
          <w:bCs/>
          <w:color w:val="000000"/>
        </w:rPr>
        <w:t xml:space="preserve">Statybos įstatymo ir </w:t>
      </w:r>
      <w:r>
        <w:rPr>
          <w:rStyle w:val="st"/>
          <w:color w:val="222222"/>
          <w:szCs w:val="24"/>
        </w:rPr>
        <w:t xml:space="preserve">Europos Parlamento ir Tarybos </w:t>
      </w:r>
      <w:r>
        <w:rPr>
          <w:color w:val="000000"/>
        </w:rPr>
        <w:t>Reglamento (ES) Nr. 305/2011</w:t>
      </w:r>
      <w:r w:rsidRPr="00D22A52">
        <w:rPr>
          <w:bCs/>
          <w:color w:val="000000"/>
        </w:rPr>
        <w:t>v</w:t>
      </w:r>
      <w:r>
        <w:rPr>
          <w:color w:val="000000"/>
        </w:rPr>
        <w:t>ienas iš esminių gaisrinės saugos reikalavimų</w:t>
      </w:r>
      <w:r>
        <w:t xml:space="preserve">– </w:t>
      </w:r>
      <w:r>
        <w:rPr>
          <w:color w:val="000000"/>
        </w:rPr>
        <w:t xml:space="preserve">statiniai turi būti projektuojami ir statomi taip, kad kilus </w:t>
      </w:r>
      <w:r>
        <w:rPr>
          <w:i/>
          <w:color w:val="000000"/>
        </w:rPr>
        <w:t>gaisrui būtų ribojamas gaisro plitimas į gretimus statinius</w:t>
      </w:r>
      <w:r>
        <w:rPr>
          <w:color w:val="000000"/>
        </w:rPr>
        <w:t xml:space="preserve">. </w:t>
      </w:r>
      <w:r>
        <w:t>Šiuo atveju gaisro plitimas ir jo ribojimas gali būti nagrinėjamas naudojant gaisrinės inžinerijos</w:t>
      </w:r>
      <w:r w:rsidR="005A50B4">
        <w:t xml:space="preserve"> </w:t>
      </w:r>
      <w:r>
        <w:t>skaičiavimus.</w:t>
      </w:r>
    </w:p>
    <w:p w14:paraId="52B9EEAB" w14:textId="77777777" w:rsidR="001F2A3D" w:rsidRDefault="001F2A3D" w:rsidP="005A50B4">
      <w:pPr>
        <w:pStyle w:val="atsakymoforma"/>
        <w:rPr>
          <w:szCs w:val="24"/>
        </w:rPr>
      </w:pPr>
      <w:r>
        <w:rPr>
          <w:szCs w:val="24"/>
        </w:rPr>
        <w:lastRenderedPageBreak/>
        <w:t>Primename, kad kai kurių inžinerinių statinių (naftos ir jos produktų saugyklų, degalinių kuro talpyklų, įrenginių) priešgaisriniai atstumai ribojami šių statinių projektavimą ir įrengimą reglamentuojančiuose teisės aktuose.</w:t>
      </w:r>
    </w:p>
    <w:p w14:paraId="4205FF2C" w14:textId="77777777" w:rsidR="005A50B4" w:rsidRDefault="005A50B4" w:rsidP="005A50B4">
      <w:pPr>
        <w:pStyle w:val="klausymoforma"/>
      </w:pPr>
      <w:r w:rsidRPr="00513E8A">
        <w:rPr>
          <w:highlight w:val="lightGray"/>
        </w:rPr>
        <w:t>Jei inžineriniame statinyje yra kelios patalpos (el. skydinė, pelenų patalpa, hidraulinių cilindrų patalpa), kurios užima ketvirtadalį inžinerinio statinio užimamo ploto ir tūrio, kokie gaisrinės saugos reikalavimai turi būti keliami šioms patalpoms (gamybos kategorija, degumas, atsparumas ugniai)?</w:t>
      </w:r>
    </w:p>
    <w:p w14:paraId="7B1B07C8" w14:textId="77777777" w:rsidR="001F2A3D" w:rsidRDefault="001F2A3D" w:rsidP="005A50B4">
      <w:pPr>
        <w:pStyle w:val="atsakymoforma"/>
        <w:rPr>
          <w:bCs/>
          <w:color w:val="000000"/>
        </w:rPr>
      </w:pPr>
      <w:r>
        <w:rPr>
          <w:bCs/>
          <w:color w:val="000000"/>
        </w:rPr>
        <w:t>I</w:t>
      </w:r>
      <w:r>
        <w:t>nžinerinio statinio dalyje įrengtoms techninėms</w:t>
      </w:r>
      <w:r w:rsidR="005A50B4">
        <w:t xml:space="preserve"> </w:t>
      </w:r>
      <w:r>
        <w:t>patalpoms</w:t>
      </w:r>
      <w:r w:rsidR="005A50B4">
        <w:t xml:space="preserve"> </w:t>
      </w:r>
      <w:r>
        <w:t>teisės aktuose reglamentuojami gaisrinės saugos reikalavimai, įgyvendinami nustačius</w:t>
      </w:r>
      <w:r w:rsidR="005A50B4">
        <w:t xml:space="preserve"> </w:t>
      </w:r>
      <w:r>
        <w:t>šių patalpų kategorijas sprogimo ir gaisro pavojų(išskyrus elektros įvado patalpa žr. GSPR taisyklių 31 punktą),pagal</w:t>
      </w:r>
      <w:r w:rsidR="005A50B4">
        <w:t xml:space="preserve"> </w:t>
      </w:r>
      <w:r>
        <w:t>tikslinę jų naudojimo paskirtį. Pagal Statybos įstatymo 2 straipsnio 7 dalyje pateiktą</w:t>
      </w:r>
      <w:r w:rsidR="005A50B4">
        <w:t xml:space="preserve"> </w:t>
      </w:r>
      <w:r>
        <w:t>pastato apibrėžimą</w:t>
      </w:r>
      <w:r w:rsidR="005A50B4">
        <w:t xml:space="preserve"> </w:t>
      </w:r>
      <w:r>
        <w:rPr>
          <w:rFonts w:eastAsia="Lucida Sans Unicode"/>
          <w:color w:val="000000"/>
        </w:rPr>
        <w:t xml:space="preserve">laikytina, kad </w:t>
      </w:r>
      <w:r>
        <w:rPr>
          <w:bCs/>
          <w:color w:val="000000"/>
        </w:rPr>
        <w:t>patalpos yra</w:t>
      </w:r>
      <w:r w:rsidR="005A50B4">
        <w:rPr>
          <w:bCs/>
          <w:color w:val="000000"/>
        </w:rPr>
        <w:t xml:space="preserve"> </w:t>
      </w:r>
      <w:r>
        <w:rPr>
          <w:bCs/>
          <w:color w:val="000000"/>
        </w:rPr>
        <w:t>mažesnė ir</w:t>
      </w:r>
      <w:r w:rsidR="005A50B4">
        <w:rPr>
          <w:bCs/>
          <w:color w:val="000000"/>
        </w:rPr>
        <w:t xml:space="preserve"> </w:t>
      </w:r>
      <w:r>
        <w:rPr>
          <w:bCs/>
          <w:color w:val="000000"/>
        </w:rPr>
        <w:t>sudėtinė pastato dalis,</w:t>
      </w:r>
      <w:r w:rsidR="005A50B4">
        <w:rPr>
          <w:bCs/>
          <w:color w:val="000000"/>
        </w:rPr>
        <w:t xml:space="preserve"> </w:t>
      </w:r>
      <w:r>
        <w:rPr>
          <w:bCs/>
          <w:color w:val="000000"/>
        </w:rPr>
        <w:t>taigi patalpos neturi viršyti pastatams nustatytų gaisrinės saugos parametrų (leistino gaisrinio skyriaus ploto, degumo, atsparumo ugniai,</w:t>
      </w:r>
      <w:r w:rsidR="005A50B4">
        <w:rPr>
          <w:bCs/>
          <w:color w:val="000000"/>
        </w:rPr>
        <w:t xml:space="preserve"> </w:t>
      </w:r>
      <w:r>
        <w:rPr>
          <w:bCs/>
          <w:color w:val="000000"/>
        </w:rPr>
        <w:t>priešgaisrinių atstumų ir kt.).</w:t>
      </w:r>
    </w:p>
    <w:p w14:paraId="57068AD3" w14:textId="77777777" w:rsidR="001F2A3D" w:rsidRDefault="001F2A3D" w:rsidP="005A50B4">
      <w:pPr>
        <w:pStyle w:val="atsakymoforma"/>
      </w:pPr>
      <w:r>
        <w:t>Apibendrinant aukščiau nurodytą informaciją, gaisrinės saugos reikalavimai</w:t>
      </w:r>
      <w:r w:rsidR="005A50B4">
        <w:t xml:space="preserve"> </w:t>
      </w:r>
      <w:r>
        <w:t>taikomi</w:t>
      </w:r>
      <w:r>
        <w:rPr>
          <w:color w:val="000000"/>
        </w:rPr>
        <w:t xml:space="preserve"> priklausimai nuo statinio (patalpos) pagrindinės naudojimo paskirties</w:t>
      </w:r>
      <w:r>
        <w:t>.</w:t>
      </w:r>
    </w:p>
    <w:p w14:paraId="3108B491" w14:textId="77777777" w:rsidR="009761C3" w:rsidRDefault="009761C3" w:rsidP="009761C3">
      <w:pPr>
        <w:pStyle w:val="Antrat2"/>
      </w:pPr>
      <w:bookmarkStart w:id="102" w:name="_Toc131151718"/>
      <w:r w:rsidRPr="00375935">
        <w:t>Departamento 201</w:t>
      </w:r>
      <w:r>
        <w:rPr>
          <w:lang w:val="lt-LT"/>
        </w:rPr>
        <w:t>4</w:t>
      </w:r>
      <w:r w:rsidRPr="00375935">
        <w:t>-</w:t>
      </w:r>
      <w:r>
        <w:rPr>
          <w:lang w:val="lt-LT"/>
        </w:rPr>
        <w:t>03</w:t>
      </w:r>
      <w:r w:rsidRPr="00375935">
        <w:t>-</w:t>
      </w:r>
      <w:r>
        <w:t>2</w:t>
      </w:r>
      <w:r>
        <w:rPr>
          <w:lang w:val="lt-LT"/>
        </w:rPr>
        <w:t xml:space="preserve">5 </w:t>
      </w:r>
      <w:r w:rsidRPr="00375935">
        <w:t xml:space="preserve">raštas Nr. 9.4- </w:t>
      </w:r>
      <w:r>
        <w:rPr>
          <w:lang w:val="lt-LT"/>
        </w:rPr>
        <w:t>691</w:t>
      </w:r>
      <w:r w:rsidRPr="00375935">
        <w:t xml:space="preserve"> (9.6.) konsultacijos dėl </w:t>
      </w:r>
      <w:r>
        <w:rPr>
          <w:lang w:val="lt-LT"/>
        </w:rPr>
        <w:t xml:space="preserve">70 </w:t>
      </w:r>
      <w:r w:rsidR="00722667">
        <w:rPr>
          <w:lang w:val="lt-LT"/>
        </w:rPr>
        <w:t xml:space="preserve">ir 109 </w:t>
      </w:r>
      <w:r>
        <w:t>punktų</w:t>
      </w:r>
      <w:r>
        <w:rPr>
          <w:lang w:val="lt-LT"/>
        </w:rPr>
        <w:t xml:space="preserve"> </w:t>
      </w:r>
      <w:r w:rsidRPr="00375935">
        <w:t>taikymo</w:t>
      </w:r>
      <w:bookmarkEnd w:id="102"/>
    </w:p>
    <w:p w14:paraId="3603F871" w14:textId="77777777" w:rsidR="009761C3" w:rsidRDefault="00722667" w:rsidP="00722667">
      <w:pPr>
        <w:pStyle w:val="klausymoforma"/>
      </w:pPr>
      <w:r w:rsidRPr="00513E8A">
        <w:rPr>
          <w:highlight w:val="lightGray"/>
        </w:rPr>
        <w:t>A</w:t>
      </w:r>
      <w:r w:rsidR="009761C3" w:rsidRPr="00513E8A">
        <w:rPr>
          <w:highlight w:val="lightGray"/>
        </w:rPr>
        <w:t>r tambūras-šliuzas su gaisro metu sudaromu jame viršslėgiu turi būti projektuojamas prieš liftą (-</w:t>
      </w:r>
      <w:proofErr w:type="spellStart"/>
      <w:r w:rsidR="009761C3" w:rsidRPr="00513E8A">
        <w:rPr>
          <w:highlight w:val="lightGray"/>
        </w:rPr>
        <w:t>us</w:t>
      </w:r>
      <w:proofErr w:type="spellEnd"/>
      <w:r w:rsidR="009761C3" w:rsidRPr="00513E8A">
        <w:rPr>
          <w:highlight w:val="lightGray"/>
        </w:rPr>
        <w:t>) tuo atveju, jei liftas tiesiogiai nusileidžia į patalpą, kurios kategorija pagal sprogimo ir gaisro pavojų yra Cg?</w:t>
      </w:r>
    </w:p>
    <w:p w14:paraId="515ED1C1" w14:textId="77777777" w:rsidR="00722667" w:rsidRDefault="00722667" w:rsidP="00722667">
      <w:pPr>
        <w:pStyle w:val="atsakymoforma"/>
      </w:pPr>
      <w:r>
        <w:t xml:space="preserve">Departamentas informuoja, kad vadovaujantis GSPR taisyklių70 punktu, liftų šachtos </w:t>
      </w:r>
      <w:proofErr w:type="spellStart"/>
      <w:r>
        <w:t>atitvarinėse</w:t>
      </w:r>
      <w:proofErr w:type="spellEnd"/>
      <w:r>
        <w:t xml:space="preserve"> konstrukcijose įrengiamos pagal GSPR taisyklių 3 lentelės reikalavimus. Nesant galimybės įrengti priešgaisrinių lifto durų, įrengiamas išėjimas iš lifto į EI 45 priešgaisrinį šliuzą, o kai liftas (-ai) tiesiogiai leidžiasi į rūsyje ir cokoliniame aukšte įrengtas C</w:t>
      </w:r>
      <w:r>
        <w:rPr>
          <w:vertAlign w:val="subscript"/>
        </w:rPr>
        <w:t xml:space="preserve">g </w:t>
      </w:r>
      <w:r>
        <w:t>kategorijos pagal sprogimo ir gaisro pavojų patalpas, prieš liftus reikia įrengti EI 45 atsparumo ugniai priešgaisrinius šliuzus, kuriuose kilus gaisrui sudaromas oro viršslėgis.</w:t>
      </w:r>
    </w:p>
    <w:p w14:paraId="3DA1B6A0" w14:textId="77777777" w:rsidR="00722667" w:rsidRDefault="00722667" w:rsidP="00722667">
      <w:pPr>
        <w:pStyle w:val="klausymoforma"/>
      </w:pPr>
      <w:r w:rsidRPr="00513E8A">
        <w:rPr>
          <w:highlight w:val="lightGray"/>
        </w:rPr>
        <w:t>Ar prieš 1 ir 2 tipo laiptus turi būti numatytas tambūras-šliuzas su gaisro metu jame sudaromu viršslėgiu tuo atveju, kai laiptai tiesiogiai veda į patalpą, kurios kategorija pagal sprogimo ir gaisro pavojų yra Cg? Ar prieš laiptus turi būti projektuojamas tambūras-šliuzas su viršslėgiu ir tuo atveju, kai laiptai veda ne į Cg kategorijos patalpą (-</w:t>
      </w:r>
      <w:proofErr w:type="spellStart"/>
      <w:r w:rsidRPr="00513E8A">
        <w:rPr>
          <w:highlight w:val="lightGray"/>
        </w:rPr>
        <w:t>as</w:t>
      </w:r>
      <w:proofErr w:type="spellEnd"/>
      <w:r w:rsidRPr="00513E8A">
        <w:rPr>
          <w:highlight w:val="lightGray"/>
        </w:rPr>
        <w:t>), bet tame aukšte yra Cg kategorijos patalpų?</w:t>
      </w:r>
    </w:p>
    <w:p w14:paraId="7FE7E5F9" w14:textId="77777777" w:rsidR="00722667" w:rsidRDefault="00722667" w:rsidP="00722667">
      <w:pPr>
        <w:pStyle w:val="atsakymoforma"/>
        <w:rPr>
          <w:lang w:eastAsia="ru-RU"/>
        </w:rPr>
      </w:pPr>
      <w:r>
        <w:t>GSPR taisyklių 109 punktas nenurodo laiptų tipo, todėl prieš bet kurio tipo laiptus turi būti projektuojamas priešgaisrinis EI 45 atsparumo ugniai šliuzas, kuriame kilus gaisrui sudaromas oro viršslėgis, kai laiptai, veda į pirmo aukšto patalpas iš rūsio arba cokolinio aukšto, kuriame yra C</w:t>
      </w:r>
      <w:r>
        <w:rPr>
          <w:vertAlign w:val="subscript"/>
        </w:rPr>
        <w:t>g</w:t>
      </w:r>
      <w:r>
        <w:t xml:space="preserve"> kategorijai pagal sprogimo ir gaisro pavojų priskiriamų patalpų.</w:t>
      </w:r>
    </w:p>
    <w:p w14:paraId="7E6E7717" w14:textId="77777777" w:rsidR="000B583F" w:rsidRDefault="000B583F" w:rsidP="000B583F">
      <w:pPr>
        <w:pStyle w:val="Antrat2"/>
      </w:pPr>
      <w:bookmarkStart w:id="103" w:name="_Toc131151719"/>
      <w:r w:rsidRPr="00375935">
        <w:t>Departamento 201</w:t>
      </w:r>
      <w:r>
        <w:rPr>
          <w:lang w:val="lt-LT"/>
        </w:rPr>
        <w:t>4</w:t>
      </w:r>
      <w:r w:rsidRPr="00375935">
        <w:t>-</w:t>
      </w:r>
      <w:r>
        <w:rPr>
          <w:lang w:val="lt-LT"/>
        </w:rPr>
        <w:t>04</w:t>
      </w:r>
      <w:r w:rsidRPr="00375935">
        <w:t>-</w:t>
      </w:r>
      <w:r>
        <w:rPr>
          <w:lang w:val="lt-LT"/>
        </w:rPr>
        <w:t xml:space="preserve">03 </w:t>
      </w:r>
      <w:r w:rsidRPr="00375935">
        <w:t xml:space="preserve">raštas Nr. 9.4- </w:t>
      </w:r>
      <w:r>
        <w:rPr>
          <w:lang w:val="lt-LT"/>
        </w:rPr>
        <w:t>762</w:t>
      </w:r>
      <w:r w:rsidRPr="00375935">
        <w:t xml:space="preserve"> (9.6.) konsultacijos dėl </w:t>
      </w:r>
      <w:r>
        <w:rPr>
          <w:lang w:val="lt-LT"/>
        </w:rPr>
        <w:t xml:space="preserve">145 </w:t>
      </w:r>
      <w:r>
        <w:t>punkt</w:t>
      </w:r>
      <w:r>
        <w:rPr>
          <w:lang w:val="lt-LT"/>
        </w:rPr>
        <w:t xml:space="preserve">o </w:t>
      </w:r>
      <w:r w:rsidRPr="00375935">
        <w:t>taikymo</w:t>
      </w:r>
      <w:bookmarkEnd w:id="103"/>
    </w:p>
    <w:p w14:paraId="6EDBB473" w14:textId="77777777" w:rsidR="00722667" w:rsidRDefault="000B583F" w:rsidP="000B583F">
      <w:pPr>
        <w:pStyle w:val="klausymoforma"/>
      </w:pPr>
      <w:r w:rsidRPr="00513E8A">
        <w:rPr>
          <w:highlight w:val="lightGray"/>
        </w:rPr>
        <w:t>Klausiama apie perspėjimo apie gaisrą ir evakuacijos valdymo sistemos parinkimą</w:t>
      </w:r>
      <w:r>
        <w:t>.</w:t>
      </w:r>
    </w:p>
    <w:p w14:paraId="7DA68CCB" w14:textId="77777777" w:rsidR="000B583F" w:rsidRDefault="000B583F" w:rsidP="000B583F">
      <w:pPr>
        <w:pStyle w:val="atsakymoforma"/>
      </w:pPr>
      <w:r>
        <w:t>Kaip nurodyta GSPR 145 punkte, perspėjimo apie gaisrą ir evakavimo(</w:t>
      </w:r>
      <w:proofErr w:type="spellStart"/>
      <w:r>
        <w:t>si</w:t>
      </w:r>
      <w:proofErr w:type="spellEnd"/>
      <w:r>
        <w:t>) valdymo sistema turi būti įrengta pastatuose ir visuomeninės paskirties inžineriniuose statiniuose, išskyrus P.1.1, P.1.2 ir P.1.3 grupės pastatus, kai juose vienu metu gali būti daugiau kaip 100 žmonių. Todėl neviršijus 100 žmonių skaičiaus statinyje, ši sistema nėra privaloma.</w:t>
      </w:r>
    </w:p>
    <w:p w14:paraId="79745309" w14:textId="77777777" w:rsidR="000B583F" w:rsidRDefault="000B583F" w:rsidP="000B583F">
      <w:pPr>
        <w:pStyle w:val="atsakymoforma"/>
      </w:pPr>
      <w:r>
        <w:t>Perspėjimo apie gaisrą ir evakavimo(</w:t>
      </w:r>
      <w:proofErr w:type="spellStart"/>
      <w:r>
        <w:t>si</w:t>
      </w:r>
      <w:proofErr w:type="spellEnd"/>
      <w:r>
        <w:t xml:space="preserve">) sistemos tipas parenkamas įvertinus pastato paskirtį, tūrinio planavimo ir konstrukcinius ypatumus. GSPR 5 priedo lentelės eilutėje „Panaudojimas“ aprašytos </w:t>
      </w:r>
      <w:r>
        <w:lastRenderedPageBreak/>
        <w:t>statinio ypatybės, kurias vertinant ir parenkamas reikalingas Perspėjimo apie gaisrą ir evakavimo(</w:t>
      </w:r>
      <w:proofErr w:type="spellStart"/>
      <w:r>
        <w:t>si</w:t>
      </w:r>
      <w:proofErr w:type="spellEnd"/>
      <w:r>
        <w:t>) sistemos tipas. Kadangi šiose lentelės eilutėse prie kiekvieno sistemos tipo nurodyta visa eilė skirtingų statinio parametrų, gali atsitikti taip, kad tam pačiam statiniui gali būti pritaikomi skirtingi sistemos tipai. Tokiu atveju manome, kad turėtų būti parenkamas aukščiausias perspėjimo apie gaisrą ir evakavimo(</w:t>
      </w:r>
      <w:proofErr w:type="spellStart"/>
      <w:r>
        <w:t>si</w:t>
      </w:r>
      <w:proofErr w:type="spellEnd"/>
      <w:r>
        <w:t>) sistemos tipas, kurio sąlygas atitinka projektuojamas statinys.</w:t>
      </w:r>
    </w:p>
    <w:p w14:paraId="7EA273E1" w14:textId="77777777" w:rsidR="004801EB" w:rsidRDefault="004801EB" w:rsidP="004801EB">
      <w:pPr>
        <w:pStyle w:val="Antrat2"/>
      </w:pPr>
      <w:bookmarkStart w:id="104" w:name="_Toc131151720"/>
      <w:r w:rsidRPr="00375935">
        <w:t>Departamento 201</w:t>
      </w:r>
      <w:r>
        <w:rPr>
          <w:lang w:val="lt-LT"/>
        </w:rPr>
        <w:t>4</w:t>
      </w:r>
      <w:r w:rsidRPr="00375935">
        <w:t>-</w:t>
      </w:r>
      <w:r>
        <w:rPr>
          <w:lang w:val="lt-LT"/>
        </w:rPr>
        <w:t>04</w:t>
      </w:r>
      <w:r w:rsidRPr="00375935">
        <w:t>-</w:t>
      </w:r>
      <w:r>
        <w:rPr>
          <w:lang w:val="lt-LT"/>
        </w:rPr>
        <w:t xml:space="preserve">22 </w:t>
      </w:r>
      <w:r w:rsidRPr="00375935">
        <w:t xml:space="preserve">raštas Nr. 9.4- </w:t>
      </w:r>
      <w:r>
        <w:rPr>
          <w:lang w:val="lt-LT"/>
        </w:rPr>
        <w:t>894</w:t>
      </w:r>
      <w:r w:rsidRPr="00375935">
        <w:t xml:space="preserve"> (9.6.) konsultacijos dėl </w:t>
      </w:r>
      <w:r>
        <w:rPr>
          <w:lang w:val="lt-LT"/>
        </w:rPr>
        <w:t xml:space="preserve">105 </w:t>
      </w:r>
      <w:r>
        <w:t>punkt</w:t>
      </w:r>
      <w:r>
        <w:rPr>
          <w:lang w:val="lt-LT"/>
        </w:rPr>
        <w:t xml:space="preserve">o </w:t>
      </w:r>
      <w:r w:rsidRPr="00375935">
        <w:t>taikymo</w:t>
      </w:r>
      <w:bookmarkEnd w:id="104"/>
    </w:p>
    <w:p w14:paraId="3944896E" w14:textId="77777777" w:rsidR="004801EB" w:rsidRDefault="004801EB" w:rsidP="001F2A3D">
      <w:pPr>
        <w:pStyle w:val="klausymoforma"/>
        <w:rPr>
          <w:szCs w:val="24"/>
        </w:rPr>
      </w:pPr>
      <w:r w:rsidRPr="00513E8A">
        <w:rPr>
          <w:szCs w:val="24"/>
          <w:highlight w:val="lightGray"/>
        </w:rPr>
        <w:t>Ar projektuojant evakuacijos kelius iš pirmo aukšto pagal Jūsų pateiktą patalpų planą, vadovaujantis GSPR 105.3 punktu galima numatyti vieną evakavimo(</w:t>
      </w:r>
      <w:proofErr w:type="spellStart"/>
      <w:r w:rsidRPr="00513E8A">
        <w:rPr>
          <w:szCs w:val="24"/>
          <w:highlight w:val="lightGray"/>
        </w:rPr>
        <w:t>si</w:t>
      </w:r>
      <w:proofErr w:type="spellEnd"/>
      <w:r w:rsidRPr="00513E8A">
        <w:rPr>
          <w:szCs w:val="24"/>
          <w:highlight w:val="lightGray"/>
        </w:rPr>
        <w:t>) kelią.</w:t>
      </w:r>
    </w:p>
    <w:p w14:paraId="15592332" w14:textId="77777777" w:rsidR="004801EB" w:rsidRDefault="004801EB" w:rsidP="004801EB">
      <w:pPr>
        <w:pStyle w:val="atsakymoforma"/>
      </w:pPr>
      <w:r>
        <w:t>Departamentas informuoja, kad bendruoju atveju vadovaujantis GSPR taisyklių 105.3 punktu pagal pateiktą patalpų planą (ne daugiau kaip 50 žmonių ir kai tolimiausia vieta nuo išėjimo nutolusi ne daugiau kaip 25 m) nedraudžiama numatyti vieną evakavimo(</w:t>
      </w:r>
      <w:proofErr w:type="spellStart"/>
      <w:r>
        <w:t>si</w:t>
      </w:r>
      <w:proofErr w:type="spellEnd"/>
      <w:r>
        <w:t>) kelią.</w:t>
      </w:r>
    </w:p>
    <w:p w14:paraId="17A7EDAA" w14:textId="77777777" w:rsidR="004801EB" w:rsidRPr="00A34F09" w:rsidRDefault="00A34F09" w:rsidP="00A34F09">
      <w:pPr>
        <w:pStyle w:val="Antrat2"/>
        <w:rPr>
          <w:lang w:val="lt-LT"/>
        </w:rPr>
      </w:pPr>
      <w:bookmarkStart w:id="105" w:name="_Toc131151721"/>
      <w:r w:rsidRPr="00375935">
        <w:t>Departamento 201</w:t>
      </w:r>
      <w:r>
        <w:rPr>
          <w:lang w:val="lt-LT"/>
        </w:rPr>
        <w:t>4</w:t>
      </w:r>
      <w:r w:rsidRPr="00375935">
        <w:t>-</w:t>
      </w:r>
      <w:r>
        <w:rPr>
          <w:lang w:val="lt-LT"/>
        </w:rPr>
        <w:t>04</w:t>
      </w:r>
      <w:r w:rsidRPr="00375935">
        <w:t>-</w:t>
      </w:r>
      <w:r>
        <w:rPr>
          <w:lang w:val="lt-LT"/>
        </w:rPr>
        <w:t xml:space="preserve">30 </w:t>
      </w:r>
      <w:r w:rsidRPr="00375935">
        <w:t xml:space="preserve">raštas Nr. 9.4- </w:t>
      </w:r>
      <w:r>
        <w:rPr>
          <w:lang w:val="lt-LT"/>
        </w:rPr>
        <w:t>995</w:t>
      </w:r>
      <w:r>
        <w:t xml:space="preserve"> (9.6.) konsultacijos dėl</w:t>
      </w:r>
      <w:r>
        <w:rPr>
          <w:lang w:val="lt-LT"/>
        </w:rPr>
        <w:t xml:space="preserve"> </w:t>
      </w:r>
      <w:r>
        <w:t>punkt</w:t>
      </w:r>
      <w:r>
        <w:rPr>
          <w:lang w:val="lt-LT"/>
        </w:rPr>
        <w:t xml:space="preserve">ų </w:t>
      </w:r>
      <w:r w:rsidRPr="00375935">
        <w:t>taikymo</w:t>
      </w:r>
      <w:bookmarkEnd w:id="105"/>
    </w:p>
    <w:p w14:paraId="20554496" w14:textId="77777777" w:rsidR="00A34F09" w:rsidRDefault="00A34F09" w:rsidP="00A34F09">
      <w:pPr>
        <w:pStyle w:val="klausymoforma"/>
      </w:pPr>
      <w:r w:rsidRPr="00513E8A">
        <w:rPr>
          <w:highlight w:val="lightGray"/>
        </w:rPr>
        <w:t>Ar tuo atveju, kai kelių tos pačios paskirties pastatų, tarp kurių neišlaikomas priešgaisrinis atstumas ir jie apjungti į vieną gaisrinį skyrių, techniniai rodikliai reikalingi nustatyti inžinerinių gaisrinės saugos sistemų įrengimo būtinumą ir technines charakteristikas (vandens debitas gaisrams gesinti pagal bendrą pastatų tūrį, evakavimas pagal bendrą žmonių skaičių ir pan.) yra sumuojami.</w:t>
      </w:r>
    </w:p>
    <w:p w14:paraId="02350051" w14:textId="77777777" w:rsidR="00A34F09" w:rsidRDefault="00A34F09" w:rsidP="00A34F09">
      <w:pPr>
        <w:pStyle w:val="atsakymoforma"/>
      </w:pPr>
      <w:r>
        <w:t>Departamentas informuoja, kad Taisyklių nuostatos nereglamentuoja greta projektuojamo statinio esančiuose ir bendruoju atveju jau eksploatuojamuose statiniuose projektuoti ir įrengti inžinerines gaisrinės saugos sistemas, kuomet tarp kelių tos pačios paskirties pastatų (tarp esamo ir projektuojamo) nėra išlaikomas priešgaisrinis atstumas ir jie apjungiami į vieną gaisrinį skyrių.</w:t>
      </w:r>
    </w:p>
    <w:p w14:paraId="4659E463" w14:textId="77777777" w:rsidR="00A34F09" w:rsidRPr="00A34F09" w:rsidRDefault="00A34F09" w:rsidP="00A34F09">
      <w:pPr>
        <w:pStyle w:val="atsakymoforma"/>
      </w:pPr>
      <w:r>
        <w:t xml:space="preserve">Projektuojamuose ir numatytuose statyti statiniuose, rekonstruojamose ir remontuojamose statinių dalyse ar </w:t>
      </w:r>
      <w:r>
        <w:rPr>
          <w:spacing w:val="-4"/>
        </w:rPr>
        <w:t xml:space="preserve">keičiant tokių statinių ar statinių dalių naudojimo paskirtį poreikis juose projektuoti ir įrengti </w:t>
      </w:r>
      <w:r>
        <w:t>inžinerines gaisrinės saugos sistemas</w:t>
      </w:r>
      <w:r>
        <w:rPr>
          <w:spacing w:val="-4"/>
        </w:rPr>
        <w:t xml:space="preserve"> yra nustatomas pagal atitinkamus gaisrinę saugą reglamentuojančius teisės aktus.</w:t>
      </w:r>
    </w:p>
    <w:p w14:paraId="019B9651" w14:textId="77777777" w:rsidR="00624882" w:rsidRPr="00A34F09" w:rsidRDefault="00624882" w:rsidP="00624882">
      <w:pPr>
        <w:pStyle w:val="Antrat2"/>
        <w:rPr>
          <w:lang w:val="lt-LT"/>
        </w:rPr>
      </w:pPr>
      <w:bookmarkStart w:id="106" w:name="_Toc131151722"/>
      <w:r w:rsidRPr="00375935">
        <w:t>Departamento 201</w:t>
      </w:r>
      <w:r>
        <w:rPr>
          <w:lang w:val="lt-LT"/>
        </w:rPr>
        <w:t>4</w:t>
      </w:r>
      <w:r w:rsidRPr="00375935">
        <w:t>-</w:t>
      </w:r>
      <w:r>
        <w:rPr>
          <w:lang w:val="lt-LT"/>
        </w:rPr>
        <w:t>05</w:t>
      </w:r>
      <w:r w:rsidRPr="00375935">
        <w:t>-</w:t>
      </w:r>
      <w:r>
        <w:rPr>
          <w:lang w:val="lt-LT"/>
        </w:rPr>
        <w:t xml:space="preserve">09 </w:t>
      </w:r>
      <w:r w:rsidRPr="00375935">
        <w:t xml:space="preserve">raštas Nr. 9.4- </w:t>
      </w:r>
      <w:r>
        <w:rPr>
          <w:lang w:val="lt-LT"/>
        </w:rPr>
        <w:t>1078</w:t>
      </w:r>
      <w:r>
        <w:t xml:space="preserve"> (9.6.) konsultacijos dėl</w:t>
      </w:r>
      <w:r>
        <w:rPr>
          <w:lang w:val="lt-LT"/>
        </w:rPr>
        <w:t xml:space="preserve"> 2 lentelės </w:t>
      </w:r>
      <w:r w:rsidRPr="00375935">
        <w:t>taikymo</w:t>
      </w:r>
      <w:bookmarkEnd w:id="106"/>
    </w:p>
    <w:p w14:paraId="48E25E91" w14:textId="77777777" w:rsidR="00624882" w:rsidRDefault="00624882" w:rsidP="00624882">
      <w:pPr>
        <w:pStyle w:val="klausymoforma"/>
      </w:pPr>
      <w:r w:rsidRPr="00513E8A">
        <w:rPr>
          <w:highlight w:val="lightGray"/>
        </w:rPr>
        <w:t xml:space="preserve">Kokie statybos produktų degumo klasės reikalavimai taikomi lauko sienų apdailai ir apšiltinimui iš lauko kai jais dengiamos gaisrinių skyrių </w:t>
      </w:r>
      <w:proofErr w:type="spellStart"/>
      <w:r w:rsidRPr="00513E8A">
        <w:rPr>
          <w:highlight w:val="lightGray"/>
        </w:rPr>
        <w:t>atskirimo</w:t>
      </w:r>
      <w:proofErr w:type="spellEnd"/>
      <w:r w:rsidRPr="00513E8A">
        <w:rPr>
          <w:highlight w:val="lightGray"/>
        </w:rPr>
        <w:t xml:space="preserve"> sienos ir perdangos.</w:t>
      </w:r>
    </w:p>
    <w:p w14:paraId="2F52C2E9" w14:textId="77777777" w:rsidR="004801EB" w:rsidRDefault="00624882" w:rsidP="00624882">
      <w:pPr>
        <w:pStyle w:val="atsakymoforma"/>
      </w:pPr>
      <w:r>
        <w:t xml:space="preserve">Departamentas informuoja, kad GSPR 2 lentelės pirma pastaba nurodo gaisrinių skyrių atskyrimo sienų ir perdangų konstrukcijoms įrengti naudojamų statybos produktų degumo klasę. Departamento nuomone, šių sienų ir perdangų apdailai ir apšiltinimui naudojami ne žemesnės kaip A2–s3, d2 degumo klasės statybos produktai, išskyrus atvejus, kai aukštų ir labai aukštų statinių vėdinami fasadai įrengiami vadovaujantis GSPR taisyklių 84.1 punkto reikalavimais bei sutampa su gaisrinių skyrių </w:t>
      </w:r>
      <w:proofErr w:type="spellStart"/>
      <w:r>
        <w:t>atskirimo</w:t>
      </w:r>
      <w:proofErr w:type="spellEnd"/>
      <w:r>
        <w:t xml:space="preserve"> sienomis, tada sienų apdailai ir apšiltinimui turi būti naudojami ne žemesnės kaip A2–s2, d0 degumo klasės statybos produktai.</w:t>
      </w:r>
    </w:p>
    <w:p w14:paraId="150C289C" w14:textId="77777777" w:rsidR="00624882" w:rsidRDefault="00624882" w:rsidP="00624882">
      <w:pPr>
        <w:pStyle w:val="Antrat2"/>
      </w:pPr>
      <w:bookmarkStart w:id="107" w:name="_Toc131151723"/>
      <w:r w:rsidRPr="00375935">
        <w:t>Departamento 201</w:t>
      </w:r>
      <w:r>
        <w:rPr>
          <w:lang w:val="lt-LT"/>
        </w:rPr>
        <w:t>4</w:t>
      </w:r>
      <w:r w:rsidRPr="00375935">
        <w:t>-</w:t>
      </w:r>
      <w:r>
        <w:rPr>
          <w:lang w:val="lt-LT"/>
        </w:rPr>
        <w:t>05</w:t>
      </w:r>
      <w:r w:rsidRPr="00375935">
        <w:t>-</w:t>
      </w:r>
      <w:r w:rsidR="00294DDA">
        <w:rPr>
          <w:lang w:val="lt-LT"/>
        </w:rPr>
        <w:t>13</w:t>
      </w:r>
      <w:r>
        <w:rPr>
          <w:lang w:val="lt-LT"/>
        </w:rPr>
        <w:t xml:space="preserve"> </w:t>
      </w:r>
      <w:r w:rsidRPr="00375935">
        <w:t xml:space="preserve">raštas Nr. 9.4- </w:t>
      </w:r>
      <w:r>
        <w:rPr>
          <w:lang w:val="lt-LT"/>
        </w:rPr>
        <w:t>1</w:t>
      </w:r>
      <w:r w:rsidR="00294DDA">
        <w:rPr>
          <w:lang w:val="lt-LT"/>
        </w:rPr>
        <w:t>113</w:t>
      </w:r>
      <w:r>
        <w:t xml:space="preserve"> (9.6.) konsultacijos dėl</w:t>
      </w:r>
      <w:r>
        <w:rPr>
          <w:lang w:val="lt-LT"/>
        </w:rPr>
        <w:t xml:space="preserve"> </w:t>
      </w:r>
      <w:proofErr w:type="spellStart"/>
      <w:r w:rsidR="00294DDA">
        <w:rPr>
          <w:lang w:val="lt-LT"/>
        </w:rPr>
        <w:t>gspr</w:t>
      </w:r>
      <w:proofErr w:type="spellEnd"/>
      <w:r w:rsidR="00294DDA">
        <w:rPr>
          <w:lang w:val="lt-LT"/>
        </w:rPr>
        <w:t xml:space="preserve"> ir </w:t>
      </w:r>
      <w:proofErr w:type="spellStart"/>
      <w:r w:rsidR="00294DDA">
        <w:rPr>
          <w:lang w:val="lt-LT"/>
        </w:rPr>
        <w:t>vsgst</w:t>
      </w:r>
      <w:proofErr w:type="spellEnd"/>
      <w:r w:rsidR="00294DDA">
        <w:rPr>
          <w:lang w:val="lt-LT"/>
        </w:rPr>
        <w:t xml:space="preserve"> punktų</w:t>
      </w:r>
      <w:r>
        <w:rPr>
          <w:lang w:val="lt-LT"/>
        </w:rPr>
        <w:t xml:space="preserve"> </w:t>
      </w:r>
      <w:r w:rsidRPr="00375935">
        <w:t>taikymo</w:t>
      </w:r>
      <w:bookmarkEnd w:id="107"/>
    </w:p>
    <w:p w14:paraId="0E7E927C" w14:textId="77777777" w:rsidR="00624882" w:rsidRDefault="00624882" w:rsidP="00624882">
      <w:pPr>
        <w:pStyle w:val="klausymoforma"/>
      </w:pPr>
      <w:r w:rsidRPr="00513E8A">
        <w:rPr>
          <w:highlight w:val="lightGray"/>
        </w:rPr>
        <w:t>Ar projektuojant visuomeninės paskirties pastatą, leidžiama numatyti vieną evakuacinį išėjimą iš pastato aukšto (pvz. antro, trečio, ketvirto) L1 tipo laiptine, o kitą (antrą evakuacinį išėjimą) 2 tipo laiptais.</w:t>
      </w:r>
    </w:p>
    <w:p w14:paraId="28C66029" w14:textId="22DC7346" w:rsidR="00624882" w:rsidRPr="00624882" w:rsidRDefault="00624882" w:rsidP="00624882">
      <w:pPr>
        <w:pStyle w:val="atsakymoforma"/>
        <w:rPr>
          <w:szCs w:val="24"/>
        </w:rPr>
      </w:pPr>
      <w:r w:rsidRPr="00624882">
        <w:rPr>
          <w:szCs w:val="24"/>
        </w:rPr>
        <w:lastRenderedPageBreak/>
        <w:t>GSPR 105 punkte reglamentuota: „Iš kiekvieno pastato aukšto turi būti ne mažiau kaip du evakavimo(</w:t>
      </w:r>
      <w:proofErr w:type="spellStart"/>
      <w:r w:rsidRPr="00624882">
        <w:rPr>
          <w:szCs w:val="24"/>
        </w:rPr>
        <w:t>si</w:t>
      </w:r>
      <w:proofErr w:type="spellEnd"/>
      <w:r w:rsidRPr="00624882">
        <w:rPr>
          <w:szCs w:val="24"/>
        </w:rPr>
        <w:t>) keliai. Iš antro ir aukštesnių aukštų evakavimo(</w:t>
      </w:r>
      <w:proofErr w:type="spellStart"/>
      <w:r w:rsidRPr="00624882">
        <w:rPr>
          <w:szCs w:val="24"/>
        </w:rPr>
        <w:t>si</w:t>
      </w:r>
      <w:proofErr w:type="spellEnd"/>
      <w:r w:rsidRPr="00624882">
        <w:rPr>
          <w:szCs w:val="24"/>
        </w:rPr>
        <w:t xml:space="preserve">) keliai įrengiami per dvi atskirose šachtose esančias laiptines. Evakuaciniai išėjimai turi būti atitolę vienas nuo kito. Minimalus atstumas tarp labiausiai nutolusių išėjimų iš pastato (l) nustatomas pagal formulę: </w:t>
      </w:r>
      <w:r w:rsidR="00A82F89" w:rsidRPr="00624882">
        <w:rPr>
          <w:noProof/>
        </w:rPr>
        <w:drawing>
          <wp:inline distT="0" distB="0" distL="0" distR="0" wp14:anchorId="301EBD89" wp14:editId="265841AE">
            <wp:extent cx="628650" cy="209550"/>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650" cy="209550"/>
                    </a:xfrm>
                    <a:prstGeom prst="rect">
                      <a:avLst/>
                    </a:prstGeom>
                    <a:noFill/>
                    <a:ln>
                      <a:noFill/>
                    </a:ln>
                  </pic:spPr>
                </pic:pic>
              </a:graphicData>
            </a:graphic>
          </wp:inline>
        </w:drawing>
      </w:r>
      <w:r w:rsidRPr="00624882">
        <w:rPr>
          <w:szCs w:val="24"/>
        </w:rPr>
        <w:t>, kur P – patalpos perimetras.“</w:t>
      </w:r>
    </w:p>
    <w:p w14:paraId="5D63D8D0" w14:textId="77777777" w:rsidR="00624882" w:rsidRPr="00624882" w:rsidRDefault="00624882" w:rsidP="00624882">
      <w:pPr>
        <w:pStyle w:val="atsakymoforma"/>
        <w:rPr>
          <w:szCs w:val="24"/>
        </w:rPr>
      </w:pPr>
      <w:r w:rsidRPr="00624882">
        <w:rPr>
          <w:szCs w:val="24"/>
        </w:rPr>
        <w:t>Departamentas informuoja, kad GSPR 105 punkto nuostatos yra bendrojo pobūdžio</w:t>
      </w:r>
      <w:r w:rsidR="00294DDA">
        <w:rPr>
          <w:szCs w:val="24"/>
        </w:rPr>
        <w:t xml:space="preserve"> </w:t>
      </w:r>
      <w:r w:rsidRPr="00624882">
        <w:rPr>
          <w:szCs w:val="24"/>
        </w:rPr>
        <w:t>ir taikomos visų paskirčių pastatams, jei kitaip nenurodyta GSPR ir VSGS taisyklėse.</w:t>
      </w:r>
      <w:r w:rsidR="00294DDA">
        <w:rPr>
          <w:szCs w:val="24"/>
        </w:rPr>
        <w:t xml:space="preserve"> </w:t>
      </w:r>
      <w:r w:rsidRPr="00624882">
        <w:rPr>
          <w:szCs w:val="24"/>
        </w:rPr>
        <w:t>Paaiškiname, kad šio punkto nuostatos tiesiogiai neturėtų būti taikomos bet kuriuo atveju ir bet kurios paskirtiems pastatams juos projektuojant, kadangi</w:t>
      </w:r>
      <w:r w:rsidR="00294DDA">
        <w:rPr>
          <w:szCs w:val="24"/>
        </w:rPr>
        <w:t xml:space="preserve"> </w:t>
      </w:r>
      <w:r w:rsidRPr="00624882">
        <w:rPr>
          <w:szCs w:val="24"/>
        </w:rPr>
        <w:t>visų pirma turi būti atsižvelgiama į konkrečią</w:t>
      </w:r>
      <w:r w:rsidR="00294DDA">
        <w:rPr>
          <w:szCs w:val="24"/>
        </w:rPr>
        <w:t xml:space="preserve"> </w:t>
      </w:r>
      <w:r w:rsidRPr="00624882">
        <w:rPr>
          <w:szCs w:val="24"/>
        </w:rPr>
        <w:t xml:space="preserve">projektuojamo statinio naudojimo paskirtį, jo atsparumo ugniai laipsnį, statinio aukštų skaičių, aukšte ir visame pastate galinčių būti žmonių skaičių, aukščiausio aukšto (įskaitant </w:t>
      </w:r>
      <w:proofErr w:type="spellStart"/>
      <w:r w:rsidRPr="00624882">
        <w:rPr>
          <w:szCs w:val="24"/>
        </w:rPr>
        <w:t>mansardinį</w:t>
      </w:r>
      <w:proofErr w:type="spellEnd"/>
      <w:r w:rsidRPr="00624882">
        <w:rPr>
          <w:szCs w:val="24"/>
        </w:rPr>
        <w:t>) grindų altitudę, skaičiuojama nuo gaisrų gesinimo ir gelbėjimo automobilių privažiavimo prie pastato žemiausios paviršiaus altitudės, o kai gaisrų gesinimo ir gelbėjimo automobilių privažiavimo įrengti nebūtina, – nuo nešiojamųjų gaisrinių kopėčių pastatymo žemiausios paviršiaus altitudės ir kt.. GSPR ir VSGS taisyklėse, kaip išimtis GSPR 102 punktui, yra pateiktos ir kitos nuostatos, pagal kurias iš atitinkamos paskirties pastatų aukštų (patalpų) leidžiama numatyti ne du, o tik vieną evakavimo(</w:t>
      </w:r>
      <w:proofErr w:type="spellStart"/>
      <w:r w:rsidRPr="00624882">
        <w:rPr>
          <w:szCs w:val="24"/>
        </w:rPr>
        <w:t>si</w:t>
      </w:r>
      <w:proofErr w:type="spellEnd"/>
      <w:r w:rsidRPr="00624882">
        <w:rPr>
          <w:szCs w:val="24"/>
        </w:rPr>
        <w:t>) kelią (GSPR 105 p.), taip pat evakavimo(</w:t>
      </w:r>
      <w:proofErr w:type="spellStart"/>
      <w:r w:rsidRPr="00624882">
        <w:rPr>
          <w:szCs w:val="24"/>
        </w:rPr>
        <w:t>si</w:t>
      </w:r>
      <w:proofErr w:type="spellEnd"/>
      <w:r w:rsidRPr="00624882">
        <w:rPr>
          <w:szCs w:val="24"/>
        </w:rPr>
        <w:t>) keliams numatyti 2 ir 3 tipo laiptus (GSPR 99, 127, 130, 131, 75 p.; VSGS taisyklių 71–73, 75 p.).</w:t>
      </w:r>
    </w:p>
    <w:p w14:paraId="5A818E2F" w14:textId="77777777" w:rsidR="00624882" w:rsidRPr="00624882" w:rsidRDefault="00624882" w:rsidP="00624882">
      <w:pPr>
        <w:pStyle w:val="atsakymoforma"/>
        <w:rPr>
          <w:szCs w:val="24"/>
        </w:rPr>
      </w:pPr>
      <w:r w:rsidRPr="00624882">
        <w:rPr>
          <w:szCs w:val="24"/>
        </w:rPr>
        <w:t>Atsižvelgiant į tai, kas išdėstyta ir atsakant į Jūsų klausimą informuojame, kad projektuojant visuomeninės paskirties pastatą žmonių evakavimo(</w:t>
      </w:r>
      <w:proofErr w:type="spellStart"/>
      <w:r w:rsidRPr="00624882">
        <w:rPr>
          <w:szCs w:val="24"/>
        </w:rPr>
        <w:t>si</w:t>
      </w:r>
      <w:proofErr w:type="spellEnd"/>
      <w:r w:rsidRPr="00624882">
        <w:rPr>
          <w:szCs w:val="24"/>
        </w:rPr>
        <w:t xml:space="preserve">) keliai iš pastato aukšto (pvz. antro, trečio, ketvirto) bendruoju atveju turėtų būti įrengiami per dvi atskirose šachtose esančias laiptines, išskyrus GSPR ir VSGS taisyklėse nurodytas ir šiame rašte paminėtas išimtis. </w:t>
      </w:r>
    </w:p>
    <w:p w14:paraId="37388D1F" w14:textId="77777777" w:rsidR="00294DDA" w:rsidRDefault="00294DDA" w:rsidP="00294DDA">
      <w:pPr>
        <w:pStyle w:val="Antrat2"/>
      </w:pPr>
      <w:bookmarkStart w:id="108" w:name="_Toc131151724"/>
      <w:r w:rsidRPr="00375935">
        <w:t>Departamento 201</w:t>
      </w:r>
      <w:r>
        <w:rPr>
          <w:lang w:val="lt-LT"/>
        </w:rPr>
        <w:t>4</w:t>
      </w:r>
      <w:r w:rsidRPr="00375935">
        <w:t>-</w:t>
      </w:r>
      <w:r>
        <w:rPr>
          <w:lang w:val="lt-LT"/>
        </w:rPr>
        <w:t>05</w:t>
      </w:r>
      <w:r w:rsidRPr="00375935">
        <w:t>-</w:t>
      </w:r>
      <w:r>
        <w:rPr>
          <w:lang w:val="lt-LT"/>
        </w:rPr>
        <w:t xml:space="preserve">14 </w:t>
      </w:r>
      <w:r w:rsidRPr="00375935">
        <w:t xml:space="preserve">raštas Nr. 9.4- </w:t>
      </w:r>
      <w:r>
        <w:rPr>
          <w:lang w:val="lt-LT"/>
        </w:rPr>
        <w:t>1131</w:t>
      </w:r>
      <w:r>
        <w:t xml:space="preserve"> (9.6.) konsultacijos dėl</w:t>
      </w:r>
      <w:r>
        <w:rPr>
          <w:lang w:val="lt-LT"/>
        </w:rPr>
        <w:t xml:space="preserve"> </w:t>
      </w:r>
      <w:r>
        <w:rPr>
          <w:szCs w:val="24"/>
          <w:lang w:eastAsia="lt-LT"/>
        </w:rPr>
        <w:t>LST EN 81-73 serijos standarto</w:t>
      </w:r>
      <w:r w:rsidRPr="00375935">
        <w:t xml:space="preserve"> taikymo</w:t>
      </w:r>
      <w:bookmarkEnd w:id="108"/>
    </w:p>
    <w:p w14:paraId="0F8AB542" w14:textId="77777777" w:rsidR="00294DDA" w:rsidRDefault="00513E8A" w:rsidP="00294DDA">
      <w:pPr>
        <w:pStyle w:val="klausymoforma"/>
      </w:pPr>
      <w:r>
        <w:rPr>
          <w:highlight w:val="lightGray"/>
        </w:rPr>
        <w:t>P</w:t>
      </w:r>
      <w:r w:rsidR="00294DDA" w:rsidRPr="00513E8A">
        <w:rPr>
          <w:highlight w:val="lightGray"/>
        </w:rPr>
        <w:t>rašoma išaiškinti liftui, liftams įrengtiems laiptinėje reikia projektuoti pagrindinę ir atsarginę skirtąsias aikšteles ar užtenka numatyti tik vieną skirtąją aikštelę pirmame aukšte.</w:t>
      </w:r>
    </w:p>
    <w:p w14:paraId="57585408" w14:textId="77777777" w:rsidR="00294DDA" w:rsidRDefault="00294DDA" w:rsidP="00294DDA">
      <w:pPr>
        <w:pStyle w:val="atsakymoforma"/>
      </w:pPr>
      <w:r>
        <w:t>Departamentas informuoja, kad LST EN 81-73 serijos standarto taikymo sritis nustato reikalavimus skirtus užtikrinti liftų veikimą pastate kilus gaisrui, kai reaguojama į gaisro aptikimo signalizavimo sistemos signalą (-</w:t>
      </w:r>
      <w:proofErr w:type="spellStart"/>
      <w:r>
        <w:t>us</w:t>
      </w:r>
      <w:proofErr w:type="spellEnd"/>
      <w:r>
        <w:t>), siunčiamą (-</w:t>
      </w:r>
      <w:proofErr w:type="spellStart"/>
      <w:r>
        <w:t>us</w:t>
      </w:r>
      <w:proofErr w:type="spellEnd"/>
      <w:r>
        <w:t>) į lifto (-ų) valdymo sistemą. Atsižvelgiant į tai, departamento GSPR 143 punktas taikomas atvejais, kai teisės aktų nustatyta tvarka statinyje privaloma įrengti gaisro aptikimo signalizavimo sistemą. Departamento nuomone, skirtosios aikštelės, pagrindinės skirtosios aikštelės ir atsarginės skirtosios aikštelės projektuojamos statiniuose tik taikant LST EN 81-73 serijos standartą.</w:t>
      </w:r>
    </w:p>
    <w:p w14:paraId="729C9371" w14:textId="77777777" w:rsidR="00294DDA" w:rsidRDefault="00294DDA" w:rsidP="00294DDA">
      <w:pPr>
        <w:pStyle w:val="Antrat2"/>
      </w:pPr>
      <w:bookmarkStart w:id="109" w:name="_Toc131151725"/>
      <w:r w:rsidRPr="00375935">
        <w:t>Departamento 201</w:t>
      </w:r>
      <w:r>
        <w:rPr>
          <w:lang w:val="lt-LT"/>
        </w:rPr>
        <w:t>4</w:t>
      </w:r>
      <w:r w:rsidRPr="00375935">
        <w:t>-</w:t>
      </w:r>
      <w:r>
        <w:rPr>
          <w:lang w:val="lt-LT"/>
        </w:rPr>
        <w:t>05</w:t>
      </w:r>
      <w:r w:rsidRPr="00375935">
        <w:t>-</w:t>
      </w:r>
      <w:r w:rsidR="0033026D">
        <w:rPr>
          <w:lang w:val="lt-LT"/>
        </w:rPr>
        <w:t>27</w:t>
      </w:r>
      <w:r>
        <w:rPr>
          <w:lang w:val="lt-LT"/>
        </w:rPr>
        <w:t xml:space="preserve"> </w:t>
      </w:r>
      <w:r w:rsidRPr="00375935">
        <w:t xml:space="preserve">raštas Nr. 9.4- </w:t>
      </w:r>
      <w:r>
        <w:rPr>
          <w:lang w:val="lt-LT"/>
        </w:rPr>
        <w:t>1</w:t>
      </w:r>
      <w:r w:rsidR="0033026D">
        <w:rPr>
          <w:lang w:val="lt-LT"/>
        </w:rPr>
        <w:t>265</w:t>
      </w:r>
      <w:r>
        <w:t xml:space="preserve"> (9.6.) konsultacijos dėl</w:t>
      </w:r>
      <w:r>
        <w:rPr>
          <w:lang w:val="lt-LT"/>
        </w:rPr>
        <w:t xml:space="preserve"> </w:t>
      </w:r>
      <w:r w:rsidR="0033026D">
        <w:rPr>
          <w:szCs w:val="24"/>
          <w:lang w:val="lt-LT" w:eastAsia="lt-LT"/>
        </w:rPr>
        <w:t>111 ir 150 punktų</w:t>
      </w:r>
      <w:r w:rsidRPr="00375935">
        <w:t xml:space="preserve"> taikymo</w:t>
      </w:r>
      <w:bookmarkEnd w:id="109"/>
    </w:p>
    <w:p w14:paraId="7BD13C66" w14:textId="77777777" w:rsidR="00294DDA" w:rsidRDefault="00294DDA" w:rsidP="0033026D">
      <w:pPr>
        <w:pStyle w:val="klausymoforma"/>
      </w:pPr>
      <w:r w:rsidRPr="0033026D">
        <w:rPr>
          <w:highlight w:val="lightGray"/>
        </w:rPr>
        <w:t>Kurioms pastatų grupėms taikomas GSPR 111 punkto reikalavimas? Ar gali būti projektuojami sraigtiniai (ar kitokie laiptai su skirtingo pločio pakopomis) gyvenamuosiuose vieno-dviejų butų namuose, pagalbiniuose pastatuose, pirtyse ir kituose namų ūkio pastatuose?</w:t>
      </w:r>
    </w:p>
    <w:p w14:paraId="25071A0E" w14:textId="77777777" w:rsidR="00294DDA" w:rsidRDefault="00294DDA" w:rsidP="0033026D">
      <w:pPr>
        <w:pStyle w:val="atsakymoforma"/>
      </w:pPr>
      <w:r>
        <w:t>Siekiant užtikrinti, kad kilus gaisrui statinyje esantys žmonės galėtų per kuo trumpesnį laiką ir saugiai išeiti iš jo – leisdamiesi ar kildami laiptais nekluptų ar negriūtų, GSPR 111 punkte įtvirtinta bendroji nuostata, kad statiniuose laiptų pakopų aukštis ar plotis turėtų būti vienodas. Rengiant statinio projektą ir projektuojant evakavimo(</w:t>
      </w:r>
      <w:proofErr w:type="spellStart"/>
      <w:r>
        <w:t>si</w:t>
      </w:r>
      <w:proofErr w:type="spellEnd"/>
      <w:r>
        <w:t xml:space="preserve">) kelius būtina atsižvelgti į statinio paskirtį, atsparumo ugniai laipsnį, aukštingumą, galinčių evakuotis žmonių skaičių, taip pat įvertinti kituose teisės </w:t>
      </w:r>
      <w:r>
        <w:lastRenderedPageBreak/>
        <w:t xml:space="preserve">aktuose numatytas išimtis ir reikalavimus. Gyvenamųjų pastatų gaisrinės saugos taisyklių 19 punkte yra reglamentuota, kad vieno, dviejų butų ar trijų ir daugiau butų gyvenamuosiuose pastatuose vidines buto nelaikančias sienas tarp gyvenamųjų patalpų ir jas jungiančius </w:t>
      </w:r>
      <w:r>
        <w:rPr>
          <w:u w:val="single"/>
        </w:rPr>
        <w:t>laiptus leidžiama įrengti nenormuojamo degumo ir atsparumo ugniai.</w:t>
      </w:r>
      <w:r w:rsidR="0033026D">
        <w:rPr>
          <w:u w:val="single"/>
        </w:rPr>
        <w:t xml:space="preserve"> </w:t>
      </w:r>
      <w:r>
        <w:t xml:space="preserve">Vieno, dviejų butų gyvenamuosiuose pastatuose bendras </w:t>
      </w:r>
      <w:r>
        <w:rPr>
          <w:u w:val="single"/>
        </w:rPr>
        <w:t>didžiausias evakavimo(</w:t>
      </w:r>
      <w:proofErr w:type="spellStart"/>
      <w:r>
        <w:rPr>
          <w:u w:val="single"/>
        </w:rPr>
        <w:t>si</w:t>
      </w:r>
      <w:proofErr w:type="spellEnd"/>
      <w:r>
        <w:rPr>
          <w:u w:val="single"/>
        </w:rPr>
        <w:t>) kelio ilgis nuo tolimiausios žmonių buvimo vietos patalpoje iki išėjimo į lauką arba laiptinę neturi viršyti 30 m.</w:t>
      </w:r>
      <w:r>
        <w:t xml:space="preserve"> Kitais atvejais, tarkime, gyvenamosios paskirties statiniuose – daugiabučiuose gyvenamuosiuose pastatuose ir įvairioms socialinėms grupėms (vaikų namai, prieglaudos, globos namai, bendrabučiai  ir panašiai) skirtuose pastatuose, atsižvelgiant į jų aukščiausio aukšto grindų altitudę (m), galinčių evakuotis žmonių skaičių, laiptų tipą ir kt., laiptai evakavimo(</w:t>
      </w:r>
      <w:proofErr w:type="spellStart"/>
      <w:r>
        <w:t>si</w:t>
      </w:r>
      <w:proofErr w:type="spellEnd"/>
      <w:r>
        <w:t>) keliuose turi atitikti jiems nustatytus kelio pločio ir nuolydžio, t. y. ir vienodo pakopų aukščio ar pločio reikalavimus.</w:t>
      </w:r>
    </w:p>
    <w:p w14:paraId="1C7F4E73" w14:textId="77777777" w:rsidR="00294DDA" w:rsidRDefault="00294DDA" w:rsidP="0033026D">
      <w:pPr>
        <w:pStyle w:val="atsakymoforma"/>
      </w:pPr>
      <w:r>
        <w:t>Departamentas informuoja, kad GSPR 111 punkto nuostatos turi būti taikomos projektuojant evakavimo(</w:t>
      </w:r>
      <w:proofErr w:type="spellStart"/>
      <w:r>
        <w:t>si</w:t>
      </w:r>
      <w:proofErr w:type="spellEnd"/>
      <w:r>
        <w:t>) kelius statiniuose, tačiau, atsižvelgus į tai, kas aukščiau išdėstyta</w:t>
      </w:r>
      <w:r w:rsidR="0033026D">
        <w:t xml:space="preserve"> </w:t>
      </w:r>
      <w:r>
        <w:t>turi būti numatyta šio punkto taikymo išimtis projektuojant vieno, dviejų butų gyvenamuosius pastatus, pagalbinio ūkio pastatus (garažas, pirtis, kietojo kuro sandėlis (malkinė)), sodo namelius ir kita. Departamente yra rengiamas</w:t>
      </w:r>
      <w:r w:rsidR="0033026D">
        <w:t xml:space="preserve"> </w:t>
      </w:r>
      <w:r>
        <w:t>Gyvenamųjų pastatų gaisrinės saugos taisyklių atskirų punktų pakeitimo projektas, kuriame, be kita ko, patikslintos</w:t>
      </w:r>
      <w:r w:rsidR="0033026D">
        <w:t xml:space="preserve"> </w:t>
      </w:r>
      <w:r>
        <w:t>taisyklių nuostatos dėl gyvenamuosiuose vieno, dviejų butų pastatuose leidžiamų įrengti laiptų, turinčių skirtingą pakopų aukštį ir plotį.</w:t>
      </w:r>
    </w:p>
    <w:p w14:paraId="5AF15091" w14:textId="77777777" w:rsidR="00294DDA" w:rsidRPr="0033026D" w:rsidRDefault="00294DDA" w:rsidP="0033026D">
      <w:pPr>
        <w:pStyle w:val="klausymoforma"/>
        <w:rPr>
          <w:szCs w:val="24"/>
        </w:rPr>
      </w:pPr>
      <w:r w:rsidRPr="0033026D">
        <w:rPr>
          <w:szCs w:val="24"/>
          <w:highlight w:val="lightGray"/>
        </w:rPr>
        <w:t>Ar GSPR 150 punktą suprasti, kad visiems pastatams, kurių aukštis iki minimų konstrukcijų yra mažesnis nei 10 m, projektuoti tiek lauko, tiek vidaus patekimo priemones ant stogo neprivaloma? Ar teisinga manyti, kad punktų 151, 152, 153 ir t. t. nuostatos yra taikomos tik tuo atveju, kai pagal 150 punktą privaloma įrengti patekimo ant stogo priemones (t. y. pastato aukštis nuo žemės paviršiaus altitudės iki stogo karnizo arba lauko sienos viršaus (parapeto) viršija 10 m)?</w:t>
      </w:r>
    </w:p>
    <w:p w14:paraId="76ACACC1" w14:textId="77777777" w:rsidR="00294DDA" w:rsidRDefault="00294DDA" w:rsidP="0033026D">
      <w:pPr>
        <w:pStyle w:val="atsakymoforma"/>
      </w:pPr>
      <w:r>
        <w:t xml:space="preserve">Departamentas informuoja, kad GSPR 150 punkte reglamentuotas pastatų aukštis, pagal kurį nustatomas poreikis projektuoti ir įrengti ugniagesiams gelbėtojams tinkamą užlipimą ant statinio stogo. </w:t>
      </w:r>
    </w:p>
    <w:p w14:paraId="596C5F66" w14:textId="77777777" w:rsidR="00294DDA" w:rsidRDefault="00294DDA" w:rsidP="0033026D">
      <w:pPr>
        <w:pStyle w:val="atsakymoforma"/>
      </w:pPr>
      <w:r>
        <w:t>Atsakydami į Jūsų klausimą pažymime, kad pastatams, kurių aukštis iki minimų konstrukcijų yra mažesnis nei 10 m, projektuoti tiek lauko, tiek vidaus patekimo priemones ugniagesiams gelbėtojams ant stogo nėra privalu. GSPR 151, 152, 153 punktų nuostatos taikomos tada, kai pastatų aukštis nuo žemės paviršiaus altitudės iki stogo karnizo arba lauko sienos viršaus (parapeto) viršija 10 m .</w:t>
      </w:r>
    </w:p>
    <w:p w14:paraId="2D94AC7D" w14:textId="77777777" w:rsidR="00294DDA" w:rsidRDefault="0033026D" w:rsidP="0033026D">
      <w:pPr>
        <w:pStyle w:val="Antrat2"/>
      </w:pPr>
      <w:bookmarkStart w:id="110" w:name="_Toc131151726"/>
      <w:r w:rsidRPr="00375935">
        <w:t>Departamento 201</w:t>
      </w:r>
      <w:r>
        <w:rPr>
          <w:lang w:val="lt-LT"/>
        </w:rPr>
        <w:t>4</w:t>
      </w:r>
      <w:r w:rsidRPr="00375935">
        <w:t>-</w:t>
      </w:r>
      <w:r>
        <w:rPr>
          <w:lang w:val="lt-LT"/>
        </w:rPr>
        <w:t>05</w:t>
      </w:r>
      <w:r w:rsidRPr="00375935">
        <w:t>-</w:t>
      </w:r>
      <w:r>
        <w:rPr>
          <w:lang w:val="lt-LT"/>
        </w:rPr>
        <w:t xml:space="preserve">27 </w:t>
      </w:r>
      <w:r w:rsidRPr="00375935">
        <w:t xml:space="preserve">raštas Nr. 9.4- </w:t>
      </w:r>
      <w:r>
        <w:rPr>
          <w:lang w:val="lt-LT"/>
        </w:rPr>
        <w:t>1265</w:t>
      </w:r>
      <w:r>
        <w:t xml:space="preserve"> (9.6.) konsultacijos dėl</w:t>
      </w:r>
      <w:r>
        <w:rPr>
          <w:lang w:val="lt-LT"/>
        </w:rPr>
        <w:t xml:space="preserve"> </w:t>
      </w:r>
      <w:r>
        <w:rPr>
          <w:szCs w:val="24"/>
          <w:lang w:val="lt-LT" w:eastAsia="lt-LT"/>
        </w:rPr>
        <w:t>111 ir 150 punktų</w:t>
      </w:r>
      <w:r w:rsidRPr="00375935">
        <w:t xml:space="preserve"> taikymo</w:t>
      </w:r>
      <w:bookmarkEnd w:id="110"/>
    </w:p>
    <w:p w14:paraId="3BAA087C" w14:textId="77777777" w:rsidR="00294DDA" w:rsidRDefault="0033026D" w:rsidP="0033026D">
      <w:pPr>
        <w:pStyle w:val="klausymoforma"/>
      </w:pPr>
      <w:r w:rsidRPr="0033026D">
        <w:rPr>
          <w:highlight w:val="lightGray"/>
        </w:rPr>
        <w:t xml:space="preserve">Ar šio punkto nuostatos taikomos siurblinėms, </w:t>
      </w:r>
      <w:proofErr w:type="spellStart"/>
      <w:r w:rsidRPr="0033026D">
        <w:rPr>
          <w:highlight w:val="lightGray"/>
        </w:rPr>
        <w:t>ventkameroms</w:t>
      </w:r>
      <w:proofErr w:type="spellEnd"/>
      <w:r w:rsidRPr="0033026D">
        <w:rPr>
          <w:highlight w:val="lightGray"/>
        </w:rPr>
        <w:t>, kompresorinėms ir kt. punkte neįvardintoms techninėms patalpoms?</w:t>
      </w:r>
    </w:p>
    <w:p w14:paraId="0514450F" w14:textId="77777777" w:rsidR="0033026D" w:rsidRDefault="0033026D" w:rsidP="0033026D">
      <w:pPr>
        <w:pStyle w:val="atsakymoforma"/>
      </w:pPr>
      <w:r>
        <w:t>Departamentas pažymi, kad Gaisrinės saugos pagrindinių reikalavimų 31 punkte yra nurodytos konkrečios techninės patalpos, kurios neskirstomos pagal sprogimo ir gaisro pavojų. Atsakydami į klausimą informuojame, kad Jūsų minimos techninės patalpos turi būti skirstomos į kategorijas pagal sprogimo ir gaisro pavojų.</w:t>
      </w:r>
    </w:p>
    <w:p w14:paraId="75A9F2EA" w14:textId="77777777" w:rsidR="0033026D" w:rsidRDefault="0033026D" w:rsidP="0033026D">
      <w:pPr>
        <w:pStyle w:val="Antrat2"/>
      </w:pPr>
      <w:bookmarkStart w:id="111" w:name="_Toc131151727"/>
      <w:r w:rsidRPr="00375935">
        <w:t>Departamento 201</w:t>
      </w:r>
      <w:r>
        <w:rPr>
          <w:lang w:val="lt-LT"/>
        </w:rPr>
        <w:t>4</w:t>
      </w:r>
      <w:r w:rsidRPr="00375935">
        <w:t>-</w:t>
      </w:r>
      <w:r>
        <w:rPr>
          <w:lang w:val="lt-LT"/>
        </w:rPr>
        <w:t>05</w:t>
      </w:r>
      <w:r w:rsidRPr="00375935">
        <w:t>-</w:t>
      </w:r>
      <w:r>
        <w:rPr>
          <w:lang w:val="lt-LT"/>
        </w:rPr>
        <w:t xml:space="preserve">30 </w:t>
      </w:r>
      <w:r w:rsidRPr="00375935">
        <w:t xml:space="preserve">raštas Nr. 9.4- </w:t>
      </w:r>
      <w:r>
        <w:rPr>
          <w:lang w:val="lt-LT"/>
        </w:rPr>
        <w:t>1306</w:t>
      </w:r>
      <w:r>
        <w:t xml:space="preserve"> (9.6.) konsultacijos dėl</w:t>
      </w:r>
      <w:r>
        <w:rPr>
          <w:lang w:val="lt-LT"/>
        </w:rPr>
        <w:t xml:space="preserve"> </w:t>
      </w:r>
      <w:r>
        <w:rPr>
          <w:szCs w:val="24"/>
          <w:lang w:val="lt-LT" w:eastAsia="lt-LT"/>
        </w:rPr>
        <w:t>punktų</w:t>
      </w:r>
      <w:r w:rsidRPr="00375935">
        <w:t xml:space="preserve"> taikymo</w:t>
      </w:r>
      <w:bookmarkEnd w:id="111"/>
    </w:p>
    <w:p w14:paraId="13D8EA21" w14:textId="77777777" w:rsidR="0033026D" w:rsidRDefault="0033026D" w:rsidP="00B75E0A">
      <w:pPr>
        <w:pStyle w:val="klausymoforma"/>
      </w:pPr>
      <w:r w:rsidRPr="00B75E0A">
        <w:rPr>
          <w:highlight w:val="lightGray"/>
        </w:rPr>
        <w:t xml:space="preserve">Pastatuose, kurių aukščiausio aukšto grindų altitudė didesnė kaip 15 m ir išėjimui ant stogo privalomi du ar daugiau išėjimų, vienas iš išėjimų ar gali būti projektuojamas pro ne mažesnį kaip 0,6×0,8 m liuką (patekimas iki liuko numatomas stacionariomis </w:t>
      </w:r>
      <w:proofErr w:type="spellStart"/>
      <w:r w:rsidRPr="00B75E0A">
        <w:rPr>
          <w:highlight w:val="lightGray"/>
        </w:rPr>
        <w:t>kopečiomis</w:t>
      </w:r>
      <w:proofErr w:type="spellEnd"/>
      <w:r w:rsidRPr="00B75E0A">
        <w:rPr>
          <w:highlight w:val="lightGray"/>
        </w:rPr>
        <w:t xml:space="preserve"> laiptinėje)?</w:t>
      </w:r>
    </w:p>
    <w:p w14:paraId="039AB5DB" w14:textId="77777777" w:rsidR="0033026D" w:rsidRDefault="0033026D" w:rsidP="00B75E0A">
      <w:pPr>
        <w:pStyle w:val="atsakymoforma"/>
        <w:rPr>
          <w:lang w:eastAsia="ru-RU"/>
        </w:rPr>
      </w:pPr>
      <w:r>
        <w:lastRenderedPageBreak/>
        <w:t xml:space="preserve">Departamentas informuoja, kad vadovaujantis Gaisrinės saugos pagrindinių reikalavimų 158 punktu, </w:t>
      </w:r>
      <w:r>
        <w:rPr>
          <w:b/>
        </w:rPr>
        <w:t>visi</w:t>
      </w:r>
      <w:r>
        <w:t xml:space="preserve"> pagal teisės aktų reikalavimus privalomi vidiniai išėjimai ant stogo iš laiptinių pastate, kurio aukščiausio aukšto grindų altitudė didesnė kaip 15 m, turi būti laiptais su aikštelėmis prieš išėjimus pro ne mažesnes kaip 0,75×1,5 m duris.</w:t>
      </w:r>
    </w:p>
    <w:p w14:paraId="613F3912" w14:textId="77777777" w:rsidR="0033026D" w:rsidRDefault="0033026D" w:rsidP="00B75E0A">
      <w:pPr>
        <w:pStyle w:val="klausymoforma"/>
      </w:pPr>
      <w:r w:rsidRPr="00B75E0A">
        <w:rPr>
          <w:highlight w:val="lightGray"/>
        </w:rPr>
        <w:t xml:space="preserve">Klausiate ar teisingai suprantate departamento direktoriaus 2012 m. vasario 6 d. įsakymu Nr. 1-44 patvirtintų Automobilių saugyklų gaisrinės saugos taisyklių 19 punktą, kad antžeminės automobilių saugyklų rampas, kurių </w:t>
      </w:r>
      <w:proofErr w:type="spellStart"/>
      <w:r w:rsidRPr="00B75E0A">
        <w:rPr>
          <w:highlight w:val="lightGray"/>
        </w:rPr>
        <w:t>aukščiausiom</w:t>
      </w:r>
      <w:proofErr w:type="spellEnd"/>
      <w:r w:rsidRPr="00B75E0A">
        <w:rPr>
          <w:highlight w:val="lightGray"/>
        </w:rPr>
        <w:t xml:space="preserve"> aukšto grindų altitudė viršija 9 m, būtina atskirti EI 45 atsparumo ugniai pertvaromis ir REI 45 atsparumo ugniai perdangomis bei priešgaisrinėmis durimis (vartais) arba </w:t>
      </w:r>
      <w:proofErr w:type="spellStart"/>
      <w:r w:rsidRPr="00B75E0A">
        <w:rPr>
          <w:highlight w:val="lightGray"/>
        </w:rPr>
        <w:t>drenčerinėmis</w:t>
      </w:r>
      <w:proofErr w:type="spellEnd"/>
      <w:r w:rsidRPr="00B75E0A">
        <w:rPr>
          <w:highlight w:val="lightGray"/>
        </w:rPr>
        <w:t xml:space="preserve"> užuolaidomis su DH 30 klasės dūmų užtvaromis? Ar teisingai suprantate, kad atviro tipo automobilių saugyklos, kai aukščiausio aukšto grindų altitudė neviršija 9 m, rampas atskiriančių konstrukcijų angose, nebūtina numatyti </w:t>
      </w:r>
      <w:proofErr w:type="spellStart"/>
      <w:r w:rsidRPr="00B75E0A">
        <w:rPr>
          <w:highlight w:val="lightGray"/>
        </w:rPr>
        <w:t>drenčerinių</w:t>
      </w:r>
      <w:proofErr w:type="spellEnd"/>
      <w:r w:rsidRPr="00B75E0A">
        <w:rPr>
          <w:highlight w:val="lightGray"/>
        </w:rPr>
        <w:t xml:space="preserve"> užuolaidų ir DH 30 klasės dūmų vožtuvų?</w:t>
      </w:r>
    </w:p>
    <w:p w14:paraId="517D4F50" w14:textId="77777777" w:rsidR="0033026D" w:rsidRDefault="0033026D" w:rsidP="00B75E0A">
      <w:pPr>
        <w:pStyle w:val="atsakymoforma"/>
      </w:pPr>
      <w:r>
        <w:t>Departamento nuomone, atsakant į antrą klausimą, galime teigti, kad Jūs jį suprantate teisingai.</w:t>
      </w:r>
    </w:p>
    <w:p w14:paraId="4F589FDB" w14:textId="77777777" w:rsidR="006D560A" w:rsidRDefault="006D560A" w:rsidP="006D560A">
      <w:pPr>
        <w:pStyle w:val="Antrat2"/>
      </w:pPr>
      <w:bookmarkStart w:id="112" w:name="_Toc131151728"/>
      <w:r w:rsidRPr="00375935">
        <w:t>Departamento 201</w:t>
      </w:r>
      <w:r>
        <w:rPr>
          <w:lang w:val="lt-LT"/>
        </w:rPr>
        <w:t>4</w:t>
      </w:r>
      <w:r w:rsidRPr="00375935">
        <w:t>-</w:t>
      </w:r>
      <w:r>
        <w:rPr>
          <w:lang w:val="lt-LT"/>
        </w:rPr>
        <w:t>07</w:t>
      </w:r>
      <w:r w:rsidRPr="00375935">
        <w:t>-</w:t>
      </w:r>
      <w:r>
        <w:rPr>
          <w:lang w:val="lt-LT"/>
        </w:rPr>
        <w:t xml:space="preserve">16 </w:t>
      </w:r>
      <w:r w:rsidRPr="00375935">
        <w:t xml:space="preserve">raštas Nr. 9.4- </w:t>
      </w:r>
      <w:r>
        <w:rPr>
          <w:lang w:val="lt-LT"/>
        </w:rPr>
        <w:t>1653</w:t>
      </w:r>
      <w:r>
        <w:t xml:space="preserve"> (9.6.) konsultacijos dėl</w:t>
      </w:r>
      <w:r>
        <w:rPr>
          <w:lang w:val="lt-LT"/>
        </w:rPr>
        <w:t xml:space="preserve"> 5 priedo 17 </w:t>
      </w:r>
      <w:r>
        <w:rPr>
          <w:szCs w:val="24"/>
          <w:lang w:val="lt-LT" w:eastAsia="lt-LT"/>
        </w:rPr>
        <w:t>punkto</w:t>
      </w:r>
      <w:r w:rsidRPr="00375935">
        <w:t xml:space="preserve"> taikymo</w:t>
      </w:r>
      <w:bookmarkEnd w:id="112"/>
    </w:p>
    <w:p w14:paraId="15F96EB3" w14:textId="77777777" w:rsidR="006D560A" w:rsidRDefault="006D560A" w:rsidP="006D560A">
      <w:pPr>
        <w:pStyle w:val="klausymoforma"/>
      </w:pPr>
      <w:r w:rsidRPr="006D560A">
        <w:rPr>
          <w:highlight w:val="lightGray"/>
        </w:rPr>
        <w:t>Kaip turėtų būti suprantama Gaisrinės saugos pagrindinių reikalavimų 5 priedo 17 punkto sąvoka „tiesiogiai sublokuoti su kitomis patalpomis draudžiama“. Ar tai turi būti suprantama, kad gaisrinio posto patalpa turi būti pastato išorėje.</w:t>
      </w:r>
    </w:p>
    <w:p w14:paraId="1D189036" w14:textId="77777777" w:rsidR="006D560A" w:rsidRDefault="006D560A" w:rsidP="006D560A">
      <w:pPr>
        <w:pStyle w:val="atsakymoforma"/>
      </w:pPr>
      <w:r>
        <w:t xml:space="preserve">Departamento nuomone, įgyvendinant GSPR taisyklių 5 priedo, 17 punktą gaisrinio posto patalpa gali būti įrengiama prekybos salės ar kitos statinio patalpos erdvėje nesublokuojant su kitomis patalpomis arba nuo kitų patalpų atskiriant gaisrinio skyriaus </w:t>
      </w:r>
      <w:proofErr w:type="spellStart"/>
      <w:r>
        <w:t>atskirimo</w:t>
      </w:r>
      <w:proofErr w:type="spellEnd"/>
      <w:r>
        <w:t xml:space="preserve"> pertvaromis, perdangomis.</w:t>
      </w:r>
    </w:p>
    <w:p w14:paraId="52613086" w14:textId="77777777" w:rsidR="002F5302" w:rsidRDefault="002F5302" w:rsidP="002F5302">
      <w:pPr>
        <w:pStyle w:val="Antrat2"/>
      </w:pPr>
      <w:bookmarkStart w:id="113" w:name="_Toc131151729"/>
      <w:r w:rsidRPr="00375935">
        <w:t>Departamento 201</w:t>
      </w:r>
      <w:r>
        <w:rPr>
          <w:lang w:val="lt-LT"/>
        </w:rPr>
        <w:t>4</w:t>
      </w:r>
      <w:r w:rsidRPr="00375935">
        <w:t>-</w:t>
      </w:r>
      <w:r>
        <w:rPr>
          <w:lang w:val="lt-LT"/>
        </w:rPr>
        <w:t>08</w:t>
      </w:r>
      <w:r w:rsidRPr="00375935">
        <w:t>-</w:t>
      </w:r>
      <w:r>
        <w:rPr>
          <w:lang w:val="lt-LT"/>
        </w:rPr>
        <w:t xml:space="preserve">08 </w:t>
      </w:r>
      <w:r w:rsidRPr="00375935">
        <w:t xml:space="preserve">raštas Nr. 9.4- </w:t>
      </w:r>
      <w:r>
        <w:rPr>
          <w:lang w:val="lt-LT"/>
        </w:rPr>
        <w:t>1837</w:t>
      </w:r>
      <w:r>
        <w:t xml:space="preserve"> (9.6.) konsultacijos dėl</w:t>
      </w:r>
      <w:r>
        <w:rPr>
          <w:lang w:val="lt-LT"/>
        </w:rPr>
        <w:t xml:space="preserve"> 2 lentelės 4 </w:t>
      </w:r>
      <w:proofErr w:type="spellStart"/>
      <w:r>
        <w:rPr>
          <w:lang w:val="lt-LT"/>
        </w:rPr>
        <w:t>patabos</w:t>
      </w:r>
      <w:proofErr w:type="spellEnd"/>
      <w:r w:rsidRPr="00375935">
        <w:t xml:space="preserve"> taikymo</w:t>
      </w:r>
      <w:bookmarkEnd w:id="113"/>
    </w:p>
    <w:p w14:paraId="758F5467" w14:textId="77777777" w:rsidR="002F5302" w:rsidRDefault="002F5302" w:rsidP="002F5302">
      <w:pPr>
        <w:pStyle w:val="klausymoforma"/>
      </w:pPr>
      <w:r>
        <w:rPr>
          <w:highlight w:val="lightGray"/>
        </w:rPr>
        <w:t>A</w:t>
      </w:r>
      <w:r w:rsidRPr="002F5302">
        <w:rPr>
          <w:highlight w:val="lightGray"/>
        </w:rPr>
        <w:t>r Gaisrinės saugos pagrindinių reikalavimų 2 lentelės 4 pastaba (toliau – pastaba) gali būti taikoma kai pastatą sudaro du gaisriniai skyriai iš kurių vienas gaisrinis skyrius tenkina pastabos kriterijus, o kitas gaisrinis skyrius yra dviejų ar daugiau aukštų.</w:t>
      </w:r>
    </w:p>
    <w:p w14:paraId="16A5D773" w14:textId="77777777" w:rsidR="002F5302" w:rsidRDefault="002F5302" w:rsidP="002F5302">
      <w:pPr>
        <w:pStyle w:val="atsakymoforma"/>
      </w:pPr>
      <w:r>
        <w:t>Departamentas informuoja, kad bendruoju atveju GSPR taisyklių pastaba gali būti taikoma vieno aukšto gaisriniams skyriams atskirtiems gaisrinio skyriaus užtvaromis nuo kito gaisrinio skyriaus (dviejų ar daugiau aukštų), jei teisės aktai nenumato kitaip.</w:t>
      </w:r>
    </w:p>
    <w:p w14:paraId="73471D22" w14:textId="77777777" w:rsidR="002F5302" w:rsidRDefault="002F5302" w:rsidP="002F5302">
      <w:pPr>
        <w:pStyle w:val="Antrat2"/>
      </w:pPr>
      <w:bookmarkStart w:id="114" w:name="_Toc131151730"/>
      <w:r w:rsidRPr="00375935">
        <w:t>Departamento 201</w:t>
      </w:r>
      <w:r>
        <w:rPr>
          <w:lang w:val="lt-LT"/>
        </w:rPr>
        <w:t>4</w:t>
      </w:r>
      <w:r w:rsidRPr="00375935">
        <w:t>-</w:t>
      </w:r>
      <w:r>
        <w:rPr>
          <w:lang w:val="lt-LT"/>
        </w:rPr>
        <w:t>08</w:t>
      </w:r>
      <w:r w:rsidRPr="00375935">
        <w:t>-</w:t>
      </w:r>
      <w:r>
        <w:rPr>
          <w:lang w:val="lt-LT"/>
        </w:rPr>
        <w:t xml:space="preserve">14 </w:t>
      </w:r>
      <w:r w:rsidRPr="00375935">
        <w:t xml:space="preserve">raštas Nr. 9.4- </w:t>
      </w:r>
      <w:r>
        <w:rPr>
          <w:lang w:val="lt-LT"/>
        </w:rPr>
        <w:t>1878</w:t>
      </w:r>
      <w:r>
        <w:t xml:space="preserve"> (9.6.) konsultacijos dėl</w:t>
      </w:r>
      <w:r>
        <w:rPr>
          <w:lang w:val="lt-LT"/>
        </w:rPr>
        <w:t xml:space="preserve"> 2 lentelės 4 pastabos</w:t>
      </w:r>
      <w:r w:rsidRPr="00375935">
        <w:t xml:space="preserve"> taikymo</w:t>
      </w:r>
      <w:bookmarkEnd w:id="114"/>
    </w:p>
    <w:p w14:paraId="0A3590B3" w14:textId="77777777" w:rsidR="002F5302" w:rsidRDefault="002F5302" w:rsidP="002F5302">
      <w:pPr>
        <w:pStyle w:val="klausymoforma"/>
      </w:pPr>
      <w:r>
        <w:rPr>
          <w:highlight w:val="lightGray"/>
        </w:rPr>
        <w:t>A</w:t>
      </w:r>
      <w:r w:rsidRPr="002F5302">
        <w:rPr>
          <w:highlight w:val="lightGray"/>
        </w:rPr>
        <w:t>r vadovaujantis Gaisrinės saugos pagrindinių reikalavimų 59 punktu, EI-M kriterijų tenkinančiose sienose angų užpildams leidžiama įrengti EI atsparumo ugniai kriterijus tenkinančias priešgaisrines užtvaras jeigu jų bendras plotas EI-M priešgaisrinėje užtvaroje neviršytų 25 proc. viso užtvaros ploto.</w:t>
      </w:r>
      <w:r>
        <w:t xml:space="preserve"> </w:t>
      </w:r>
    </w:p>
    <w:p w14:paraId="43FCD382" w14:textId="77777777" w:rsidR="002F5302" w:rsidRDefault="002F5302" w:rsidP="002F5302">
      <w:pPr>
        <w:pStyle w:val="atsakymoforma"/>
      </w:pPr>
      <w:r>
        <w:t xml:space="preserve">Vadovaujantis GSPR taisyklių 59 punktu priešgaisrinės sienos angų užpildams gali būti naudojamos priešgaisrinės užtvaros, tenkinančios vientisumo ir izoliacinių savybių kriterijus EI ir atitinkančios atsparumą ugniai ne mažesnį nei pati priešgaisrinė siena, o užpildų rodikliai turi tenkinti GSPR taisyklių 3 lentelės pirmame, trečiame ir ketvirtame stulpeliuose nurodytus dydžius. </w:t>
      </w:r>
    </w:p>
    <w:p w14:paraId="554AE9B5" w14:textId="77777777" w:rsidR="002F5302" w:rsidRDefault="002F5302" w:rsidP="002F5302">
      <w:pPr>
        <w:pStyle w:val="Antrat2"/>
      </w:pPr>
      <w:bookmarkStart w:id="115" w:name="_Toc131151731"/>
      <w:r w:rsidRPr="00375935">
        <w:t>Departamento 201</w:t>
      </w:r>
      <w:r>
        <w:rPr>
          <w:lang w:val="lt-LT"/>
        </w:rPr>
        <w:t>4</w:t>
      </w:r>
      <w:r w:rsidRPr="00375935">
        <w:t>-</w:t>
      </w:r>
      <w:r>
        <w:rPr>
          <w:lang w:val="lt-LT"/>
        </w:rPr>
        <w:t>08</w:t>
      </w:r>
      <w:r w:rsidRPr="00375935">
        <w:t>-</w:t>
      </w:r>
      <w:r>
        <w:rPr>
          <w:lang w:val="lt-LT"/>
        </w:rPr>
        <w:t xml:space="preserve">14 </w:t>
      </w:r>
      <w:r w:rsidRPr="00375935">
        <w:t xml:space="preserve">raštas Nr. 9.4- </w:t>
      </w:r>
      <w:r>
        <w:rPr>
          <w:lang w:val="lt-LT"/>
        </w:rPr>
        <w:t>1879</w:t>
      </w:r>
      <w:r>
        <w:t xml:space="preserve"> (9.6.) konsultacijos dėl</w:t>
      </w:r>
      <w:r>
        <w:rPr>
          <w:lang w:val="lt-LT"/>
        </w:rPr>
        <w:t xml:space="preserve"> taisyklių žemės ūkio pastatams</w:t>
      </w:r>
      <w:r w:rsidRPr="00375935">
        <w:t xml:space="preserve"> taikymo</w:t>
      </w:r>
      <w:bookmarkEnd w:id="115"/>
    </w:p>
    <w:p w14:paraId="35F4A989" w14:textId="77777777" w:rsidR="002F5302" w:rsidRDefault="002F5302" w:rsidP="002F5302">
      <w:pPr>
        <w:pStyle w:val="klausymoforma"/>
      </w:pPr>
      <w:r>
        <w:rPr>
          <w:highlight w:val="lightGray"/>
        </w:rPr>
        <w:lastRenderedPageBreak/>
        <w:t>A</w:t>
      </w:r>
      <w:r w:rsidRPr="002F5302">
        <w:rPr>
          <w:highlight w:val="lightGray"/>
        </w:rPr>
        <w:t>r vadovaujantis Gaisrinės saugos pagrindiniais reikalavimais privaloma 1073 kv. m šienui laikyti skirtą projektuojamą pastatą suskirstyti priešgaisrinėmis užtvaromis į ne didesnius kaip 1000 kv. m plotus.</w:t>
      </w:r>
    </w:p>
    <w:p w14:paraId="0618AC03" w14:textId="77777777" w:rsidR="002F5302" w:rsidRDefault="002F5302" w:rsidP="002F5302">
      <w:pPr>
        <w:pStyle w:val="atsakymoforma"/>
      </w:pPr>
      <w:r>
        <w:t xml:space="preserve">Atkreipiame Jūsų dėmesį, kad P.2.19 funkcinės grupės kitos (ūkio) paskirties pastatams (daržinėms skirtoms šienui, šiaudams ir pan. laikyti) GSPR taisyklių 3 priedo 1 lentelės </w:t>
      </w:r>
      <w:r>
        <w:rPr>
          <w:vertAlign w:val="superscript"/>
        </w:rPr>
        <w:t>(2)</w:t>
      </w:r>
      <w:r>
        <w:t xml:space="preserve"> taikoma pastaba nurodo </w:t>
      </w:r>
      <w:r>
        <w:rPr>
          <w:i/>
        </w:rPr>
        <w:t>sąlyginį</w:t>
      </w:r>
      <w:r>
        <w:t xml:space="preserve"> 1000 kv. m gaisrinį skyriaus plotą. Pažymime, kad konkrečiam projektuojamam pastatui leidžiamas maksimalus pastato gaisrinio skyriaus maksimalus plotas apskaičiuojamas pagal GSPR taisyklės 3 priedo 1 punkte nurodytą formulę, išnagrinėjus projektuojamo pastato skaičiuojamojo aukščio koeficientą ir pastato gaisrinės saugos įvertinimo koeficientus. Kai viršijamas </w:t>
      </w:r>
      <w:r>
        <w:rPr>
          <w:i/>
        </w:rPr>
        <w:t>apskaičiuotas maksimalus</w:t>
      </w:r>
      <w:r>
        <w:t xml:space="preserve"> gaisrinio skyriaus plotas, turi būti numatomi atskiri gaisriniai skyriai. Esant palankiai projektuojamo pastato gaisrinei saugai, tarkime Jūsų rašte paminėti vandens telkiniai, skirti gaisrams gesinti yra išdėstyti ne toliau kaip 100 m iki tolimiausio galimo gaisro židinio projektuojamame pastate, tada leidžiama taikyti GSPR taisyklių 3 priedo 2 lentelėje nurodytą koeficientą</w:t>
      </w:r>
      <w:r>
        <w:rPr>
          <w:b/>
        </w:rPr>
        <w:t xml:space="preserve"> </w:t>
      </w:r>
      <w:r>
        <w:t>G</w:t>
      </w:r>
      <w:r>
        <w:rPr>
          <w:vertAlign w:val="subscript"/>
        </w:rPr>
        <w:t>5</w:t>
      </w:r>
      <w:r>
        <w:rPr>
          <w:b/>
        </w:rPr>
        <w:t xml:space="preserve"> =</w:t>
      </w:r>
      <w:r>
        <w:rPr>
          <w:b/>
          <w:vertAlign w:val="subscript"/>
        </w:rPr>
        <w:t xml:space="preserve"> </w:t>
      </w:r>
      <w:r>
        <w:t xml:space="preserve">0,12 ir apskaičiuotas pastato gaisrinio skyriaus maksimalus plotas gali siekti 1199. Tokiu atveju Jūsų projektuojamo pastato galima neskirstyti į gaisrinius skyrius. </w:t>
      </w:r>
    </w:p>
    <w:p w14:paraId="7B8BAE40" w14:textId="77777777" w:rsidR="002F5302" w:rsidRDefault="002F5302" w:rsidP="002F5302">
      <w:pPr>
        <w:pStyle w:val="atsakymoforma"/>
      </w:pPr>
      <w:r>
        <w:t xml:space="preserve">Informuojame, kad išsamiai apsvarstysime galimybę atsisakyti šiuo metu galiojančio reikalavimo įrengti vidaus gaisrinio vandentiekį projektuojamuose kitos (ūkio) paskirties pastatuose skirtuose šienui laikyti ir pan., šiuo metu rengiamame Lauko gaisrinio vandentiekio tinklų ir statinių projektavimo ir įrengimo taisyklių, pakeitimo projekte, kompleksiškai vertinant visus koreguotinus minėtų taisyklių reikalavimus. </w:t>
      </w:r>
    </w:p>
    <w:p w14:paraId="38A8D22C" w14:textId="77777777" w:rsidR="002F5302" w:rsidRDefault="002F5302" w:rsidP="002F5302">
      <w:pPr>
        <w:pStyle w:val="Antrat2"/>
      </w:pPr>
      <w:bookmarkStart w:id="116" w:name="_Toc131151732"/>
      <w:r w:rsidRPr="00375935">
        <w:t>Departamento 201</w:t>
      </w:r>
      <w:r>
        <w:rPr>
          <w:lang w:val="lt-LT"/>
        </w:rPr>
        <w:t>4</w:t>
      </w:r>
      <w:r w:rsidRPr="00375935">
        <w:t>-</w:t>
      </w:r>
      <w:r>
        <w:rPr>
          <w:lang w:val="lt-LT"/>
        </w:rPr>
        <w:t>08</w:t>
      </w:r>
      <w:r w:rsidRPr="00375935">
        <w:t>-</w:t>
      </w:r>
      <w:r>
        <w:rPr>
          <w:lang w:val="lt-LT"/>
        </w:rPr>
        <w:t xml:space="preserve">22 </w:t>
      </w:r>
      <w:r w:rsidRPr="00375935">
        <w:t xml:space="preserve">raštas Nr. 9.4- </w:t>
      </w:r>
      <w:r>
        <w:rPr>
          <w:lang w:val="lt-LT"/>
        </w:rPr>
        <w:t>1904</w:t>
      </w:r>
      <w:r>
        <w:t xml:space="preserve"> (9.6.) konsultacijos dėl</w:t>
      </w:r>
      <w:r>
        <w:rPr>
          <w:lang w:val="lt-LT"/>
        </w:rPr>
        <w:t xml:space="preserve"> </w:t>
      </w:r>
      <w:r w:rsidR="009945F9">
        <w:rPr>
          <w:lang w:val="lt-LT"/>
        </w:rPr>
        <w:t>punktų</w:t>
      </w:r>
      <w:r w:rsidRPr="00375935">
        <w:t xml:space="preserve"> taikymo</w:t>
      </w:r>
      <w:bookmarkEnd w:id="116"/>
    </w:p>
    <w:p w14:paraId="3F93C4D1" w14:textId="77777777" w:rsidR="002F5302" w:rsidRDefault="002F5302" w:rsidP="009945F9">
      <w:pPr>
        <w:pStyle w:val="klausymoforma"/>
      </w:pPr>
      <w:r w:rsidRPr="009945F9">
        <w:rPr>
          <w:highlight w:val="lightGray"/>
        </w:rPr>
        <w:t>Ar galima laiptinę traktuoti evakuacijos kelio dalimi ir jai taikyti Gaisrinės saugos pagrindinių reikalavimų 125 punkto 8 paveikslo reikalavimus, įvertinant ir GSPR taisyklių p. 99.1, ir p. 101 nuostatas, kuriomis laiptinė nedviprasmiškai ap</w:t>
      </w:r>
      <w:r w:rsidR="009945F9">
        <w:rPr>
          <w:highlight w:val="lightGray"/>
        </w:rPr>
        <w:t>i</w:t>
      </w:r>
      <w:r w:rsidRPr="009945F9">
        <w:rPr>
          <w:highlight w:val="lightGray"/>
        </w:rPr>
        <w:t>brėžiama kaip evakuacinio kelio dalis?</w:t>
      </w:r>
    </w:p>
    <w:p w14:paraId="22F24FCF" w14:textId="77777777" w:rsidR="002F5302" w:rsidRDefault="002F5302" w:rsidP="009945F9">
      <w:pPr>
        <w:pStyle w:val="atsakymoforma"/>
      </w:pPr>
      <w:r>
        <w:t>Laiptinei, kaip evakavimo(</w:t>
      </w:r>
      <w:proofErr w:type="spellStart"/>
      <w:r>
        <w:t>si</w:t>
      </w:r>
      <w:proofErr w:type="spellEnd"/>
      <w:r>
        <w:t>) keliui privaloma taikyti GSPR taisyklių 125 punkto nuostatas, reglamentuojančias evakavimo(</w:t>
      </w:r>
      <w:proofErr w:type="spellStart"/>
      <w:r>
        <w:t>si</w:t>
      </w:r>
      <w:proofErr w:type="spellEnd"/>
      <w:r>
        <w:t>) kelio pločio nustatymą, kai jame įrengiami turėklai.</w:t>
      </w:r>
    </w:p>
    <w:p w14:paraId="44EC6F6C" w14:textId="77777777" w:rsidR="002F5302" w:rsidRDefault="002F5302" w:rsidP="009945F9">
      <w:pPr>
        <w:pStyle w:val="klausymoforma"/>
      </w:pPr>
      <w:r w:rsidRPr="009945F9">
        <w:rPr>
          <w:highlight w:val="lightGray"/>
        </w:rPr>
        <w:t>Ar reikėtų prieš L1 arba L2 tipo laiptines formuoti EI 45 atsparumo ugniai šliuzą, kuriame kilus gaisrui sudaromas oro viršslėgis, kai rūsio ar cokoliniame aukšte įrengiamos Cg kategorijos patalpos ir rūsio grindų altitudė, matuojama nuo žemės paviršiaus altitudės, neviršija 3 m?</w:t>
      </w:r>
    </w:p>
    <w:p w14:paraId="3D7B570E" w14:textId="77777777" w:rsidR="002F5302" w:rsidRDefault="002F5302" w:rsidP="009945F9">
      <w:pPr>
        <w:pStyle w:val="atsakymoforma"/>
        <w:rPr>
          <w:i/>
        </w:rPr>
      </w:pPr>
      <w:r>
        <w:t>Vadovaujantis GSPR taisyklių  109 punktu</w:t>
      </w:r>
      <w:r>
        <w:rPr>
          <w:i/>
        </w:rPr>
        <w:t xml:space="preserve"> </w:t>
      </w:r>
      <w:r>
        <w:t>rūsyje prieš</w:t>
      </w:r>
      <w:r>
        <w:rPr>
          <w:b/>
        </w:rPr>
        <w:t xml:space="preserve"> </w:t>
      </w:r>
      <w:r>
        <w:t>L1 arba L2 tipo laiptines gal būti nenumatomas EI 45 atsparumo ugniai šliuzas, kuriame kilus gaisrui sudaromas oro viršslėgis, jeigu laiptinių laiptai iš rūsio veda tiesiai į lauką, t. y. laiptais nėra susisiekimo tarp rūsio ir pirmo aukšto</w:t>
      </w:r>
      <w:r>
        <w:rPr>
          <w:i/>
        </w:rPr>
        <w:t>.</w:t>
      </w:r>
    </w:p>
    <w:p w14:paraId="3FC77F3D" w14:textId="77777777" w:rsidR="002F5302" w:rsidRDefault="002F5302" w:rsidP="009945F9">
      <w:pPr>
        <w:pStyle w:val="klausymoforma"/>
      </w:pPr>
      <w:r w:rsidRPr="009945F9">
        <w:rPr>
          <w:highlight w:val="lightGray"/>
        </w:rPr>
        <w:t>Ar yra reglamentuojami atstumai tarp inžinerinių statinių ir pastatų bei tarp skirtingų inžinerinių statinių? Ar pavėsinės, stoginės ar terasos, kurios yra projektuojamos prie pastatų turi būti vertinami kaip gaisrinio skyriaus dalis?</w:t>
      </w:r>
      <w:r>
        <w:rPr>
          <w:b/>
        </w:rPr>
        <w:t xml:space="preserve"> </w:t>
      </w:r>
    </w:p>
    <w:p w14:paraId="6369281E" w14:textId="77777777" w:rsidR="002F5302" w:rsidRDefault="002F5302" w:rsidP="009945F9">
      <w:pPr>
        <w:pStyle w:val="atsakymoforma"/>
      </w:pPr>
      <w:r>
        <w:t>GSPR taisyklių XIII skyrius reglamentuoja priešgaisrinius atstumus tarp pastatų. Reikia atkreipti dėmesį, kad GSPR taisyklių 93 punktas numato atvejus, kai pastatuose yra daugiau kaip 1 m išsikišančių konstrukcijų. Priešgaisrinis atstumas nustatomas nuo pavėsinių, stoginių ir terasų konstrukcijų, jeigu jos pagamintos iš B–s3, d2 ar žemesnės degumo klasės statybos produktų ir yra blokuojamos su pastatu.</w:t>
      </w:r>
    </w:p>
    <w:p w14:paraId="5434E263" w14:textId="77777777" w:rsidR="002F5302" w:rsidRDefault="002F5302" w:rsidP="009945F9">
      <w:pPr>
        <w:pStyle w:val="klausymoforma"/>
      </w:pPr>
      <w:r w:rsidRPr="009945F9">
        <w:rPr>
          <w:highlight w:val="lightGray"/>
        </w:rPr>
        <w:t>Kuris iš žemiau patiektų pavyzdžių (1 pav. ar 2 pav.) atitinka GSPR taisyklių 121 punkto reikalavimus dėl siaurinamo laiptinės aikštelės pločio?</w:t>
      </w:r>
    </w:p>
    <w:p w14:paraId="0BDDC17E" w14:textId="002D8F00" w:rsidR="002F5302" w:rsidRDefault="00A82F89" w:rsidP="002F5302">
      <w:pPr>
        <w:tabs>
          <w:tab w:val="left" w:pos="993"/>
        </w:tabs>
        <w:ind w:left="1080"/>
        <w:rPr>
          <w:i/>
          <w:szCs w:val="24"/>
        </w:rPr>
      </w:pPr>
      <w:r>
        <w:rPr>
          <w:b/>
          <w:noProof/>
          <w:szCs w:val="24"/>
        </w:rPr>
        <w:lastRenderedPageBreak/>
        <w:drawing>
          <wp:inline distT="0" distB="0" distL="0" distR="0" wp14:anchorId="2659F3D5" wp14:editId="29BAD942">
            <wp:extent cx="5048250" cy="3514725"/>
            <wp:effectExtent l="0" t="0" r="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8250" cy="3514725"/>
                    </a:xfrm>
                    <a:prstGeom prst="rect">
                      <a:avLst/>
                    </a:prstGeom>
                    <a:noFill/>
                    <a:ln>
                      <a:noFill/>
                    </a:ln>
                  </pic:spPr>
                </pic:pic>
              </a:graphicData>
            </a:graphic>
          </wp:inline>
        </w:drawing>
      </w:r>
    </w:p>
    <w:p w14:paraId="5554A3DD" w14:textId="77777777" w:rsidR="002F5302" w:rsidRDefault="002F5302" w:rsidP="009945F9">
      <w:pPr>
        <w:pStyle w:val="atsakymoforma"/>
        <w:rPr>
          <w:i/>
        </w:rPr>
      </w:pPr>
      <w:r>
        <w:t>Manome, kad Jūsų pateiktuose pavyzdžiuose atidaroma laiptinių durų varčia nesusiaurina laiptų ir jų aikštelių pločio.</w:t>
      </w:r>
    </w:p>
    <w:p w14:paraId="2B1F2BC1" w14:textId="77777777" w:rsidR="002F5302" w:rsidRDefault="002F5302" w:rsidP="009945F9">
      <w:pPr>
        <w:pStyle w:val="klausymoforma"/>
      </w:pPr>
      <w:r w:rsidRPr="009945F9">
        <w:rPr>
          <w:highlight w:val="lightGray"/>
        </w:rPr>
        <w:t>Klausiate ar leidžiama neprojektuoti gaisrinių hidrantų, kai gaisrams gesinti pakanka esamų naudojamų gaisrinių hidrantų, tačiau žiediniai vandentiekio tinklams, kuriuose įrengti gaisriniai hidrantai įrengti galimai neužtikrinamas vandens tiekimo patikimumas.</w:t>
      </w:r>
    </w:p>
    <w:p w14:paraId="65DE561D" w14:textId="77777777" w:rsidR="002F5302" w:rsidRDefault="002F5302" w:rsidP="009945F9">
      <w:pPr>
        <w:pStyle w:val="atsakymoforma"/>
      </w:pPr>
      <w:r>
        <w:t xml:space="preserve">Kai tenkinami normatyviniai atstumai nuo esamų gaisrinių hidrantų iki projektuojamų statinių perimetro tolimiausių taškų ir užtikrinami reikalingi normatyviniai vandens kiekiai gaisrams gesinti iš išorės, nauji gaisriniai hidrantai gali būti neprojektuojami. Jūsų paminėtu atveju žiediniam vandentiekiui, kuriame įrengti gaisriniai hidrantai, vandenį tiekiantys subjektai privalo nuolat užtikrinti vandens tiekimo patikimumo sąlygas, kurios nustatytos </w:t>
      </w:r>
      <w:r>
        <w:rPr>
          <w:color w:val="000000"/>
        </w:rPr>
        <w:t xml:space="preserve">statybos techniniame </w:t>
      </w:r>
      <w:r>
        <w:t xml:space="preserve">reglamente STR 2.07.01:2003 „Vandentiekis ir nuotekų </w:t>
      </w:r>
      <w:proofErr w:type="spellStart"/>
      <w:r>
        <w:t>šalintuvas</w:t>
      </w:r>
      <w:proofErr w:type="spellEnd"/>
      <w:r>
        <w:t>. Pastato inžinerinės sistemos. Lauko inžineriniai tinklai“, apie tai departamentas yra anksčiau pasisakęs kompetentingoms institucijoms.</w:t>
      </w:r>
    </w:p>
    <w:p w14:paraId="1D9A8FEC" w14:textId="742F7F25" w:rsidR="009945F9" w:rsidRPr="00830144" w:rsidRDefault="009945F9" w:rsidP="00C226A7">
      <w:pPr>
        <w:pStyle w:val="Antrat2"/>
        <w:rPr>
          <w:lang w:val="lt-LT"/>
        </w:rPr>
      </w:pPr>
      <w:bookmarkStart w:id="117" w:name="_Toc131151733"/>
      <w:r w:rsidRPr="00375935">
        <w:t>Departamento 201</w:t>
      </w:r>
      <w:r>
        <w:rPr>
          <w:lang w:val="lt-LT"/>
        </w:rPr>
        <w:t>4</w:t>
      </w:r>
      <w:r w:rsidRPr="00375935">
        <w:t>-</w:t>
      </w:r>
      <w:r>
        <w:rPr>
          <w:lang w:val="lt-LT"/>
        </w:rPr>
        <w:t>08</w:t>
      </w:r>
      <w:r w:rsidRPr="00375935">
        <w:t>-</w:t>
      </w:r>
      <w:r>
        <w:rPr>
          <w:lang w:val="lt-LT"/>
        </w:rPr>
        <w:t xml:space="preserve">29 </w:t>
      </w:r>
      <w:r w:rsidRPr="00375935">
        <w:t xml:space="preserve">raštas Nr. 9.4- </w:t>
      </w:r>
      <w:r>
        <w:rPr>
          <w:lang w:val="lt-LT"/>
        </w:rPr>
        <w:t>1961</w:t>
      </w:r>
      <w:r>
        <w:t xml:space="preserve"> (9.6.) konsultacijos dėl</w:t>
      </w:r>
      <w:r>
        <w:rPr>
          <w:lang w:val="lt-LT"/>
        </w:rPr>
        <w:t xml:space="preserve"> punktų</w:t>
      </w:r>
      <w:r w:rsidRPr="00375935">
        <w:t xml:space="preserve"> taikymo</w:t>
      </w:r>
      <w:r w:rsidR="00830144">
        <w:rPr>
          <w:lang w:val="lt-LT"/>
        </w:rPr>
        <w:t xml:space="preserve"> (konsultacija neaktuali nuo 2020-05-01)</w:t>
      </w:r>
      <w:bookmarkEnd w:id="117"/>
    </w:p>
    <w:p w14:paraId="0148857F" w14:textId="77777777" w:rsidR="00166E8F" w:rsidRDefault="00166E8F" w:rsidP="00166E8F">
      <w:pPr>
        <w:pStyle w:val="Antrat2"/>
      </w:pPr>
      <w:bookmarkStart w:id="118" w:name="_Toc131151734"/>
      <w:r>
        <w:t>Departamento 2014-</w:t>
      </w:r>
      <w:r>
        <w:rPr>
          <w:lang w:val="lt-LT"/>
        </w:rPr>
        <w:t>08</w:t>
      </w:r>
      <w:r>
        <w:t>-</w:t>
      </w:r>
      <w:r>
        <w:rPr>
          <w:lang w:val="lt-LT"/>
        </w:rPr>
        <w:t>29</w:t>
      </w:r>
      <w:r>
        <w:t xml:space="preserve"> raštas Nr. 9.4-</w:t>
      </w:r>
      <w:r>
        <w:rPr>
          <w:lang w:val="lt-LT"/>
        </w:rPr>
        <w:t>1962</w:t>
      </w:r>
      <w:r>
        <w:t xml:space="preserve"> (9.6.) konsultacijos</w:t>
      </w:r>
      <w:r w:rsidRPr="00166E8F">
        <w:t xml:space="preserve"> </w:t>
      </w:r>
      <w:r>
        <w:t>dėl</w:t>
      </w:r>
      <w:r>
        <w:rPr>
          <w:lang w:val="lt-LT"/>
        </w:rPr>
        <w:t xml:space="preserve"> punktų</w:t>
      </w:r>
      <w:r w:rsidRPr="00375935">
        <w:t xml:space="preserve"> taikymo</w:t>
      </w:r>
      <w:bookmarkEnd w:id="118"/>
    </w:p>
    <w:p w14:paraId="563602A5" w14:textId="77777777" w:rsidR="00166E8F" w:rsidRPr="00166E8F" w:rsidRDefault="00166E8F" w:rsidP="00166E8F">
      <w:pPr>
        <w:pStyle w:val="klausymoforma"/>
        <w:rPr>
          <w:highlight w:val="lightGray"/>
        </w:rPr>
      </w:pPr>
      <w:r>
        <w:rPr>
          <w:highlight w:val="lightGray"/>
        </w:rPr>
        <w:t>I</w:t>
      </w:r>
      <w:r w:rsidRPr="00166E8F">
        <w:rPr>
          <w:highlight w:val="lightGray"/>
        </w:rPr>
        <w:t>š vienos neuždūmijamos laiptinės projektuojamas evakavimo(</w:t>
      </w:r>
      <w:proofErr w:type="spellStart"/>
      <w:r w:rsidRPr="00166E8F">
        <w:rPr>
          <w:highlight w:val="lightGray"/>
        </w:rPr>
        <w:t>si</w:t>
      </w:r>
      <w:proofErr w:type="spellEnd"/>
      <w:r w:rsidRPr="00166E8F">
        <w:rPr>
          <w:highlight w:val="lightGray"/>
        </w:rPr>
        <w:t>) kelias pirmame aukšte veda per apsaugotą priešgaisrinėmis sienomis  vestibiulį. Vestibiulyje yra išėjimas iš liftų, kurių durys yra EW 30, liftų  šachtose projektuojamas 20 Pa oro viršslėgis gaisro metu.  Kita neuždūmijama laiptinė veda tiesiai į lauką.</w:t>
      </w:r>
    </w:p>
    <w:p w14:paraId="711065E8" w14:textId="77777777" w:rsidR="00166E8F" w:rsidRDefault="00166E8F" w:rsidP="00166E8F">
      <w:pPr>
        <w:pStyle w:val="klausymoforma"/>
      </w:pPr>
      <w:r w:rsidRPr="00166E8F">
        <w:rPr>
          <w:highlight w:val="lightGray"/>
        </w:rPr>
        <w:t>Ar būtina iš vienos neuždūmijamos laiptinės projektuoti išėjimą tiesiai į lauką, pagal GSPR 136 punktą?“</w:t>
      </w:r>
    </w:p>
    <w:p w14:paraId="1D226527" w14:textId="77777777" w:rsidR="00166E8F" w:rsidRDefault="00166E8F" w:rsidP="00166E8F">
      <w:pPr>
        <w:pStyle w:val="atsakymoforma"/>
      </w:pPr>
      <w:r>
        <w:t xml:space="preserve">Projektuojamas pastatas nėra aukštybinis pastatas (jo aukščiausio aukšto grindų altitudė (įskaitant ir </w:t>
      </w:r>
      <w:proofErr w:type="spellStart"/>
      <w:r>
        <w:t>mansardinį</w:t>
      </w:r>
      <w:proofErr w:type="spellEnd"/>
      <w:r>
        <w:t xml:space="preserve"> aukštą) neviršija 26,5 m), todėl, departamento nuomone, tokiam statiniui besąlygiškai neturėtų būti taikomi aukštybinių pastatų tūrinių planinių sprendimų reikalavimai. Manome, kad Jūsų apibūdintu atveju projektuojamame statinyje (statinys nėra aukštybinis, jame numatytos dvi </w:t>
      </w:r>
      <w:r>
        <w:lastRenderedPageBreak/>
        <w:t>neuždūmijamos laiptinės), iš vienos neuždūmijamos laiptinės evakavimo(</w:t>
      </w:r>
      <w:proofErr w:type="spellStart"/>
      <w:r>
        <w:t>si</w:t>
      </w:r>
      <w:proofErr w:type="spellEnd"/>
      <w:r>
        <w:t xml:space="preserve">) kelias pirmame aukšte galėtų būti numatytas per apsaugotą priešgaisrinėmis užtvaromis vestibiulį, atskirtą nuo besiribojančių patalpų ne mažesnio kaip EI 45 atsparumo ugniai pertvaromis ir ne mažesnio kaip REI 45 atsparumo ugniai perdangomis bei </w:t>
      </w:r>
      <w:proofErr w:type="spellStart"/>
      <w:r>
        <w:t>priešdūminėmis</w:t>
      </w:r>
      <w:proofErr w:type="spellEnd"/>
      <w:r>
        <w:t>, ne žemesnės kaip C5S</w:t>
      </w:r>
      <w:r>
        <w:rPr>
          <w:vertAlign w:val="subscript"/>
        </w:rPr>
        <w:t>m</w:t>
      </w:r>
      <w:r>
        <w:t xml:space="preserve"> klasės, durimis kaip tai numatyta Gaisrinės saugos pagrindinių reikalavimų 99 punkto ir Visuomeninių statinių gaisrinės saugos taisyklių 74 punkto nuostatose.</w:t>
      </w:r>
    </w:p>
    <w:p w14:paraId="4B8F43FC" w14:textId="77777777" w:rsidR="00166E8F" w:rsidRDefault="00166E8F" w:rsidP="00166E8F">
      <w:pPr>
        <w:pStyle w:val="klausymoforma"/>
      </w:pPr>
      <w:r w:rsidRPr="00166E8F">
        <w:rPr>
          <w:highlight w:val="lightGray"/>
        </w:rPr>
        <w:t xml:space="preserve">Ar yra </w:t>
      </w:r>
      <w:proofErr w:type="spellStart"/>
      <w:r w:rsidRPr="00166E8F">
        <w:rPr>
          <w:highlight w:val="lightGray"/>
        </w:rPr>
        <w:t>taisės</w:t>
      </w:r>
      <w:proofErr w:type="spellEnd"/>
      <w:r w:rsidRPr="00166E8F">
        <w:rPr>
          <w:highlight w:val="lightGray"/>
        </w:rPr>
        <w:t xml:space="preserve"> aktuose kur nors parašyta, kad dvi laiptinės negali turėti tų pačių laikančių konstrukcijų?“</w:t>
      </w:r>
    </w:p>
    <w:p w14:paraId="52300AF0" w14:textId="77777777" w:rsidR="00166E8F" w:rsidRDefault="00166E8F" w:rsidP="00166E8F">
      <w:pPr>
        <w:pStyle w:val="atsakymoforma"/>
        <w:rPr>
          <w:sz w:val="20"/>
          <w:szCs w:val="20"/>
        </w:rPr>
      </w:pPr>
      <w:r>
        <w:t>Gaisrinės saugos pagrindinių reikalavimų 102 punkte, be kitų šio norminio teisės akto reikalavimų, įtvirtintos evakavimo(</w:t>
      </w:r>
      <w:proofErr w:type="spellStart"/>
      <w:r>
        <w:t>si</w:t>
      </w:r>
      <w:proofErr w:type="spellEnd"/>
      <w:r>
        <w:t>) kelių projektavimo nuostatos, pagal kurias bendruoju atveju iš kiekvieno pastato aukšto turi būti ne mažiau kaip du evakavimo(</w:t>
      </w:r>
      <w:proofErr w:type="spellStart"/>
      <w:r>
        <w:t>si</w:t>
      </w:r>
      <w:proofErr w:type="spellEnd"/>
      <w:r>
        <w:t>) keliai. Iš antro ir aukštesnių aukštų evakavimo(</w:t>
      </w:r>
      <w:proofErr w:type="spellStart"/>
      <w:r>
        <w:t>si</w:t>
      </w:r>
      <w:proofErr w:type="spellEnd"/>
      <w:r>
        <w:t xml:space="preserve">) keliai įrengiami per dvi atskirose šachtose esančias laiptines, šio reikalavimo įgyvendinimas sietinas su atskirų laiptinių šachtų ir laiptų laikančiųjų konstrukcijų įrengimu. Evakuaciniai išėjimai turi būti atitolę vienas nuo kito. Minimalus atstumas tarp labiausiai nutolusių išėjimų iš pastato (l) nustatomas pagal formulę: </w:t>
      </w:r>
      <w:r>
        <w:rPr>
          <w:position w:val="-6"/>
          <w:lang w:val="x-none" w:eastAsia="ru-RU"/>
        </w:rPr>
        <w:object w:dxaOrig="999" w:dyaOrig="340" w14:anchorId="63EBFB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17.25pt" o:ole="">
            <v:imagedata r:id="rId10" o:title=""/>
          </v:shape>
          <o:OLEObject Type="Embed" ProgID="Equation.3" ShapeID="_x0000_i1025" DrawAspect="Content" ObjectID="_1749462470" r:id="rId11"/>
        </w:object>
      </w:r>
      <w:r>
        <w:t xml:space="preserve">, kur P – patalpos perimetras. </w:t>
      </w:r>
    </w:p>
    <w:p w14:paraId="182084B6" w14:textId="77777777" w:rsidR="00166E8F" w:rsidRPr="00166E8F" w:rsidRDefault="00166E8F" w:rsidP="00166E8F">
      <w:pPr>
        <w:pStyle w:val="klausymoforma"/>
        <w:rPr>
          <w:highlight w:val="lightGray"/>
        </w:rPr>
      </w:pPr>
      <w:r w:rsidRPr="00166E8F">
        <w:rPr>
          <w:highlight w:val="lightGray"/>
        </w:rPr>
        <w:t xml:space="preserve">Projektuojamo statinio konstrukcijos suprojektuotos taip, kad laikytų norminiais dokumentais pagrįstą ir projekte nustatytą laiko tarpą, kad užtikrintų visus esminius statinio reikalavimus, tame tarpe ir ugniagesių gelbėtojų saugų darbą. </w:t>
      </w:r>
    </w:p>
    <w:p w14:paraId="329006B2" w14:textId="77777777" w:rsidR="00166E8F" w:rsidRPr="00166E8F" w:rsidRDefault="00166E8F" w:rsidP="00166E8F">
      <w:pPr>
        <w:pStyle w:val="klausymoforma"/>
        <w:rPr>
          <w:highlight w:val="lightGray"/>
        </w:rPr>
      </w:pPr>
      <w:r w:rsidRPr="00166E8F">
        <w:rPr>
          <w:highlight w:val="lightGray"/>
        </w:rPr>
        <w:t>Laiptinės yra dviejose tarpusavyje prasilenkiančiose atskirose šachtose, atskirtose ne žemesnio, kaip REI 60 atsparumo ugniai sienomis ir perdangomis (atsparumas ugniai parinktas pagal gaisro apkrovą ir statinio atsparumo ugniai laipsnį).</w:t>
      </w:r>
    </w:p>
    <w:p w14:paraId="5A5DA691" w14:textId="77777777" w:rsidR="00166E8F" w:rsidRDefault="00166E8F" w:rsidP="00166E8F">
      <w:pPr>
        <w:pStyle w:val="klausymoforma"/>
        <w:rPr>
          <w:lang w:val="x-none"/>
        </w:rPr>
      </w:pPr>
      <w:r w:rsidRPr="00166E8F">
        <w:rPr>
          <w:highlight w:val="lightGray"/>
        </w:rPr>
        <w:t>Ar galėtų būti kokių nors įrodymų, kad toks laiptinių sprendinys būtų nepakankamas projektuojant pagal teisės aktų reikalavimus ir užtikrinant saugų ugniagesių darbą. Jei taip, tai ar būtų teisinga pakoreguoti gaisrinė sauga, sukeliant laiptinės laikančioms konstrukcijoms REI 180 atsparumo ugniai reikalavimą. Tuomet statinio laikančiųjų konstrukcijų atsparumas ugniai užtikrins jų mechaninį atsparumą ir pastovumą gaisro metu be jokio priešgaisrinės gelbėjimo tarnybos komandų įsikišimo sudegus visoms medžiagoms ir statybos produktams, kaip numatyta GSPR 42 punkte statant neriboto aukščio statinius?</w:t>
      </w:r>
      <w:r>
        <w:t xml:space="preserve"> </w:t>
      </w:r>
    </w:p>
    <w:p w14:paraId="55CBE297" w14:textId="77777777" w:rsidR="00166E8F" w:rsidRDefault="00166E8F" w:rsidP="00166E8F">
      <w:pPr>
        <w:pStyle w:val="atsakymoforma"/>
      </w:pPr>
      <w:r>
        <w:t>Departamento nuomone, tikslu teisingai įgyvendinti Gaisrinės saugos pagrindinių reikalavimų 102 punkto reikalavimus, iš skirtingo aukštingumo statinių žmonių evakavimo(</w:t>
      </w:r>
      <w:proofErr w:type="spellStart"/>
      <w:r>
        <w:t>si</w:t>
      </w:r>
      <w:proofErr w:type="spellEnd"/>
      <w:r>
        <w:t>) keliai turi būti projektuojami ir įrengiami atskirose ir normuojamu atstumu atitolusiose, o ne tarpusavyje prasilenkiančiose atskirose šachtose.</w:t>
      </w:r>
    </w:p>
    <w:p w14:paraId="09C09380" w14:textId="77777777" w:rsidR="00C87688" w:rsidRDefault="00C87688" w:rsidP="00C87688">
      <w:pPr>
        <w:pStyle w:val="Antrat2"/>
      </w:pPr>
      <w:bookmarkStart w:id="119" w:name="_Toc131151735"/>
      <w:r>
        <w:t>Departamento 2014-</w:t>
      </w:r>
      <w:r w:rsidR="001279AD">
        <w:rPr>
          <w:lang w:val="lt-LT"/>
        </w:rPr>
        <w:t>09</w:t>
      </w:r>
      <w:r>
        <w:t>-</w:t>
      </w:r>
      <w:r>
        <w:rPr>
          <w:lang w:val="lt-LT"/>
        </w:rPr>
        <w:t>2</w:t>
      </w:r>
      <w:r w:rsidR="001279AD">
        <w:rPr>
          <w:lang w:val="lt-LT"/>
        </w:rPr>
        <w:t>3</w:t>
      </w:r>
      <w:r>
        <w:t xml:space="preserve"> raštas Nr. 9.4-</w:t>
      </w:r>
      <w:r w:rsidR="001279AD">
        <w:rPr>
          <w:lang w:val="lt-LT"/>
        </w:rPr>
        <w:t>2159</w:t>
      </w:r>
      <w:r>
        <w:t xml:space="preserve"> (9.6.) konsultacijos</w:t>
      </w:r>
      <w:r w:rsidRPr="00166E8F">
        <w:t xml:space="preserve"> </w:t>
      </w:r>
      <w:r>
        <w:t>dėl</w:t>
      </w:r>
      <w:r>
        <w:rPr>
          <w:lang w:val="lt-LT"/>
        </w:rPr>
        <w:t xml:space="preserve"> </w:t>
      </w:r>
      <w:r w:rsidR="00DB624B">
        <w:rPr>
          <w:lang w:val="lt-LT"/>
        </w:rPr>
        <w:t xml:space="preserve">102, 105 ir 148 </w:t>
      </w:r>
      <w:r>
        <w:rPr>
          <w:lang w:val="lt-LT"/>
        </w:rPr>
        <w:t>punktų</w:t>
      </w:r>
      <w:r w:rsidRPr="00375935">
        <w:t xml:space="preserve"> taikymo</w:t>
      </w:r>
      <w:bookmarkEnd w:id="119"/>
    </w:p>
    <w:p w14:paraId="3BE74468" w14:textId="77777777" w:rsidR="003D173D" w:rsidRDefault="003D173D" w:rsidP="001279AD">
      <w:pPr>
        <w:pStyle w:val="klausymoforma"/>
        <w:rPr>
          <w:lang w:eastAsia="ru-RU"/>
        </w:rPr>
      </w:pPr>
      <w:r w:rsidRPr="001279AD">
        <w:rPr>
          <w:highlight w:val="lightGray"/>
        </w:rPr>
        <w:t>Visuomeniniame statinyje antras evakavimo(</w:t>
      </w:r>
      <w:proofErr w:type="spellStart"/>
      <w:r w:rsidRPr="001279AD">
        <w:rPr>
          <w:highlight w:val="lightGray"/>
        </w:rPr>
        <w:t>si</w:t>
      </w:r>
      <w:proofErr w:type="spellEnd"/>
      <w:r w:rsidRPr="001279AD">
        <w:rPr>
          <w:highlight w:val="lightGray"/>
        </w:rPr>
        <w:t>) kelias iš techninio antro aukšto neprojektuojamas, nes projekto sprendinys tenkina GSPR taisykl</w:t>
      </w:r>
      <w:r w:rsidR="001279AD" w:rsidRPr="001279AD">
        <w:rPr>
          <w:highlight w:val="lightGray"/>
        </w:rPr>
        <w:t>ių</w:t>
      </w:r>
      <w:r w:rsidRPr="001279AD">
        <w:rPr>
          <w:highlight w:val="lightGray"/>
        </w:rPr>
        <w:t xml:space="preserve"> 105.7 punkto nuostatas. Ar evakuojant žmones iš aukšto yra labai svarbi pastato aukščiausio aukšto grindų altitudė, </w:t>
      </w:r>
      <w:proofErr w:type="spellStart"/>
      <w:r w:rsidRPr="001279AD">
        <w:rPr>
          <w:highlight w:val="lightGray"/>
        </w:rPr>
        <w:t>t.y</w:t>
      </w:r>
      <w:proofErr w:type="spellEnd"/>
      <w:r w:rsidRPr="001279AD">
        <w:rPr>
          <w:highlight w:val="lightGray"/>
        </w:rPr>
        <w:t>. ar galima GSPR taisyklių 105.7 nuostatas taikyti aukštui?</w:t>
      </w:r>
    </w:p>
    <w:p w14:paraId="32381862" w14:textId="77777777" w:rsidR="003D173D" w:rsidRDefault="003D173D" w:rsidP="001279AD">
      <w:pPr>
        <w:pStyle w:val="atsakymoforma"/>
      </w:pPr>
      <w:r>
        <w:t xml:space="preserve">Pakartotinai pateikiame nuomonę analogišku klausimu, kuri buvo išsakyta 2013 m. lapkričio 15 d. rašte Nr. 9.4-2550 (9.6.) pateiktose konsultacijose dėl teisės aktų taikymo. </w:t>
      </w:r>
    </w:p>
    <w:p w14:paraId="2D0C2FD5" w14:textId="77777777" w:rsidR="003D173D" w:rsidRDefault="003D173D" w:rsidP="001279AD">
      <w:pPr>
        <w:pStyle w:val="atsakymoforma"/>
      </w:pPr>
      <w:r>
        <w:t xml:space="preserve">Manome, kad neviršijant GSPR taisyklių 105.7 punkte išvardintų apribojimų, šio punkto nuostatos galėtų būti taikomas ir atskiram pastato aukštui. </w:t>
      </w:r>
    </w:p>
    <w:p w14:paraId="4793DC1D" w14:textId="77777777" w:rsidR="001279AD" w:rsidRDefault="001279AD" w:rsidP="001279AD">
      <w:pPr>
        <w:pStyle w:val="klausymoforma"/>
      </w:pPr>
      <w:r w:rsidRPr="001279AD">
        <w:rPr>
          <w:highlight w:val="lightGray"/>
        </w:rPr>
        <w:lastRenderedPageBreak/>
        <w:t>Ar reikalinga projekte pateikti keltuvo pasiekiamumo diagramas vadovaujantis s</w:t>
      </w:r>
      <w:r w:rsidRPr="001279AD">
        <w:rPr>
          <w:rStyle w:val="LLCTekstas"/>
          <w:i w:val="0"/>
          <w:szCs w:val="24"/>
          <w:highlight w:val="lightGray"/>
        </w:rPr>
        <w:t>tatybos techninio reglamento STR 1.05.06:2010 „Statinio projektavimas“, patvirtinto Aplinkos ministro 2004 m. gruodžio 30 d. įsakymu Nr. D1-708</w:t>
      </w:r>
      <w:r w:rsidRPr="001279AD">
        <w:rPr>
          <w:rStyle w:val="LLCTekstas"/>
          <w:i w:val="0"/>
          <w:iCs/>
          <w:szCs w:val="24"/>
          <w:highlight w:val="lightGray"/>
        </w:rPr>
        <w:t xml:space="preserve"> </w:t>
      </w:r>
      <w:r w:rsidRPr="001279AD">
        <w:rPr>
          <w:rStyle w:val="LLCRedakcija"/>
          <w:iCs w:val="0"/>
          <w:szCs w:val="24"/>
          <w:highlight w:val="lightGray"/>
        </w:rPr>
        <w:t>(2010 m. rugsėjo 27 d. įsakymo Nr. D1-808 redakcija</w:t>
      </w:r>
      <w:r w:rsidRPr="001279AD">
        <w:rPr>
          <w:highlight w:val="lightGray"/>
        </w:rPr>
        <w:t>41.4 punktu, kai pastatas neaukštuminis ir privažiavimai įrengti pagal teisės aktų reikalavimus, 7-16 m atstumu iki pastato įrengta ne siauresnė kaip 6 m pločio važiuojamoji dalis.</w:t>
      </w:r>
    </w:p>
    <w:p w14:paraId="0E70274B" w14:textId="77777777" w:rsidR="001279AD" w:rsidRPr="001279AD" w:rsidRDefault="001279AD" w:rsidP="001279AD">
      <w:pPr>
        <w:pStyle w:val="atsakymoforma"/>
        <w:rPr>
          <w:rStyle w:val="LLCTekstas"/>
        </w:rPr>
      </w:pPr>
      <w:r w:rsidRPr="001279AD">
        <w:t xml:space="preserve">Manome, kad </w:t>
      </w:r>
      <w:r w:rsidRPr="001279AD">
        <w:rPr>
          <w:rStyle w:val="LLCTekstas"/>
          <w:bCs/>
          <w:iCs/>
        </w:rPr>
        <w:t>STR 1.05.06:2010</w:t>
      </w:r>
      <w:r w:rsidRPr="001279AD">
        <w:t xml:space="preserve"> </w:t>
      </w:r>
      <w:r w:rsidRPr="001279AD">
        <w:rPr>
          <w:rStyle w:val="LLCTekstas"/>
          <w:bCs/>
          <w:iCs/>
        </w:rPr>
        <w:t xml:space="preserve">8 priedo </w:t>
      </w:r>
      <w:r w:rsidRPr="001279AD">
        <w:t>II skyriaus „</w:t>
      </w:r>
      <w:r w:rsidRPr="001279AD">
        <w:rPr>
          <w:rStyle w:val="LLCTekstas"/>
          <w:bCs/>
          <w:iCs/>
        </w:rPr>
        <w:t xml:space="preserve">Gaisrinės saugos dalis“ 41.2.8 ir 41.4 punktų reikalavimas pateikti </w:t>
      </w:r>
      <w:r w:rsidRPr="001279AD">
        <w:t xml:space="preserve">automobilinių gaisrinių kopėčių </w:t>
      </w:r>
      <w:r w:rsidRPr="001279AD">
        <w:rPr>
          <w:rStyle w:val="LLCTekstas"/>
          <w:bCs/>
          <w:iCs/>
        </w:rPr>
        <w:t>siekių diagramas leidžia projektuojamuose pastatuose</w:t>
      </w:r>
      <w:r w:rsidRPr="001279AD">
        <w:t xml:space="preserve"> išnagrinėti žmonių gelbėjimo galimybes ir ugniagesių darbo sąlygų užtikrinimą pagal konkrečios priešgaisrinės gelbėjimo tarnybos operacijų rajone turimų automobilinių kopėčių ir (arba) automobilinių keltuvų technines galimybes</w:t>
      </w:r>
      <w:r w:rsidRPr="001279AD">
        <w:rPr>
          <w:rStyle w:val="LLCTekstas"/>
          <w:bCs/>
          <w:iCs/>
        </w:rPr>
        <w:t xml:space="preserve"> taip įgyvendinant </w:t>
      </w:r>
      <w:r w:rsidRPr="001279AD">
        <w:t>GSPR taisyklių 148.8 punkto reikalavimus</w:t>
      </w:r>
      <w:r>
        <w:t>.</w:t>
      </w:r>
    </w:p>
    <w:p w14:paraId="7FA02B27" w14:textId="77777777" w:rsidR="00DB624B" w:rsidRDefault="00DB624B" w:rsidP="00DB624B">
      <w:pPr>
        <w:pStyle w:val="klausymoforma"/>
      </w:pPr>
      <w:r w:rsidRPr="00DB624B">
        <w:rPr>
          <w:highlight w:val="lightGray"/>
        </w:rPr>
        <w:t>Ar yra teisinis pagrindas draudžiantis įrengti laiptines skirtingose prasilenkiančiose atskirose šachtose, kuomet įgyvendinti visi GSPR 102 punkto reikalavimai.</w:t>
      </w:r>
    </w:p>
    <w:p w14:paraId="3EA47F3D" w14:textId="77777777" w:rsidR="001279AD" w:rsidRPr="00DB624B" w:rsidRDefault="00DB624B" w:rsidP="00DB624B">
      <w:pPr>
        <w:pStyle w:val="atsakymoforma"/>
      </w:pPr>
      <w:r w:rsidRPr="00DB624B">
        <w:t xml:space="preserve">Gaisrinę saugą reglamentuojantys teisės aktai nedraudžia įrengti atskiras, viena šalia kitos tarpusavyje prasilenkiančias laiptinių šachtas, jeigu yra įgyvendinamas GSPR taisyklių 102 punkto atskirų laiptinių šachtų įrengimo reikalavimas ir išpildomi visi GSPR taisyklių 2 lentelės ugniai atsparumo reikalavimai kaip nepriklausomoms viena kitos atžvilgiu laiptinėms, bei įgyvendinami kiti kaip atskiriems evakuacijos keliams nustatyti išplanavimo reikalavimai. Atsižvelgiant į tai, kad greta besiribojančių laiptinių </w:t>
      </w:r>
      <w:r w:rsidRPr="00DB624B">
        <w:rPr>
          <w:rStyle w:val="LLCTekstas"/>
          <w:szCs w:val="24"/>
        </w:rPr>
        <w:t>kilęs gaisras gali paveikti abi gretimas laiptines</w:t>
      </w:r>
      <w:r w:rsidRPr="00DB624B">
        <w:t>, todėl laiptinių šachtų atsparumas ugniai turi būti ne mažiau nei du kartus didesnis už nurodytą GSPR taisyklių 2 lentelėje.</w:t>
      </w:r>
    </w:p>
    <w:p w14:paraId="47B21B9B" w14:textId="77777777" w:rsidR="003D173D" w:rsidRDefault="00DB624B" w:rsidP="00DB624B">
      <w:pPr>
        <w:pStyle w:val="Antrat2"/>
        <w:rPr>
          <w:lang w:val="lt-LT"/>
        </w:rPr>
      </w:pPr>
      <w:bookmarkStart w:id="120" w:name="_Toc131151736"/>
      <w:r>
        <w:t>Departamento 2014-</w:t>
      </w:r>
      <w:r>
        <w:rPr>
          <w:lang w:val="lt-LT"/>
        </w:rPr>
        <w:t>09</w:t>
      </w:r>
      <w:r>
        <w:t>-</w:t>
      </w:r>
      <w:r>
        <w:rPr>
          <w:lang w:val="lt-LT"/>
        </w:rPr>
        <w:t>23</w:t>
      </w:r>
      <w:r>
        <w:t xml:space="preserve"> raštas Nr. 9.4-</w:t>
      </w:r>
      <w:r>
        <w:rPr>
          <w:lang w:val="lt-LT"/>
        </w:rPr>
        <w:t>2161</w:t>
      </w:r>
      <w:r>
        <w:t xml:space="preserve"> (9.6.) konsultacijos</w:t>
      </w:r>
      <w:r w:rsidRPr="00166E8F">
        <w:t xml:space="preserve"> </w:t>
      </w:r>
      <w:r>
        <w:t>dėl</w:t>
      </w:r>
      <w:r>
        <w:rPr>
          <w:lang w:val="lt-LT"/>
        </w:rPr>
        <w:t xml:space="preserve"> 59 ir 75 punktų</w:t>
      </w:r>
      <w:r w:rsidRPr="00375935">
        <w:t xml:space="preserve"> taikymo</w:t>
      </w:r>
      <w:bookmarkEnd w:id="120"/>
    </w:p>
    <w:p w14:paraId="16D9D7FC" w14:textId="77777777" w:rsidR="00DB624B" w:rsidRDefault="00DB624B" w:rsidP="00DB624B">
      <w:pPr>
        <w:pStyle w:val="klausymoforma"/>
      </w:pPr>
      <w:r w:rsidRPr="00DB624B">
        <w:rPr>
          <w:highlight w:val="lightGray"/>
        </w:rPr>
        <w:t>Klausiate kaip turi būti projektuojama tris pastato aukštus jungianti patalpa (sporto salė, aktų salė ar pan.).</w:t>
      </w:r>
      <w:r>
        <w:t xml:space="preserve"> </w:t>
      </w:r>
    </w:p>
    <w:p w14:paraId="3E3FADBF" w14:textId="77777777" w:rsidR="00DB624B" w:rsidRDefault="00DB624B" w:rsidP="006117F6">
      <w:pPr>
        <w:pStyle w:val="atsakymoforma"/>
      </w:pPr>
      <w:r>
        <w:t>Vadovaujantis GSPR taisykl</w:t>
      </w:r>
      <w:r w:rsidR="006117F6">
        <w:t xml:space="preserve">ių </w:t>
      </w:r>
      <w:r>
        <w:t xml:space="preserve">75 punktu, pastatų aukštus jungiantys </w:t>
      </w:r>
      <w:proofErr w:type="spellStart"/>
      <w:r>
        <w:t>atriumai</w:t>
      </w:r>
      <w:proofErr w:type="spellEnd"/>
      <w:r>
        <w:t xml:space="preserve">, atviri laiptai ir angos nuo besiribojančių patalpų turi būti atskiriamos ne mažesnio kaip EI 45 atsparumo ugniai pertvaromis ir GSPR taisyklių 2 lentelėje numatytomis priešgaisrinėmis perdangomis. Pagal tai laikoma, kad atvirų, susisiekiančių, tris pastato aukštus jungiančių patalpų (toliau – erdvių) atskyrimas turi būti nagrinėjamas vadovaujantis GSPR taisyklių 75 punkto nuostata. Įvertinus projektuojamo statinio atsparumo ugniai laipsnį, II ir III atsparumo ugniai laipsnio pastatų erdves nuo kitų patalpų atskiriančių priešgaisrinių užvarų atsparumas ugniai gali būti parenkamas pagal GSPR taisyklių 2 lentelėje pastato aukštų perdangoms nurodytą atsparumą ugniai. </w:t>
      </w:r>
    </w:p>
    <w:p w14:paraId="2BF95201" w14:textId="77777777" w:rsidR="00DB624B" w:rsidRDefault="00DB624B" w:rsidP="006117F6">
      <w:pPr>
        <w:pStyle w:val="atsakymoforma"/>
      </w:pPr>
      <w:r>
        <w:t>Įgyvendinus Jūsų rašte nagrinėjamą galimybę erdves atskirti pagal GSPR taisyklių 2 lentelėje laiptinių sienoms keliamus reikalavimus, manome, kad būtų įvykdyti griežtesni nei GSPR taisyklių 75 punkte numatyti erdvių atskyrimo nuo kitų patalpų reikalavimai.</w:t>
      </w:r>
    </w:p>
    <w:p w14:paraId="16CBAD22" w14:textId="77777777" w:rsidR="00DB624B" w:rsidRDefault="00DB624B" w:rsidP="006117F6">
      <w:pPr>
        <w:pStyle w:val="atsakymoforma"/>
      </w:pPr>
      <w:r>
        <w:t>Primename, kad priešgaisrinėse užtvarose įrengiamų angų užpildų (durų, langų vartų ir kt.) atsparumas ugniai parenkamas pagal GSPR taisyklių 59 punkto 3 lentelę. Išnagrinėjus projektuojamo statinio charakteristikas ir galimybę pritaikyti GSPR taisyklių 3 lentelės pastabose ar kituose teisės aktuose numatytas išimtis, leidžiama vietoj ugniai atsparių (EW, EI atsparumo ugniai) angų užpildų parinkti dūmų plitimą ribojančius angų užpildus (</w:t>
      </w:r>
      <w:proofErr w:type="spellStart"/>
      <w:r>
        <w:t>Sm</w:t>
      </w:r>
      <w:proofErr w:type="spellEnd"/>
      <w:r>
        <w:t xml:space="preserve"> klasės), su atitinkamais savaiminio užsidarymo mechanizmais (C0-C5 klasės).</w:t>
      </w:r>
    </w:p>
    <w:p w14:paraId="1EBDB0BE" w14:textId="77777777" w:rsidR="009574BB" w:rsidRDefault="009574BB" w:rsidP="009574BB">
      <w:pPr>
        <w:pStyle w:val="Antrat2"/>
      </w:pPr>
      <w:bookmarkStart w:id="121" w:name="_Toc131151737"/>
      <w:r>
        <w:t>Departamento 2014-</w:t>
      </w:r>
      <w:r>
        <w:rPr>
          <w:lang w:val="lt-LT"/>
        </w:rPr>
        <w:t>09</w:t>
      </w:r>
      <w:r>
        <w:t>-</w:t>
      </w:r>
      <w:r>
        <w:rPr>
          <w:lang w:val="lt-LT"/>
        </w:rPr>
        <w:t>2</w:t>
      </w:r>
      <w:r>
        <w:t>6 raštas Nr. 9.4-</w:t>
      </w:r>
      <w:r>
        <w:rPr>
          <w:lang w:val="lt-LT"/>
        </w:rPr>
        <w:t>2</w:t>
      </w:r>
      <w:r>
        <w:t>202 (9.6.) konsultacijos</w:t>
      </w:r>
      <w:r w:rsidRPr="00166E8F">
        <w:t xml:space="preserve"> </w:t>
      </w:r>
      <w:r>
        <w:t>dėl</w:t>
      </w:r>
      <w:r>
        <w:rPr>
          <w:lang w:val="lt-LT"/>
        </w:rPr>
        <w:t xml:space="preserve"> 28, 102 ir 105 punktų</w:t>
      </w:r>
      <w:r w:rsidRPr="00375935">
        <w:t xml:space="preserve"> taikymo</w:t>
      </w:r>
      <w:bookmarkEnd w:id="121"/>
    </w:p>
    <w:p w14:paraId="6E32361F" w14:textId="77777777" w:rsidR="009574BB" w:rsidRDefault="009574BB" w:rsidP="009574BB">
      <w:pPr>
        <w:pStyle w:val="klausymoforma"/>
      </w:pPr>
      <w:r w:rsidRPr="009574BB">
        <w:rPr>
          <w:highlight w:val="lightGray"/>
        </w:rPr>
        <w:lastRenderedPageBreak/>
        <w:t xml:space="preserve">Prašote išaiškinti kaip turėtų būti sprendžiama evakuacija iš pastogės (neeksploatuojamos) ir pastogėje įrengtų patalpų (mansardos), </w:t>
      </w:r>
      <w:proofErr w:type="spellStart"/>
      <w:r w:rsidRPr="009574BB">
        <w:rPr>
          <w:highlight w:val="lightGray"/>
        </w:rPr>
        <w:t>t.y</w:t>
      </w:r>
      <w:proofErr w:type="spellEnd"/>
      <w:r w:rsidRPr="009574BB">
        <w:rPr>
          <w:highlight w:val="lightGray"/>
        </w:rPr>
        <w:t>. kiek reikėtų numatyti evakuacinių kelių iš šios pastato dalies.</w:t>
      </w:r>
    </w:p>
    <w:p w14:paraId="17533FF2" w14:textId="77777777" w:rsidR="009574BB" w:rsidRDefault="009574BB" w:rsidP="009574BB">
      <w:pPr>
        <w:pStyle w:val="atsakymoforma"/>
      </w:pPr>
      <w:r w:rsidRPr="009574BB">
        <w:t xml:space="preserve">Departamentas informuoja, kad </w:t>
      </w:r>
      <w:r>
        <w:t>GSPR taisyklių</w:t>
      </w:r>
      <w:r w:rsidRPr="009574BB">
        <w:t xml:space="preserve"> 105 punkte nurodyti atvejai kada leidžiama įrengti vieną evakavimo(</w:t>
      </w:r>
      <w:proofErr w:type="spellStart"/>
      <w:r w:rsidRPr="009574BB">
        <w:t>si</w:t>
      </w:r>
      <w:proofErr w:type="spellEnd"/>
      <w:r w:rsidRPr="009574BB">
        <w:t>) kelią. GSPR taisyklių 102 punktas yra bendrojo pobūdžio, kuriame eksploatuojamos pastogės ir/ar mansardos nėra papildomai išskirtos. Departamentas primena, kad projektuojant evakavimo(</w:t>
      </w:r>
      <w:proofErr w:type="spellStart"/>
      <w:r w:rsidRPr="009574BB">
        <w:t>si</w:t>
      </w:r>
      <w:proofErr w:type="spellEnd"/>
      <w:r w:rsidRPr="009574BB">
        <w:t>) kelius būtina vadovautis statinių grupių gaisrinės saugos taisyklėmis, kuriose evakavimo(</w:t>
      </w:r>
      <w:proofErr w:type="spellStart"/>
      <w:r w:rsidRPr="009574BB">
        <w:t>si</w:t>
      </w:r>
      <w:proofErr w:type="spellEnd"/>
      <w:r w:rsidRPr="009574BB">
        <w:t>) kelias taip pat numatomas pagal statinio aukščiausio aukšto (į</w:t>
      </w:r>
      <w:r>
        <w:t xml:space="preserve">skaitant </w:t>
      </w:r>
      <w:proofErr w:type="spellStart"/>
      <w:r>
        <w:t>mansardinį</w:t>
      </w:r>
      <w:proofErr w:type="spellEnd"/>
      <w:r>
        <w:t xml:space="preserve"> (GSPR 28 p.</w:t>
      </w:r>
      <w:r w:rsidRPr="009574BB">
        <w:t>) grindų altitudę.</w:t>
      </w:r>
    </w:p>
    <w:p w14:paraId="6FC8E3FA" w14:textId="77777777" w:rsidR="009574BB" w:rsidRDefault="003D072D" w:rsidP="003D072D">
      <w:pPr>
        <w:pStyle w:val="Antrat2"/>
        <w:rPr>
          <w:lang w:val="lt-LT"/>
        </w:rPr>
      </w:pPr>
      <w:bookmarkStart w:id="122" w:name="_Toc131151738"/>
      <w:r>
        <w:t>Departamento 2014-</w:t>
      </w:r>
      <w:r>
        <w:rPr>
          <w:lang w:val="lt-LT"/>
        </w:rPr>
        <w:t>10</w:t>
      </w:r>
      <w:r>
        <w:t>-</w:t>
      </w:r>
      <w:r>
        <w:rPr>
          <w:lang w:val="lt-LT"/>
        </w:rPr>
        <w:t>14</w:t>
      </w:r>
      <w:r>
        <w:t xml:space="preserve"> raštas Nr. 9.4-</w:t>
      </w:r>
      <w:r>
        <w:rPr>
          <w:lang w:val="lt-LT"/>
        </w:rPr>
        <w:t>2346</w:t>
      </w:r>
      <w:r>
        <w:t xml:space="preserve"> (9.6.) konsultacijos</w:t>
      </w:r>
      <w:r w:rsidRPr="00166E8F">
        <w:t xml:space="preserve"> </w:t>
      </w:r>
      <w:r>
        <w:t>dėl</w:t>
      </w:r>
      <w:r>
        <w:rPr>
          <w:lang w:val="lt-LT"/>
        </w:rPr>
        <w:t xml:space="preserve"> punktų</w:t>
      </w:r>
      <w:r w:rsidRPr="00375935">
        <w:t xml:space="preserve"> taikymo</w:t>
      </w:r>
      <w:bookmarkEnd w:id="122"/>
    </w:p>
    <w:p w14:paraId="08DEEF73" w14:textId="77777777" w:rsidR="003D072D" w:rsidRDefault="003D072D" w:rsidP="003D072D">
      <w:pPr>
        <w:pStyle w:val="klausymoforma"/>
      </w:pPr>
      <w:r w:rsidRPr="003D072D">
        <w:rPr>
          <w:highlight w:val="lightGray"/>
        </w:rPr>
        <w:t xml:space="preserve">Ar atveju, kai antstato plotas sudaro mažiau nei pusę </w:t>
      </w:r>
      <w:proofErr w:type="spellStart"/>
      <w:r w:rsidRPr="003D072D">
        <w:rPr>
          <w:highlight w:val="lightGray"/>
        </w:rPr>
        <w:t>viršutiniojo</w:t>
      </w:r>
      <w:proofErr w:type="spellEnd"/>
      <w:r w:rsidRPr="003D072D">
        <w:rPr>
          <w:highlight w:val="lightGray"/>
        </w:rPr>
        <w:t xml:space="preserve"> aukšto ploto, evakuacijos sprendimai iš antstato gali būti projektuojami kaip patalpos?</w:t>
      </w:r>
    </w:p>
    <w:p w14:paraId="6B94CB8B" w14:textId="77777777" w:rsidR="003D072D" w:rsidRDefault="003D072D" w:rsidP="003D072D">
      <w:pPr>
        <w:pStyle w:val="atsakymoforma"/>
      </w:pPr>
      <w:r>
        <w:t>Departamentas informuoja, kad projektuojant evakuacijos sprendimai antstatui (Statybos techninis reglamentas STR </w:t>
      </w:r>
      <w:r>
        <w:rPr>
          <w:bCs/>
        </w:rPr>
        <w:t>1.14.01:1999</w:t>
      </w:r>
      <w:r>
        <w:t xml:space="preserve"> „Pastatų plotų ir tūrių skaičiavimo tvarka“ 7 p.) parenkami kaip patalpoms.</w:t>
      </w:r>
    </w:p>
    <w:p w14:paraId="46517940" w14:textId="77777777" w:rsidR="00B70992" w:rsidRDefault="00B70992" w:rsidP="00B70992">
      <w:pPr>
        <w:pStyle w:val="klausymoforma"/>
      </w:pPr>
      <w:r w:rsidRPr="00B70992">
        <w:rPr>
          <w:highlight w:val="lightGray"/>
        </w:rPr>
        <w:t>Ar vadovaujantis GSPR taisykl</w:t>
      </w:r>
      <w:r>
        <w:rPr>
          <w:highlight w:val="lightGray"/>
        </w:rPr>
        <w:t xml:space="preserve">ių </w:t>
      </w:r>
      <w:r w:rsidRPr="00B70992">
        <w:rPr>
          <w:highlight w:val="lightGray"/>
        </w:rPr>
        <w:t>99 ir 109 punktais žmonių evakuacija iš rūsio bei cokolinio aukšto gali būti projektuojama laiptine tiesiai į lauką arba per vestibiulį į lauką?</w:t>
      </w:r>
    </w:p>
    <w:p w14:paraId="3EA55980" w14:textId="77777777" w:rsidR="00B70992" w:rsidRDefault="00B70992" w:rsidP="00B70992">
      <w:pPr>
        <w:pStyle w:val="atsakymoforma"/>
      </w:pPr>
      <w:r>
        <w:t>Bendruoju atveju evakavimo(</w:t>
      </w:r>
      <w:proofErr w:type="spellStart"/>
      <w:r>
        <w:t>si</w:t>
      </w:r>
      <w:proofErr w:type="spellEnd"/>
      <w:r>
        <w:t>) keliai iš rūsio ir cokolinio aukšto turi būti tiesiai į lauką arba per vestibiulį, atskirtą nuo koridorių pertvaromis ir durimis, tiesiai į lauką, išskyrus atvejus nurodytus GSPR taisyklių 74 punkte.</w:t>
      </w:r>
    </w:p>
    <w:p w14:paraId="686767C0" w14:textId="77777777" w:rsidR="00B70992" w:rsidRDefault="00B70992" w:rsidP="00B70992">
      <w:pPr>
        <w:pStyle w:val="Antrat2"/>
      </w:pPr>
      <w:bookmarkStart w:id="123" w:name="_Toc131151739"/>
      <w:r>
        <w:t>Departamento 2014-</w:t>
      </w:r>
      <w:r w:rsidR="00B712EB">
        <w:rPr>
          <w:lang w:val="lt-LT"/>
        </w:rPr>
        <w:t>10</w:t>
      </w:r>
      <w:r>
        <w:t>-</w:t>
      </w:r>
      <w:r w:rsidR="00B712EB">
        <w:rPr>
          <w:lang w:val="lt-LT"/>
        </w:rPr>
        <w:t>15</w:t>
      </w:r>
      <w:r>
        <w:t xml:space="preserve"> raštas Nr. 9.4-</w:t>
      </w:r>
      <w:r>
        <w:rPr>
          <w:lang w:val="lt-LT"/>
        </w:rPr>
        <w:t>2</w:t>
      </w:r>
      <w:r w:rsidR="00B712EB">
        <w:rPr>
          <w:lang w:val="lt-LT"/>
        </w:rPr>
        <w:t>366</w:t>
      </w:r>
      <w:r>
        <w:t xml:space="preserve"> (9.6.) konsultacijos</w:t>
      </w:r>
      <w:r w:rsidRPr="00166E8F">
        <w:t xml:space="preserve"> </w:t>
      </w:r>
      <w:r>
        <w:t>dėl</w:t>
      </w:r>
      <w:r>
        <w:rPr>
          <w:lang w:val="lt-LT"/>
        </w:rPr>
        <w:t xml:space="preserve"> </w:t>
      </w:r>
      <w:r w:rsidR="00B712EB">
        <w:rPr>
          <w:lang w:val="lt-LT"/>
        </w:rPr>
        <w:t>97</w:t>
      </w:r>
      <w:r>
        <w:rPr>
          <w:lang w:val="lt-LT"/>
        </w:rPr>
        <w:t xml:space="preserve"> punkt</w:t>
      </w:r>
      <w:r w:rsidR="00B712EB">
        <w:rPr>
          <w:lang w:val="lt-LT"/>
        </w:rPr>
        <w:t>o</w:t>
      </w:r>
      <w:r w:rsidRPr="00375935">
        <w:t xml:space="preserve"> taikymo</w:t>
      </w:r>
      <w:bookmarkEnd w:id="123"/>
    </w:p>
    <w:p w14:paraId="6204324D" w14:textId="77777777" w:rsidR="00B70992" w:rsidRDefault="00B712EB" w:rsidP="00B712EB">
      <w:pPr>
        <w:pStyle w:val="klausymoforma"/>
      </w:pPr>
      <w:r>
        <w:rPr>
          <w:highlight w:val="lightGray"/>
        </w:rPr>
        <w:t>P</w:t>
      </w:r>
      <w:r w:rsidR="00B70992" w:rsidRPr="00B712EB">
        <w:rPr>
          <w:highlight w:val="lightGray"/>
        </w:rPr>
        <w:t>rašote išaiškinti ar pastato kiekviename aukšte (tame tarpe ir pirmame) turi būti numatytos neįgalių asmenų saugos zonos, atsižvelgiant į neįgaliųjų, kurie negali savarankiškai evakuotis, skaičių?</w:t>
      </w:r>
    </w:p>
    <w:p w14:paraId="560A8FFC" w14:textId="77777777" w:rsidR="00192DD3" w:rsidRDefault="00781173" w:rsidP="00192DD3">
      <w:pPr>
        <w:pStyle w:val="atsakymoforma"/>
      </w:pPr>
      <w:r>
        <w:t>Departamento nuomone</w:t>
      </w:r>
      <w:r w:rsidR="00B70992">
        <w:t>, Gaisrinės saugos pagrindinių reikalavimų 97 punktas nurodo, kad pastatuose, kurie pritaikyti fiziškai ir psichiškai neįgalių asmenų (toliau – neįgalieji) reikmėms turi būti įrengtos saugos zonos pastato aukšte ar aukštuose (įskaitant ir pirmą aukštą) atsižvelgiant į neįgaliųjų, kurie savarankiškai negali evakuotis, skaičių. Projektuojamos saugos zonos neįgaliesiems aukšte išdėstomos pagal pastato išplanavimo sudėtingumą bei neįgaliųjų galimą buvimo vietą pastate.</w:t>
      </w:r>
      <w:r w:rsidR="00192DD3" w:rsidRPr="00192DD3">
        <w:t xml:space="preserve"> </w:t>
      </w:r>
    </w:p>
    <w:p w14:paraId="6E42927B" w14:textId="77777777" w:rsidR="00192DD3" w:rsidRDefault="00192DD3" w:rsidP="00192DD3">
      <w:pPr>
        <w:pStyle w:val="Antrat2"/>
      </w:pPr>
      <w:bookmarkStart w:id="124" w:name="_Toc131151740"/>
      <w:r>
        <w:t>Departamento 2014-</w:t>
      </w:r>
      <w:r>
        <w:rPr>
          <w:lang w:val="lt-LT"/>
        </w:rPr>
        <w:t>10</w:t>
      </w:r>
      <w:r>
        <w:t>-</w:t>
      </w:r>
      <w:r>
        <w:rPr>
          <w:lang w:val="lt-LT"/>
        </w:rPr>
        <w:t>23</w:t>
      </w:r>
      <w:r>
        <w:t xml:space="preserve"> raštas Nr. 9.4-</w:t>
      </w:r>
      <w:r>
        <w:rPr>
          <w:lang w:val="lt-LT"/>
        </w:rPr>
        <w:t>2428</w:t>
      </w:r>
      <w:r>
        <w:t xml:space="preserve"> (9.6.) konsultacijos</w:t>
      </w:r>
      <w:r w:rsidRPr="00166E8F">
        <w:t xml:space="preserve"> </w:t>
      </w:r>
      <w:r>
        <w:t>dėl</w:t>
      </w:r>
      <w:r>
        <w:rPr>
          <w:lang w:val="lt-LT"/>
        </w:rPr>
        <w:t xml:space="preserve"> 93 punkto</w:t>
      </w:r>
      <w:r w:rsidRPr="00375935">
        <w:t xml:space="preserve"> taikymo</w:t>
      </w:r>
      <w:bookmarkEnd w:id="124"/>
    </w:p>
    <w:p w14:paraId="0AFA7405" w14:textId="77777777" w:rsidR="00192DD3" w:rsidRDefault="00192DD3" w:rsidP="00192DD3">
      <w:pPr>
        <w:pStyle w:val="klausymoforma"/>
      </w:pPr>
      <w:r w:rsidRPr="00192DD3">
        <w:rPr>
          <w:highlight w:val="lightGray"/>
        </w:rPr>
        <w:t>prašote išaiškinti ar galima Gaisrinės saugos pagrindinių reikalavimų 93.4 punkte minimą priešgaisrinį atstumą tarp pastatų mažinti 10 proc., kai vienoje sienoje nėra langų, o kitoje priešpriešinėje sienoje jie yra.</w:t>
      </w:r>
    </w:p>
    <w:p w14:paraId="454196B1" w14:textId="77777777" w:rsidR="00192DD3" w:rsidRDefault="00192DD3" w:rsidP="00192DD3">
      <w:pPr>
        <w:pStyle w:val="atsakymoforma"/>
      </w:pPr>
      <w:r>
        <w:t xml:space="preserve">Informuojame, kad toks priešgaisrinę saugą reglamentuojančių teisės aktų traktavimas nėra numatytas, todėl minimas priešgaisrinis atstumas Jūsų pateiktu atveju negali būti mažinamas 10 proc. </w:t>
      </w:r>
    </w:p>
    <w:p w14:paraId="003EEAF5" w14:textId="77777777" w:rsidR="00192DD3" w:rsidRPr="00C226A7" w:rsidRDefault="00192DD3" w:rsidP="00192DD3">
      <w:pPr>
        <w:pStyle w:val="Antrat2"/>
      </w:pPr>
      <w:bookmarkStart w:id="125" w:name="_Toc131151741"/>
      <w:r w:rsidRPr="00C226A7">
        <w:t>Departamento 2014-</w:t>
      </w:r>
      <w:r w:rsidRPr="00C226A7">
        <w:rPr>
          <w:lang w:val="lt-LT"/>
        </w:rPr>
        <w:t>11</w:t>
      </w:r>
      <w:r w:rsidRPr="00C226A7">
        <w:t>-</w:t>
      </w:r>
      <w:r w:rsidRPr="00C226A7">
        <w:rPr>
          <w:lang w:val="lt-LT"/>
        </w:rPr>
        <w:t>04</w:t>
      </w:r>
      <w:r w:rsidRPr="00C226A7">
        <w:t xml:space="preserve"> raštas Nr. 9.4-</w:t>
      </w:r>
      <w:r w:rsidRPr="00C226A7">
        <w:rPr>
          <w:lang w:val="lt-LT"/>
        </w:rPr>
        <w:t>2520</w:t>
      </w:r>
      <w:r w:rsidRPr="00C226A7">
        <w:t xml:space="preserve"> (9.6.) konsultacijos dėl</w:t>
      </w:r>
      <w:r w:rsidRPr="00C226A7">
        <w:rPr>
          <w:lang w:val="lt-LT"/>
        </w:rPr>
        <w:t xml:space="preserve"> punktų</w:t>
      </w:r>
      <w:r w:rsidRPr="00C226A7">
        <w:t xml:space="preserve"> taikymo</w:t>
      </w:r>
      <w:bookmarkEnd w:id="125"/>
    </w:p>
    <w:p w14:paraId="08C866A4" w14:textId="77777777" w:rsidR="00192DD3" w:rsidRPr="00C226A7" w:rsidRDefault="00192DD3" w:rsidP="00192DD3">
      <w:pPr>
        <w:pStyle w:val="klausymoforma"/>
      </w:pPr>
      <w:r w:rsidRPr="00C226A7">
        <w:rPr>
          <w:highlight w:val="lightGray"/>
        </w:rPr>
        <w:t>Ar evakuacijos krypties (saugių sąlygų) ženklai turi būti sertifikuoti?</w:t>
      </w:r>
    </w:p>
    <w:p w14:paraId="0B164673" w14:textId="77777777" w:rsidR="00192DD3" w:rsidRPr="00C226A7" w:rsidRDefault="00192DD3" w:rsidP="00192DD3">
      <w:pPr>
        <w:pStyle w:val="atsakymoforma"/>
        <w:rPr>
          <w:sz w:val="20"/>
          <w:szCs w:val="20"/>
          <w:lang w:eastAsia="ru-RU"/>
        </w:rPr>
      </w:pPr>
      <w:r w:rsidRPr="00C226A7">
        <w:t xml:space="preserve">Departamentas primena, kad Lietuvos Respublikos vidaus reikalų ministro 2012 m. liepos 26 d. įsakymu Nr. 1V-580 patvirtintose Gaisrinės ir gelbėjimo technikos, gaisrinės saugos įrenginių ir </w:t>
      </w:r>
      <w:r w:rsidRPr="00C226A7">
        <w:lastRenderedPageBreak/>
        <w:t xml:space="preserve">priešgaisrinių priemonių, gaisrinės automatikos įrenginių privalomuosiuose saugos reikalavimuose nustatyti gaisrinės saugos ženklų matmenys, saugos ir kontrastinės spalvos, geometrinė ženklų ir simbolių forma, atsparumas aplinkos veiksniams, skaistis (tik </w:t>
      </w:r>
      <w:proofErr w:type="spellStart"/>
      <w:r w:rsidRPr="00C226A7">
        <w:t>fotoliuminescenciniams</w:t>
      </w:r>
      <w:proofErr w:type="spellEnd"/>
      <w:r w:rsidRPr="00C226A7">
        <w:t xml:space="preserve"> ženklams). Vadovaujantis Lietuvos Respublikos atitikties įvertinimo įstatymo 4 straipsnio 1 dalimi nustatytas privalomas produktų, procesų, paslaugų, atitikties įvertinimo įstaigų ar fizinių asmenų kvalifikacijos atlikti tam tikrą darbą atitikties įvertinimas atliekamas</w:t>
      </w:r>
      <w:r w:rsidRPr="00C226A7">
        <w:rPr>
          <w:bCs/>
        </w:rPr>
        <w:t xml:space="preserve"> </w:t>
      </w:r>
      <w:r w:rsidRPr="00C226A7">
        <w:t>paskelbtosios, akredituotos ar kitos teisės aktų nustatyta tvarka tam įgaliotos sertifikavimo ir kontrolės įstaigos bei bandymų laboratorijos.</w:t>
      </w:r>
    </w:p>
    <w:p w14:paraId="7099535A" w14:textId="77777777" w:rsidR="00192DD3" w:rsidRPr="00C226A7" w:rsidRDefault="00192DD3" w:rsidP="00192DD3">
      <w:pPr>
        <w:pStyle w:val="klausymoforma"/>
      </w:pPr>
      <w:r w:rsidRPr="00C226A7">
        <w:rPr>
          <w:highlight w:val="lightGray"/>
        </w:rPr>
        <w:t>Ar evakuacijos krypties (saugių sąlygų) ženklai turi būti sertifikuoti Gaisrinių tyrimų centre (įgaliotoje įstaigoje) atsižvelgiant į reikalavimų ir bandymo metodų ypatumus?</w:t>
      </w:r>
    </w:p>
    <w:p w14:paraId="451F8D5F" w14:textId="77777777" w:rsidR="00192DD3" w:rsidRPr="00C226A7" w:rsidRDefault="00192DD3" w:rsidP="00192DD3">
      <w:pPr>
        <w:pStyle w:val="atsakymoforma"/>
        <w:rPr>
          <w:szCs w:val="24"/>
        </w:rPr>
      </w:pPr>
      <w:r w:rsidRPr="00C226A7">
        <w:t>Atsakydami į pirmą klausymą minėjome, kad reglamentuojamoje veiklos srityje atitikties įvertinimą atlieka</w:t>
      </w:r>
      <w:r w:rsidRPr="00C226A7">
        <w:rPr>
          <w:b/>
          <w:bCs/>
        </w:rPr>
        <w:t xml:space="preserve"> </w:t>
      </w:r>
      <w:r w:rsidRPr="00C226A7">
        <w:t xml:space="preserve">paskelbtosios, akredituotos ar kitos teisės aktų nustatyta tvarka tam įgaliotos sertifikavimo ir kontrolės įstaigos bei bandymų laboratorijos. </w:t>
      </w:r>
      <w:bookmarkStart w:id="126" w:name="X335dd35ec60146c38aec70037bed1fc6"/>
      <w:r w:rsidRPr="00C226A7">
        <w:t xml:space="preserve">Vadovaudamasis Lietuvos Respublikos Vyriausybės 1999 m. gruodžio 27 d. nutarimu Nr. 1482 „Dėl institucijų, įgaliotų tvirtinti privalomuosius produktų saugos reikalavimus, paskyrimo“ ir vykdydamas vidaus reikalų ministro 2000 m. spalio 18 d. įsakymą Nr. 407 „Dėl gaisrinės ir gelbėjimo technikos, gaisrinės saugos įrenginių ir priešgaisrinių priemonių, gaisrinės automatikos įrenginių atitikties įvertinimo nuostatų patvirtinimo“ departamento direktorius </w:t>
      </w:r>
      <w:bookmarkEnd w:id="126"/>
      <w:r w:rsidRPr="00C226A7">
        <w:t>2001 m. lapkričio 9 d. įsakymu Nr. 113 „Dėl pavedimo vykdyti gaisrinės įrangos atitikties įvertinimą ir įgaliojimo pasirašyti gaisrinės įrangos atitikties sertifikatus suteikimo“ pavedė departamento Gaisrinių tyrimų centrui vykdyti gaisrinės įrangos atitikties įvertinimą ir išduoti gaisrinės įrangos atitikties sertifikatus. To pasėkoje gaisrinės saugos ženklai turi būti sertifikuoti departamento Gaisrinių tyrimų centre.</w:t>
      </w:r>
    </w:p>
    <w:p w14:paraId="667F5B30" w14:textId="77777777" w:rsidR="00E50B19" w:rsidRDefault="00E50B19" w:rsidP="00781173">
      <w:pPr>
        <w:pStyle w:val="Antrat2"/>
        <w:rPr>
          <w:lang w:val="lt-LT"/>
        </w:rPr>
      </w:pPr>
      <w:bookmarkStart w:id="127" w:name="_Toc131151742"/>
      <w:r>
        <w:t>Departamento 2014-</w:t>
      </w:r>
      <w:r>
        <w:rPr>
          <w:lang w:val="lt-LT"/>
        </w:rPr>
        <w:t>11</w:t>
      </w:r>
      <w:r>
        <w:t>-</w:t>
      </w:r>
      <w:r w:rsidR="002A499A">
        <w:rPr>
          <w:lang w:val="lt-LT"/>
        </w:rPr>
        <w:t>21</w:t>
      </w:r>
      <w:r>
        <w:t xml:space="preserve"> raštas Nr. 9.4-</w:t>
      </w:r>
      <w:r>
        <w:rPr>
          <w:lang w:val="lt-LT"/>
        </w:rPr>
        <w:t>265</w:t>
      </w:r>
      <w:r w:rsidR="002A499A">
        <w:rPr>
          <w:lang w:val="lt-LT"/>
        </w:rPr>
        <w:t>8</w:t>
      </w:r>
      <w:r>
        <w:t xml:space="preserve"> (9.6.) konsultacijos</w:t>
      </w:r>
      <w:r w:rsidRPr="00166E8F">
        <w:t xml:space="preserve"> </w:t>
      </w:r>
      <w:r>
        <w:t>dėl</w:t>
      </w:r>
      <w:r>
        <w:rPr>
          <w:lang w:val="lt-LT"/>
        </w:rPr>
        <w:t xml:space="preserve"> punkt</w:t>
      </w:r>
      <w:r w:rsidR="002A499A">
        <w:rPr>
          <w:lang w:val="lt-LT"/>
        </w:rPr>
        <w:t>ų</w:t>
      </w:r>
      <w:r w:rsidRPr="00375935">
        <w:t xml:space="preserve"> taikymo</w:t>
      </w:r>
      <w:bookmarkEnd w:id="127"/>
    </w:p>
    <w:p w14:paraId="3EDA2CEF" w14:textId="77777777" w:rsidR="00E50B19" w:rsidRDefault="00E50B19" w:rsidP="00E50B19">
      <w:pPr>
        <w:pStyle w:val="klausymoforma"/>
      </w:pPr>
      <w:r>
        <w:rPr>
          <w:highlight w:val="lightGray"/>
        </w:rPr>
        <w:t>P</w:t>
      </w:r>
      <w:r w:rsidRPr="00E50B19">
        <w:rPr>
          <w:highlight w:val="lightGray"/>
        </w:rPr>
        <w:t>rašote išaiškinti, ar reikia durims su C0 klase numatyti savaiminio užsidarymo mechanizmus. Ar reikia durų eksploatacinių savybių deklaracijoje įvardinti C0 klasę, kuriai bandymai neatliekami.</w:t>
      </w:r>
    </w:p>
    <w:p w14:paraId="52FAA743" w14:textId="77777777" w:rsidR="00E50B19" w:rsidRDefault="00E50B19" w:rsidP="002A499A">
      <w:pPr>
        <w:pStyle w:val="atsakymoforma"/>
      </w:pPr>
      <w:r>
        <w:t xml:space="preserve">Departamentas informuoja, kad vadovaujantis LST EN 13501-2 serijos Lietuvos standarto punktu 6.6.2 atsparumo ugniai parametras C, savaiminis užsidarymas, durims, užtvaroms ir konvejerių sistemų užsklandoms klasifikuojamas tik turint savaiminio užsidarymo įtaisą. Eksploatacinių savybių deklaracijoje deklaruojamos visos eksploatacinės savybės, kuriomis statybos produktas pasižymi, įskaitant savybes kurioms nebūtini bandymai. </w:t>
      </w:r>
    </w:p>
    <w:p w14:paraId="74EF9864" w14:textId="77777777" w:rsidR="00886BC3" w:rsidRDefault="00886BC3" w:rsidP="00886BC3">
      <w:pPr>
        <w:pStyle w:val="Antrat2"/>
        <w:rPr>
          <w:lang w:val="lt-LT"/>
        </w:rPr>
      </w:pPr>
      <w:bookmarkStart w:id="128" w:name="_Toc131151743"/>
      <w:r>
        <w:t>Departamento 2014-</w:t>
      </w:r>
      <w:r>
        <w:rPr>
          <w:lang w:val="lt-LT"/>
        </w:rPr>
        <w:t>11</w:t>
      </w:r>
      <w:r>
        <w:t>-</w:t>
      </w:r>
      <w:r>
        <w:rPr>
          <w:lang w:val="lt-LT"/>
        </w:rPr>
        <w:t>25</w:t>
      </w:r>
      <w:r>
        <w:t xml:space="preserve"> raštas Nr. 9.4-</w:t>
      </w:r>
      <w:r>
        <w:rPr>
          <w:lang w:val="lt-LT"/>
        </w:rPr>
        <w:t>2688</w:t>
      </w:r>
      <w:r>
        <w:t xml:space="preserve"> (9.6.) konsultacijos</w:t>
      </w:r>
      <w:r w:rsidRPr="00166E8F">
        <w:t xml:space="preserve"> </w:t>
      </w:r>
      <w:r>
        <w:t>dėl</w:t>
      </w:r>
      <w:r>
        <w:rPr>
          <w:lang w:val="lt-LT"/>
        </w:rPr>
        <w:t xml:space="preserve"> punktų</w:t>
      </w:r>
      <w:r w:rsidRPr="00375935">
        <w:t xml:space="preserve"> taikymo</w:t>
      </w:r>
      <w:bookmarkEnd w:id="128"/>
    </w:p>
    <w:p w14:paraId="26B6397A" w14:textId="77777777" w:rsidR="00886BC3" w:rsidRDefault="00886BC3" w:rsidP="00886BC3">
      <w:pPr>
        <w:pStyle w:val="klausymoforma"/>
        <w:rPr>
          <w:szCs w:val="24"/>
        </w:rPr>
      </w:pPr>
      <w:r>
        <w:rPr>
          <w:highlight w:val="lightGray"/>
        </w:rPr>
        <w:t>A</w:t>
      </w:r>
      <w:r w:rsidRPr="00886BC3">
        <w:rPr>
          <w:highlight w:val="lightGray"/>
        </w:rPr>
        <w:t xml:space="preserve">r vadovaujantis Reglamento </w:t>
      </w:r>
      <w:r>
        <w:rPr>
          <w:highlight w:val="lightGray"/>
        </w:rPr>
        <w:t>STR 1.05.06:2010</w:t>
      </w:r>
      <w:r w:rsidR="00776449">
        <w:rPr>
          <w:highlight w:val="lightGray"/>
        </w:rPr>
        <w:t>,</w:t>
      </w:r>
      <w:r>
        <w:rPr>
          <w:highlight w:val="lightGray"/>
        </w:rPr>
        <w:t xml:space="preserve"> </w:t>
      </w:r>
      <w:r w:rsidRPr="00886BC3">
        <w:rPr>
          <w:highlight w:val="lightGray"/>
        </w:rPr>
        <w:t>8-o priedo 2.16 punktu privaloma rengti techninio projekto gaisrinės saugos dalį, kai atliekami pastato atnaujinimo (modernizavimo) darbai bei esant statybos rūšiai – paprastajam remontui (t. y. tuo atveju, kai rengiamas techninis projektas, o ne paprastojo remonto projektas, kurį sudaro tik aiškinamasis raštas ir paprastojo remonto darbų technologijos aprašas).</w:t>
      </w:r>
    </w:p>
    <w:p w14:paraId="37C7CE9E" w14:textId="77777777" w:rsidR="00886BC3" w:rsidRPr="00886BC3" w:rsidRDefault="00886BC3" w:rsidP="00886BC3">
      <w:pPr>
        <w:pStyle w:val="atsakymoforma"/>
        <w:rPr>
          <w:rStyle w:val="LLCRedakcija"/>
          <w:szCs w:val="24"/>
        </w:rPr>
      </w:pPr>
      <w:r w:rsidRPr="00886BC3">
        <w:rPr>
          <w:szCs w:val="24"/>
        </w:rPr>
        <w:t xml:space="preserve">Departamentui įstatymais ar kitais teisės aktais pagal kompetenciją nesuteikta teisė aiškinti Reglamento, patvirtinto Aplinkos ministro </w:t>
      </w:r>
      <w:smartTag w:uri="urn:schemas-microsoft-com:office:smarttags" w:element="metricconverter">
        <w:smartTagPr>
          <w:attr w:name="ProductID" w:val="2010 m"/>
        </w:smartTagPr>
        <w:r w:rsidRPr="00886BC3">
          <w:rPr>
            <w:rStyle w:val="LLCRedakcija"/>
            <w:i w:val="0"/>
            <w:szCs w:val="24"/>
          </w:rPr>
          <w:t>2010 m</w:t>
        </w:r>
      </w:smartTag>
      <w:r w:rsidRPr="00886BC3">
        <w:rPr>
          <w:rStyle w:val="LLCRedakcija"/>
          <w:i w:val="0"/>
          <w:szCs w:val="24"/>
        </w:rPr>
        <w:t>. rugsėjo 27 d. įsakymu Nr. D1-808, nuostatų. Teikiame departamento specialistų nuomonę Jūsų rašte keliamu klausimu.</w:t>
      </w:r>
    </w:p>
    <w:p w14:paraId="074E6050" w14:textId="77777777" w:rsidR="00886BC3" w:rsidRPr="00886BC3" w:rsidRDefault="00886BC3" w:rsidP="00886BC3">
      <w:pPr>
        <w:pStyle w:val="atsakymoforma"/>
        <w:rPr>
          <w:szCs w:val="24"/>
        </w:rPr>
      </w:pPr>
      <w:r w:rsidRPr="00886BC3">
        <w:rPr>
          <w:rStyle w:val="LLCRedakcija"/>
          <w:i w:val="0"/>
          <w:szCs w:val="24"/>
        </w:rPr>
        <w:t xml:space="preserve">Kaip yra žinoma, </w:t>
      </w:r>
      <w:r w:rsidRPr="00886BC3">
        <w:rPr>
          <w:rStyle w:val="LLCRedakcija"/>
          <w:b/>
          <w:i w:val="0"/>
          <w:szCs w:val="24"/>
        </w:rPr>
        <w:t>Reglamentas nustato</w:t>
      </w:r>
      <w:r w:rsidRPr="00886BC3">
        <w:rPr>
          <w:rStyle w:val="LLCRedakcija"/>
          <w:szCs w:val="24"/>
        </w:rPr>
        <w:t xml:space="preserve"> </w:t>
      </w:r>
      <w:r w:rsidRPr="00886BC3">
        <w:rPr>
          <w:b/>
          <w:szCs w:val="24"/>
        </w:rPr>
        <w:t>statinio projekto</w:t>
      </w:r>
      <w:r w:rsidRPr="00886BC3">
        <w:rPr>
          <w:szCs w:val="24"/>
        </w:rPr>
        <w:t xml:space="preserve"> (statybos projekto, rekonstravimo projekto, </w:t>
      </w:r>
      <w:r w:rsidRPr="00886BC3">
        <w:rPr>
          <w:szCs w:val="24"/>
          <w:u w:val="single"/>
        </w:rPr>
        <w:t>pastato atnaujinimo (modernizavimo) projekto</w:t>
      </w:r>
      <w:r w:rsidRPr="00886BC3">
        <w:rPr>
          <w:szCs w:val="24"/>
        </w:rPr>
        <w:t xml:space="preserve">, kapitalinio remonto projekto, </w:t>
      </w:r>
      <w:r w:rsidRPr="00886BC3">
        <w:rPr>
          <w:szCs w:val="24"/>
          <w:u w:val="single"/>
        </w:rPr>
        <w:t>paprastojo remonto projekto,</w:t>
      </w:r>
      <w:r w:rsidRPr="00886BC3">
        <w:rPr>
          <w:szCs w:val="24"/>
        </w:rPr>
        <w:t xml:space="preserve"> supaprastinto statybos projekto, supaprastinto rekonstravimo projekto, kapitalinio remonto aprašo, paprastojo remonto aprašo, griovimo projekto, griovimo aprašo, supaprastinto </w:t>
      </w:r>
      <w:r w:rsidRPr="00886BC3">
        <w:rPr>
          <w:szCs w:val="24"/>
        </w:rPr>
        <w:lastRenderedPageBreak/>
        <w:t xml:space="preserve">griovimo aprašo, pastato (patalpos, patalpų) paskirties keitimo projekto, tvarkybos darbų projekto) </w:t>
      </w:r>
      <w:r w:rsidRPr="00886BC3">
        <w:rPr>
          <w:b/>
          <w:szCs w:val="24"/>
        </w:rPr>
        <w:t>rengimo tvarką</w:t>
      </w:r>
      <w:r w:rsidRPr="00886BC3">
        <w:rPr>
          <w:szCs w:val="24"/>
        </w:rPr>
        <w:t xml:space="preserve">, taip pat </w:t>
      </w:r>
      <w:r w:rsidRPr="00886BC3">
        <w:rPr>
          <w:b/>
          <w:szCs w:val="24"/>
        </w:rPr>
        <w:t xml:space="preserve">statinio projekto sudedamąsias dalis. </w:t>
      </w:r>
      <w:r w:rsidRPr="00886BC3">
        <w:rPr>
          <w:szCs w:val="24"/>
          <w:u w:val="single"/>
        </w:rPr>
        <w:t>Reglamento 11 priede yra pateiktas Pastato atnaujinimo projekto rengimo tvarkos aprašas, kuris nustato pastato atnaujinimo projekto rengimo bendruosius reikalavimus.</w:t>
      </w:r>
      <w:r w:rsidRPr="00886BC3">
        <w:rPr>
          <w:szCs w:val="24"/>
        </w:rPr>
        <w:t xml:space="preserve"> Atnaujinamo (modernizuojamo) pastato techninio darbo projekto sudėtis, t. y. kokios projekto dalys bendruoju atveju turi būti rengiamos, nurodyta Priedo 9 punkte. Šiame punkte nėra konkrečiai nurodyta projekto dalis „Gaisrinė sauga“, tačiau 9.17 punkte taip pat nurodyta </w:t>
      </w:r>
      <w:r w:rsidRPr="00886BC3">
        <w:rPr>
          <w:i/>
          <w:szCs w:val="24"/>
        </w:rPr>
        <w:t>„kitos dalys, atsižvelgiant į projektuojamo statinio specifiką.“</w:t>
      </w:r>
    </w:p>
    <w:p w14:paraId="64D19987" w14:textId="77777777" w:rsidR="00886BC3" w:rsidRPr="00886BC3" w:rsidRDefault="00886BC3" w:rsidP="00886BC3">
      <w:pPr>
        <w:pStyle w:val="atsakymoforma"/>
        <w:rPr>
          <w:szCs w:val="24"/>
        </w:rPr>
      </w:pPr>
      <w:r w:rsidRPr="00886BC3">
        <w:rPr>
          <w:szCs w:val="24"/>
        </w:rPr>
        <w:t>Atsižvelgdami į teisinį reglamentavimą manome, kad rengiant pastatų atnaujinimo (modernizavimo) projektus poreikis numatyti atskirą projekto dalį „Gaisrinė sauga“ turėtų būti pastatams, kurie nurodyti Reglamento 8-o priedo 2.16 punkte, atsižvelgiant į konkretaus atnaujinamo (modernizuojamo) ar remontuojamo pastato specifiką, pastato atnaujinimo (modernizavimo) ar paprastojo remonto projekto rengimo dokumentų reikalavimus.</w:t>
      </w:r>
    </w:p>
    <w:p w14:paraId="57FBC049" w14:textId="77777777" w:rsidR="00886BC3" w:rsidRPr="00886BC3" w:rsidRDefault="00886BC3" w:rsidP="00886BC3">
      <w:pPr>
        <w:pStyle w:val="atsakymoforma"/>
        <w:rPr>
          <w:szCs w:val="24"/>
        </w:rPr>
      </w:pPr>
      <w:r w:rsidRPr="00886BC3">
        <w:rPr>
          <w:szCs w:val="24"/>
        </w:rPr>
        <w:t xml:space="preserve">Galutinį išaiškinimą dėl Reglamento taikymo pagal kompetenciją turi priimti Aplinkos ministerija. </w:t>
      </w:r>
    </w:p>
    <w:p w14:paraId="700C8E1A" w14:textId="77777777" w:rsidR="002A499A" w:rsidRDefault="002A499A" w:rsidP="002A499A">
      <w:pPr>
        <w:pStyle w:val="Antrat2"/>
      </w:pPr>
      <w:bookmarkStart w:id="129" w:name="_Toc131151744"/>
      <w:r>
        <w:t>Departamento 2014-</w:t>
      </w:r>
      <w:r>
        <w:rPr>
          <w:lang w:val="lt-LT"/>
        </w:rPr>
        <w:t>11</w:t>
      </w:r>
      <w:r>
        <w:t>-</w:t>
      </w:r>
      <w:r>
        <w:rPr>
          <w:lang w:val="lt-LT"/>
        </w:rPr>
        <w:t>26</w:t>
      </w:r>
      <w:r>
        <w:t xml:space="preserve"> raštas Nr. 9.4-</w:t>
      </w:r>
      <w:r>
        <w:rPr>
          <w:lang w:val="lt-LT"/>
        </w:rPr>
        <w:t>2690</w:t>
      </w:r>
      <w:r>
        <w:t xml:space="preserve"> (9.6.) konsultacijos</w:t>
      </w:r>
      <w:r w:rsidRPr="00166E8F">
        <w:t xml:space="preserve"> </w:t>
      </w:r>
      <w:r>
        <w:t>dėl</w:t>
      </w:r>
      <w:r>
        <w:rPr>
          <w:lang w:val="lt-LT"/>
        </w:rPr>
        <w:t xml:space="preserve"> punkt</w:t>
      </w:r>
      <w:r w:rsidR="00776449">
        <w:rPr>
          <w:lang w:val="lt-LT"/>
        </w:rPr>
        <w:t>ų</w:t>
      </w:r>
      <w:r w:rsidRPr="00375935">
        <w:t xml:space="preserve"> taikymo</w:t>
      </w:r>
      <w:bookmarkEnd w:id="129"/>
    </w:p>
    <w:p w14:paraId="2CB476A1" w14:textId="77777777" w:rsidR="002A499A" w:rsidRDefault="002A499A" w:rsidP="002A499A">
      <w:pPr>
        <w:pStyle w:val="klausymoforma"/>
      </w:pPr>
      <w:r>
        <w:rPr>
          <w:highlight w:val="lightGray"/>
        </w:rPr>
        <w:t>P</w:t>
      </w:r>
      <w:r w:rsidRPr="002A499A">
        <w:rPr>
          <w:highlight w:val="lightGray"/>
        </w:rPr>
        <w:t>rašoma „išaiškinti, ar teisingai suprantame, kad nagrinėjamu atveju, kai žmonių saugumas judant keliu iki evakuacinių išėjimų yra išspręstas kiekviename korpuse atskirai, evakuacinių išėjimų ir kelių pločiai gali būti projektuojami atsižvelgiant į korpuse esančių (galinčių būti) žmonių skaičių?“</w:t>
      </w:r>
    </w:p>
    <w:p w14:paraId="2237C9A5" w14:textId="77777777" w:rsidR="002A499A" w:rsidRDefault="002A499A" w:rsidP="002A499A">
      <w:pPr>
        <w:pStyle w:val="atsakymoforma"/>
      </w:pPr>
      <w:r>
        <w:t>Departamentas pažymi, kad pagal Gaisrinės saugos pagrindinių reikalavimų nuostatas kiekvienas korpusas, atsižvelgiant į korpuse esančių (galinčių būti) žmonių skaičių, turi turėti reikiamą tinkamai suprojektuotų evakavimo(</w:t>
      </w:r>
      <w:proofErr w:type="spellStart"/>
      <w:r>
        <w:t>si</w:t>
      </w:r>
      <w:proofErr w:type="spellEnd"/>
      <w:r>
        <w:t>) kelių skaičių. Kaip teigiate rašte, dėl funkcinio ryšio tarp atskirų korpusų pastarieji sujungti galerijomis. Jei žmonių saugumas judant keliu iki evakuacinių išėjimų kiekviename korpuse yra tinkamai išspręstas, tai evakuacinių išėjimų ir kelių pločiai atskiruose korpusuose gali būti projektuojami atsižvelgiant į konkrečiame korpuse (o ne iš atskirų korpusų apjungtame statinyje) esančių (galinčių būti) žmonių skaičių.</w:t>
      </w:r>
    </w:p>
    <w:p w14:paraId="513F7989" w14:textId="77777777" w:rsidR="00781173" w:rsidRDefault="00781173" w:rsidP="00781173">
      <w:pPr>
        <w:pStyle w:val="Antrat2"/>
      </w:pPr>
      <w:bookmarkStart w:id="130" w:name="_Toc131151745"/>
      <w:r>
        <w:t>Departamento 2014-</w:t>
      </w:r>
      <w:r>
        <w:rPr>
          <w:lang w:val="lt-LT"/>
        </w:rPr>
        <w:t>11</w:t>
      </w:r>
      <w:r>
        <w:t>-</w:t>
      </w:r>
      <w:r>
        <w:rPr>
          <w:lang w:val="lt-LT"/>
        </w:rPr>
        <w:t>26</w:t>
      </w:r>
      <w:r>
        <w:t xml:space="preserve"> raštas Nr. 9.4-</w:t>
      </w:r>
      <w:r>
        <w:rPr>
          <w:lang w:val="lt-LT"/>
        </w:rPr>
        <w:t>2695</w:t>
      </w:r>
      <w:r>
        <w:t xml:space="preserve"> (9.6.) konsultacijos</w:t>
      </w:r>
      <w:r w:rsidRPr="00166E8F">
        <w:t xml:space="preserve"> </w:t>
      </w:r>
      <w:r>
        <w:t>dėl</w:t>
      </w:r>
      <w:r>
        <w:rPr>
          <w:lang w:val="lt-LT"/>
        </w:rPr>
        <w:t xml:space="preserve"> 97 punkto</w:t>
      </w:r>
      <w:r w:rsidRPr="00375935">
        <w:t xml:space="preserve"> taikymo</w:t>
      </w:r>
      <w:bookmarkEnd w:id="130"/>
    </w:p>
    <w:p w14:paraId="0B265843" w14:textId="77777777" w:rsidR="00B712EB" w:rsidRDefault="00B712EB" w:rsidP="00781173">
      <w:pPr>
        <w:pStyle w:val="klausymoforma"/>
      </w:pPr>
      <w:r w:rsidRPr="00781173">
        <w:rPr>
          <w:highlight w:val="lightGray"/>
        </w:rPr>
        <w:t>prašote išaiškinti ar vadovaujantis Gaisrinės saugos pagrindinių reikalavimų 97 punkto nuostatomis būtina projektuoti saugos zonas pirmame aukšte jei iš šio aukšto yra tiesioginis išėjimas tiesiai į lauką, o šis aukštas neturi jokio ryšio su antru ar aukštesniu aukštu.</w:t>
      </w:r>
    </w:p>
    <w:p w14:paraId="5914AD7F" w14:textId="77777777" w:rsidR="00B712EB" w:rsidRDefault="00781173" w:rsidP="00781173">
      <w:pPr>
        <w:pStyle w:val="atsakymoforma"/>
      </w:pPr>
      <w:r>
        <w:t>Departamento nuomone</w:t>
      </w:r>
      <w:r w:rsidR="00B712EB">
        <w:t>, projektuojamos saugos zonos fiziškai ir psichiškai neįgalių asmenų (toliau – neįgalieji) reikmėms, aukšte išdėstomos pagal pastato išplanavimo sudėtingumą bei neįgaliųjų galimą buvimo vietą pastate. Manome, kad atsižvelgiant į pastato išplanavimo ypatumus, kai iš patalpų, kurių evakavimo(</w:t>
      </w:r>
      <w:proofErr w:type="spellStart"/>
      <w:r w:rsidR="00B712EB">
        <w:t>si</w:t>
      </w:r>
      <w:proofErr w:type="spellEnd"/>
      <w:r w:rsidR="00B712EB">
        <w:t>) kelias veda tiesiai į lauką nėra tikslinga projektuoti saugos zonas neįgaliesiems pirmame aukšte.</w:t>
      </w:r>
    </w:p>
    <w:p w14:paraId="0950D2F5" w14:textId="77777777" w:rsidR="00776449" w:rsidRDefault="00776449" w:rsidP="00776449">
      <w:pPr>
        <w:pStyle w:val="Antrat2"/>
      </w:pPr>
      <w:bookmarkStart w:id="131" w:name="_Toc131151746"/>
      <w:r>
        <w:t>Departamento 2014-</w:t>
      </w:r>
      <w:r>
        <w:rPr>
          <w:lang w:val="lt-LT"/>
        </w:rPr>
        <w:t>12</w:t>
      </w:r>
      <w:r>
        <w:t>-</w:t>
      </w:r>
      <w:r>
        <w:rPr>
          <w:lang w:val="lt-LT"/>
        </w:rPr>
        <w:t>11</w:t>
      </w:r>
      <w:r>
        <w:t xml:space="preserve"> raštas Nr. 9.4-</w:t>
      </w:r>
      <w:r>
        <w:rPr>
          <w:lang w:val="lt-LT"/>
        </w:rPr>
        <w:t>2829</w:t>
      </w:r>
      <w:r>
        <w:t xml:space="preserve"> (9.6.) konsultacijos</w:t>
      </w:r>
      <w:r w:rsidRPr="00166E8F">
        <w:t xml:space="preserve"> </w:t>
      </w:r>
      <w:r>
        <w:t>dėl</w:t>
      </w:r>
      <w:r>
        <w:rPr>
          <w:lang w:val="lt-LT"/>
        </w:rPr>
        <w:t xml:space="preserve"> punktų</w:t>
      </w:r>
      <w:r w:rsidRPr="00375935">
        <w:t xml:space="preserve"> taikymo</w:t>
      </w:r>
      <w:bookmarkEnd w:id="131"/>
    </w:p>
    <w:p w14:paraId="7CB9B11B" w14:textId="77777777" w:rsidR="00776449" w:rsidRDefault="00776449" w:rsidP="00776449">
      <w:pPr>
        <w:pStyle w:val="klausymoforma"/>
      </w:pPr>
      <w:r>
        <w:rPr>
          <w:highlight w:val="lightGray"/>
        </w:rPr>
        <w:t>P</w:t>
      </w:r>
      <w:r w:rsidRPr="00776449">
        <w:rPr>
          <w:highlight w:val="lightGray"/>
        </w:rPr>
        <w:t>rašote išaiškinti ar projektuojant pastatą, kuris pagal naudojimo paskirtį priskiriamas kitos paskirties pastatui (P.3 grupė), o jame esančių Cg kategorijos pagal sprogimo ir gaisro pavojų patalpų plotas viršija 10 proc. viso pastato patalpų ploto, vadovaujantis Gaisrinės saugos pagrindinių reikalavimų 31 punktu, reikia priskirti kategoriją pagal sprogimo ir gaisro pavojų.</w:t>
      </w:r>
      <w:r>
        <w:t xml:space="preserve"> </w:t>
      </w:r>
    </w:p>
    <w:p w14:paraId="7ACC4A2C" w14:textId="77777777" w:rsidR="00776449" w:rsidRPr="00776449" w:rsidRDefault="00776449" w:rsidP="00776449">
      <w:pPr>
        <w:pStyle w:val="atsakymoforma"/>
      </w:pPr>
      <w:r>
        <w:rPr>
          <w:szCs w:val="24"/>
        </w:rPr>
        <w:t xml:space="preserve">Gaisrinę </w:t>
      </w:r>
      <w:r w:rsidRPr="00776449">
        <w:t xml:space="preserve">saugą reglamentuojančiuose statybos normatyviuose techniniuose dokumentuose gaisrinės saugos reikalavimai bendruoju atveju susiję su patalpos arba pastato paskirtimi ir kategorija, jeigu ją </w:t>
      </w:r>
      <w:r w:rsidRPr="00776449">
        <w:lastRenderedPageBreak/>
        <w:t>privaloma nustatyti pagal GSPR taisyklių 31 punktą. Jūsų pateiktu pavyzdžiu kitos paskirties (P.3 grupės) pastatui kategoriją pagal sprogimo ir gaisro pavojų nustatyti neprivaloma.</w:t>
      </w:r>
    </w:p>
    <w:p w14:paraId="0A467372" w14:textId="77777777" w:rsidR="00776449" w:rsidRDefault="00776449" w:rsidP="00776449">
      <w:pPr>
        <w:pStyle w:val="Antrat2"/>
      </w:pPr>
      <w:bookmarkStart w:id="132" w:name="_Toc131151747"/>
      <w:r>
        <w:t>Departamento 2014-</w:t>
      </w:r>
      <w:r>
        <w:rPr>
          <w:lang w:val="lt-LT"/>
        </w:rPr>
        <w:t>12</w:t>
      </w:r>
      <w:r>
        <w:t>-</w:t>
      </w:r>
      <w:r>
        <w:rPr>
          <w:lang w:val="lt-LT"/>
        </w:rPr>
        <w:t>17</w:t>
      </w:r>
      <w:r>
        <w:t xml:space="preserve"> raštas Nr. 9.4-</w:t>
      </w:r>
      <w:r>
        <w:rPr>
          <w:lang w:val="lt-LT"/>
        </w:rPr>
        <w:t>2872</w:t>
      </w:r>
      <w:r>
        <w:t xml:space="preserve"> (9.6.) konsultacijos</w:t>
      </w:r>
      <w:r w:rsidRPr="00166E8F">
        <w:t xml:space="preserve"> </w:t>
      </w:r>
      <w:r>
        <w:t>dėl</w:t>
      </w:r>
      <w:r>
        <w:rPr>
          <w:lang w:val="lt-LT"/>
        </w:rPr>
        <w:t xml:space="preserve"> 97 punkto</w:t>
      </w:r>
      <w:r w:rsidRPr="00375935">
        <w:t xml:space="preserve"> taikymo</w:t>
      </w:r>
      <w:bookmarkEnd w:id="132"/>
    </w:p>
    <w:p w14:paraId="4BC7A0D3" w14:textId="77777777" w:rsidR="00776449" w:rsidRDefault="00365DE9" w:rsidP="00365DE9">
      <w:pPr>
        <w:pStyle w:val="klausymoforma"/>
      </w:pPr>
      <w:r w:rsidRPr="00365DE9">
        <w:rPr>
          <w:highlight w:val="lightGray"/>
        </w:rPr>
        <w:t>P</w:t>
      </w:r>
      <w:r w:rsidR="00776449" w:rsidRPr="00365DE9">
        <w:rPr>
          <w:highlight w:val="lightGray"/>
        </w:rPr>
        <w:t>rašote išaiškinti, kokiais atvejais privaloma įrengti žmonių su negalia saugos zonas pirmame aukšte, vadovaujantis Gaisrinės saugos pagrindinių reikalavimų 97 punktu.</w:t>
      </w:r>
    </w:p>
    <w:p w14:paraId="44719246" w14:textId="77777777" w:rsidR="00776449" w:rsidRDefault="00776449" w:rsidP="00365DE9">
      <w:pPr>
        <w:pStyle w:val="atsakymoforma"/>
        <w:rPr>
          <w:lang w:eastAsia="ru-RU"/>
        </w:rPr>
      </w:pPr>
      <w:r>
        <w:t>Departamentas primena, kad bendruoju atveju GSPR taisyklių 97 punktas nurodo, kad pastatuose, kurie pritaikyti fiziškai ir psichiškai neįgalių asmenų (toliau – neįgalieji) reikmėms, žmonių evakavimui(</w:t>
      </w:r>
      <w:proofErr w:type="spellStart"/>
      <w:r>
        <w:t>si</w:t>
      </w:r>
      <w:proofErr w:type="spellEnd"/>
      <w:r>
        <w:t xml:space="preserve">) taikomi papildomi reikalavimai pagal Aplinkos ministro </w:t>
      </w:r>
      <w:r>
        <w:rPr>
          <w:color w:val="000000"/>
          <w:shd w:val="clear" w:color="auto" w:fill="FFFFFF"/>
        </w:rPr>
        <w:t>2001 m. birželio 14 d. įsakymu Nr. 317 patvirtintą</w:t>
      </w:r>
      <w:r>
        <w:t xml:space="preserve"> statybos techniniu reglamentą </w:t>
      </w:r>
      <w:smartTag w:uri="urn:schemas-microsoft-com:office:smarttags" w:element="stockticker">
        <w:r>
          <w:t>STR</w:t>
        </w:r>
      </w:smartTag>
      <w:r>
        <w:t xml:space="preserve"> 2.03.01:2001 „Statiniai ir teritorijos. Reikalavimai žmonių su negalia reikmėms“ bei įrengiamos saugos zonos pastato aukšte ar aukštuose (įskaitant ir pirmą aukštą) atsižvelgiant į </w:t>
      </w:r>
      <w:r>
        <w:rPr>
          <w:b/>
        </w:rPr>
        <w:t>savarankiškai negalinčių evakuotis</w:t>
      </w:r>
      <w:r>
        <w:t xml:space="preserve"> neįgaliųjų skaičių. Konkrečiu atveju reikalinga įvertinti pastato išplanavimo sudėtingumą bei savarankiškai negalinčių evakuotis neįgaliųjų galimą buvimo vietą pastate. Kaip jau minėjome šių metų lapkričio 26 d. rašte, iš patalpų, kurių evakavimo(</w:t>
      </w:r>
      <w:proofErr w:type="spellStart"/>
      <w:r>
        <w:t>si</w:t>
      </w:r>
      <w:proofErr w:type="spellEnd"/>
      <w:r>
        <w:t>) kelias veda tiesiai į lauką, nėra tikslinga projektuoti saugos zonas neįgaliesiems pirmame aukšte. Departamentas patikslina, kad pastatai pritaikyti neįgaliesiems, kurie savarankiškai negali evakuotis, kaip pvz. galėtų būti slaugos namai, globos namai ar įstaigos, kuriose neįgalieji be personalo ar pašalinių pagalbos negalėtų evakuotis.</w:t>
      </w:r>
    </w:p>
    <w:p w14:paraId="5405562E" w14:textId="77777777" w:rsidR="00E6263A" w:rsidRDefault="00E6263A" w:rsidP="00E6263A">
      <w:pPr>
        <w:pStyle w:val="Antrat2"/>
      </w:pPr>
      <w:bookmarkStart w:id="133" w:name="_Toc131151748"/>
      <w:r>
        <w:t>Departamento 201</w:t>
      </w:r>
      <w:r w:rsidR="00D648D1">
        <w:rPr>
          <w:lang w:val="lt-LT"/>
        </w:rPr>
        <w:t>5</w:t>
      </w:r>
      <w:r>
        <w:t>-</w:t>
      </w:r>
      <w:r w:rsidR="00D648D1">
        <w:rPr>
          <w:lang w:val="lt-LT"/>
        </w:rPr>
        <w:t>01</w:t>
      </w:r>
      <w:r>
        <w:t>-</w:t>
      </w:r>
      <w:r>
        <w:rPr>
          <w:lang w:val="lt-LT"/>
        </w:rPr>
        <w:t>1</w:t>
      </w:r>
      <w:r w:rsidR="00D648D1">
        <w:rPr>
          <w:lang w:val="lt-LT"/>
        </w:rPr>
        <w:t>3</w:t>
      </w:r>
      <w:r>
        <w:t xml:space="preserve"> raštas Nr. 9.4-</w:t>
      </w:r>
      <w:r w:rsidR="00D648D1">
        <w:rPr>
          <w:lang w:val="lt-LT"/>
        </w:rPr>
        <w:t>76</w:t>
      </w:r>
      <w:r>
        <w:t xml:space="preserve"> (9.6.) konsultacijos</w:t>
      </w:r>
      <w:r w:rsidRPr="00166E8F">
        <w:t xml:space="preserve"> </w:t>
      </w:r>
      <w:r>
        <w:t>dėl</w:t>
      </w:r>
      <w:r w:rsidR="00D648D1">
        <w:rPr>
          <w:lang w:val="lt-LT"/>
        </w:rPr>
        <w:t xml:space="preserve"> 102</w:t>
      </w:r>
      <w:r>
        <w:rPr>
          <w:lang w:val="lt-LT"/>
        </w:rPr>
        <w:t xml:space="preserve"> punkt</w:t>
      </w:r>
      <w:r w:rsidR="00D648D1">
        <w:rPr>
          <w:lang w:val="lt-LT"/>
        </w:rPr>
        <w:t>o</w:t>
      </w:r>
      <w:r w:rsidRPr="00375935">
        <w:t xml:space="preserve"> taikymo</w:t>
      </w:r>
      <w:bookmarkEnd w:id="133"/>
    </w:p>
    <w:p w14:paraId="6BC7F8E0" w14:textId="77777777" w:rsidR="00E6263A" w:rsidRDefault="00D648D1" w:rsidP="00D648D1">
      <w:pPr>
        <w:pStyle w:val="klausymoforma"/>
      </w:pPr>
      <w:r>
        <w:rPr>
          <w:highlight w:val="lightGray"/>
        </w:rPr>
        <w:t>P</w:t>
      </w:r>
      <w:r w:rsidR="00E6263A" w:rsidRPr="00D648D1">
        <w:rPr>
          <w:highlight w:val="lightGray"/>
        </w:rPr>
        <w:t xml:space="preserve">rašote pateikti nuomonę ar gali būti pastate įrengiamos dvi laiptinės, kurių šachtos tarpusavyje ribojasi, </w:t>
      </w:r>
      <w:proofErr w:type="spellStart"/>
      <w:r w:rsidR="00E6263A" w:rsidRPr="00D648D1">
        <w:rPr>
          <w:highlight w:val="lightGray"/>
        </w:rPr>
        <w:t>t.y</w:t>
      </w:r>
      <w:proofErr w:type="spellEnd"/>
      <w:r w:rsidR="00E6263A" w:rsidRPr="00D648D1">
        <w:rPr>
          <w:highlight w:val="lightGray"/>
        </w:rPr>
        <w:t xml:space="preserve">. per vidinę sieną, </w:t>
      </w:r>
      <w:proofErr w:type="spellStart"/>
      <w:r w:rsidR="00E6263A" w:rsidRPr="00D648D1">
        <w:rPr>
          <w:highlight w:val="lightGray"/>
        </w:rPr>
        <w:t>laiptatakius</w:t>
      </w:r>
      <w:proofErr w:type="spellEnd"/>
      <w:r w:rsidR="00E6263A" w:rsidRPr="00D648D1">
        <w:rPr>
          <w:highlight w:val="lightGray"/>
        </w:rPr>
        <w:t xml:space="preserve"> ir aikšteles Gaisrinės saugos pagrindinių reikalavimų 102 punktu.</w:t>
      </w:r>
    </w:p>
    <w:p w14:paraId="71A3A53B" w14:textId="77777777" w:rsidR="00E6263A" w:rsidRDefault="00E6263A" w:rsidP="00D648D1">
      <w:pPr>
        <w:pStyle w:val="atsakymoforma"/>
      </w:pPr>
      <w:r w:rsidRPr="00D648D1">
        <w:t xml:space="preserve">Departamentas informuoja, kad gaisrinę saugą reglamentuojantys teisės aktai nedraudžia įrengti atskiras, viena šalia kitos tarpusavyje prasilenkiančias laiptinių šachtas, jeigu yra įgyvendinamas GSPR taisyklių 102 punkto atskirų laiptinių šachtų įrengimo reikalavimas ir išpildomi visi GSPR taisyklių 2 lentelės ugniai atsparumo reikalavimai kaip nepriklausomoms viena kitos atžvilgiu laiptinėms, bei įgyvendinami kiti kaip atskiriems evakuacijos keliams nustatyti išplanavimo reikalavimai. Atsižvelgiant į tai, kad greta besiribojančių laiptinių </w:t>
      </w:r>
      <w:r w:rsidRPr="00D648D1">
        <w:rPr>
          <w:rStyle w:val="LLCTekstas"/>
          <w:szCs w:val="24"/>
        </w:rPr>
        <w:t>kilęs gaisras gali paveikti abi gretimas laiptines</w:t>
      </w:r>
      <w:r w:rsidRPr="00D648D1">
        <w:t>, todėl laiptinių šachtų atsparumas ugniai turi būti ne mažiau nei du kartus didesnis už nurodytą GSPR taisyklių 2 lentelėje.</w:t>
      </w:r>
    </w:p>
    <w:p w14:paraId="2E06AC04" w14:textId="77777777" w:rsidR="00D648D1" w:rsidRDefault="00D648D1" w:rsidP="00D648D1">
      <w:pPr>
        <w:pStyle w:val="Antrat2"/>
      </w:pPr>
      <w:bookmarkStart w:id="134" w:name="_Toc131151749"/>
      <w:r>
        <w:t>Departamento 201</w:t>
      </w:r>
      <w:r>
        <w:rPr>
          <w:lang w:val="lt-LT"/>
        </w:rPr>
        <w:t>5</w:t>
      </w:r>
      <w:r>
        <w:t>-</w:t>
      </w:r>
      <w:r>
        <w:rPr>
          <w:lang w:val="lt-LT"/>
        </w:rPr>
        <w:t>01</w:t>
      </w:r>
      <w:r>
        <w:t>-</w:t>
      </w:r>
      <w:r>
        <w:rPr>
          <w:lang w:val="lt-LT"/>
        </w:rPr>
        <w:t>13</w:t>
      </w:r>
      <w:r>
        <w:t xml:space="preserve"> raštas Nr. 9.4-</w:t>
      </w:r>
      <w:r>
        <w:rPr>
          <w:lang w:val="lt-LT"/>
        </w:rPr>
        <w:t>79</w:t>
      </w:r>
      <w:r>
        <w:t xml:space="preserve"> (9.6.) konsultacijos</w:t>
      </w:r>
      <w:r w:rsidRPr="00166E8F">
        <w:t xml:space="preserve"> </w:t>
      </w:r>
      <w:r>
        <w:t>dėl</w:t>
      </w:r>
      <w:r>
        <w:rPr>
          <w:lang w:val="lt-LT"/>
        </w:rPr>
        <w:t xml:space="preserve"> punktų</w:t>
      </w:r>
      <w:r w:rsidRPr="00375935">
        <w:t xml:space="preserve"> taikymo</w:t>
      </w:r>
      <w:bookmarkEnd w:id="134"/>
    </w:p>
    <w:p w14:paraId="5101D85D" w14:textId="77777777" w:rsidR="00D648D1" w:rsidRDefault="00D648D1" w:rsidP="00D648D1">
      <w:pPr>
        <w:pStyle w:val="klausymoforma"/>
      </w:pPr>
      <w:r w:rsidRPr="00D648D1">
        <w:rPr>
          <w:highlight w:val="lightGray"/>
        </w:rPr>
        <w:t xml:space="preserve">Ar projektuojant I-o atsparumo ugniai laipsnio visuomeninės paskirties pastatą galima numatyti įstiklintą stogo dangą, kuri neturi </w:t>
      </w:r>
      <w:proofErr w:type="spellStart"/>
      <w:r w:rsidRPr="00D648D1">
        <w:rPr>
          <w:highlight w:val="lightGray"/>
        </w:rPr>
        <w:t>B</w:t>
      </w:r>
      <w:r w:rsidRPr="00D648D1">
        <w:rPr>
          <w:highlight w:val="lightGray"/>
          <w:vertAlign w:val="subscript"/>
        </w:rPr>
        <w:t>roof</w:t>
      </w:r>
      <w:proofErr w:type="spellEnd"/>
      <w:r w:rsidRPr="00D648D1">
        <w:rPr>
          <w:highlight w:val="lightGray"/>
        </w:rPr>
        <w:t xml:space="preserve"> reikalavimą patvirtinančių atitikties dokumentų? Ar yra ribojamas minėtos stiklinės stogo dangos plotas bendroje projektuojamo statinio stogo plokštumoje?</w:t>
      </w:r>
    </w:p>
    <w:p w14:paraId="4ED6497E" w14:textId="77777777" w:rsidR="00D648D1" w:rsidRDefault="00D648D1" w:rsidP="00D648D1">
      <w:pPr>
        <w:pStyle w:val="atsakymoforma"/>
      </w:pPr>
      <w:r>
        <w:t xml:space="preserve">Vadovaujantis Gaisrinės saugos pagrindinių reikalavimų 4 priedo pirmu punktu Jūsų įvardintas stogas turi atitikti keliamą </w:t>
      </w:r>
      <w:proofErr w:type="spellStart"/>
      <w:r>
        <w:t>B</w:t>
      </w:r>
      <w:r>
        <w:rPr>
          <w:vertAlign w:val="subscript"/>
        </w:rPr>
        <w:t>roof</w:t>
      </w:r>
      <w:proofErr w:type="spellEnd"/>
      <w:r>
        <w:t xml:space="preserve"> (t1) degumo reikalavimą bei turėti atitiktį patvirtinančius dokumentus. Pažymėtina, kad gaisrinę saugą reglamentuojančiuose teisės aktuose gaisrinės saugos rodikliai normuojami nedetalizuojant atskirų medžiagų, laikantis atskirų medžiagų nediskriminavimo ir galutinio statinyje panaudojimo principų, t. y. stogo dangai leidžiama naudoti medžiagas, kurių savybės (degumo klasė) pagrindžiamos nustatyta tvarka atliekamais bandymais.</w:t>
      </w:r>
    </w:p>
    <w:p w14:paraId="0DCE3B39" w14:textId="77777777" w:rsidR="00D648D1" w:rsidRDefault="00D648D1" w:rsidP="00D648D1">
      <w:pPr>
        <w:pStyle w:val="klausymoforma"/>
      </w:pPr>
      <w:r w:rsidRPr="00D648D1">
        <w:rPr>
          <w:highlight w:val="lightGray"/>
        </w:rPr>
        <w:t>Kurios iš GSPR taisyklės 31 punkte neišvardintų techninių patalpų (pvz. ventiliatorių kameros, serverinės, lifto techninės patalpos, baseino techninės patalpos ir pan.) taip pat nėra klasifikuojamos pagal sprogimo ir gaisro pavojų?</w:t>
      </w:r>
    </w:p>
    <w:p w14:paraId="3BC2A205" w14:textId="77777777" w:rsidR="00D648D1" w:rsidRPr="00D648D1" w:rsidRDefault="00D648D1" w:rsidP="00D648D1">
      <w:pPr>
        <w:pStyle w:val="atsakymoforma"/>
        <w:rPr>
          <w:szCs w:val="24"/>
        </w:rPr>
      </w:pPr>
      <w:r w:rsidRPr="00D648D1">
        <w:rPr>
          <w:szCs w:val="24"/>
        </w:rPr>
        <w:lastRenderedPageBreak/>
        <w:t xml:space="preserve">Informuojame, kad GSPR taisyklių 31 punkte taikoma išimtis, techninių patalpų neskirstyti pagal sprogimo ir gaisro pavojų tik skliaustuose išvardintoms techninėms patalpoms. </w:t>
      </w:r>
    </w:p>
    <w:p w14:paraId="34CE6904" w14:textId="77777777" w:rsidR="00D648D1" w:rsidRDefault="00D648D1" w:rsidP="00D648D1">
      <w:pPr>
        <w:pStyle w:val="klausymoforma"/>
      </w:pPr>
      <w:r>
        <w:rPr>
          <w:highlight w:val="lightGray"/>
        </w:rPr>
        <w:t>A</w:t>
      </w:r>
      <w:r w:rsidRPr="00D648D1">
        <w:rPr>
          <w:highlight w:val="lightGray"/>
        </w:rPr>
        <w:t>r vidinėse laiptinių sienose įrengus C3Sm klasės duris taikoma GSPR 2</w:t>
      </w:r>
      <w:r>
        <w:rPr>
          <w:highlight w:val="lightGray"/>
        </w:rPr>
        <w:t xml:space="preserve"> lentelės 5 pastabos sąlyga?</w:t>
      </w:r>
      <w:r>
        <w:t xml:space="preserve"> </w:t>
      </w:r>
    </w:p>
    <w:p w14:paraId="6D9F9811" w14:textId="77777777" w:rsidR="00D648D1" w:rsidRDefault="00D648D1" w:rsidP="00D648D1">
      <w:pPr>
        <w:pStyle w:val="atsakymoforma"/>
        <w:rPr>
          <w:i/>
        </w:rPr>
      </w:pPr>
      <w:r>
        <w:t xml:space="preserve">Departamento nuomone, šiuo atveju atsparumo dūmams klasės durys (C3Sm) negali būti atitikmuo atsparumo ugniai klasės durims, todėl GSPR 2 lentelės 5 pastaba taikoma tik suprojektavus GSPR 3 lentelėje įvardintus atsparumo ugniai elementus. </w:t>
      </w:r>
    </w:p>
    <w:p w14:paraId="1E99A74F" w14:textId="77777777" w:rsidR="00D648D1" w:rsidRDefault="00D648D1" w:rsidP="00D648D1">
      <w:pPr>
        <w:pStyle w:val="klausymoforma"/>
        <w:rPr>
          <w:spacing w:val="-4"/>
        </w:rPr>
      </w:pPr>
      <w:r w:rsidRPr="00D648D1">
        <w:rPr>
          <w:highlight w:val="lightGray"/>
        </w:rPr>
        <w:t>Ar GSPR 95 p. pateikta sąlyga gali būti taikoma įvertinant statinio bendruosius rodiklius vadovaujantis departamento direktoriaus 2012 m. birželio 29 d. įsakymu Nr. 1-168 patvirtintų „</w:t>
      </w:r>
      <w:r w:rsidRPr="00D648D1">
        <w:rPr>
          <w:color w:val="000000"/>
          <w:highlight w:val="lightGray"/>
        </w:rPr>
        <w:t xml:space="preserve">Stacionariųjų gaisrų gesinimo sistemų projektavimo ir įrengimo taisyklių“ (toliau – SGGS taisyklės) 13 p. reikalavimais ar </w:t>
      </w:r>
      <w:r w:rsidRPr="00D648D1">
        <w:rPr>
          <w:highlight w:val="lightGray"/>
        </w:rPr>
        <w:t>departamento direktoriaus 2011 m. balandžio 20 d. įsakymu Nr. 1-138 patvirtintų „</w:t>
      </w:r>
      <w:r w:rsidRPr="00D648D1">
        <w:rPr>
          <w:spacing w:val="-3"/>
          <w:highlight w:val="lightGray"/>
        </w:rPr>
        <w:t>Lauko gaisrinio vandentiekio tinklų ir statinių projektavimo ir įrengimo taisyklių“ (toliau – LGV taisyklės) 27 p. reikalavimais, ar</w:t>
      </w:r>
      <w:r w:rsidRPr="00D648D1">
        <w:rPr>
          <w:spacing w:val="-3"/>
          <w:sz w:val="22"/>
          <w:szCs w:val="22"/>
          <w:highlight w:val="lightGray"/>
        </w:rPr>
        <w:t xml:space="preserve"> </w:t>
      </w:r>
      <w:r w:rsidRPr="00D648D1">
        <w:rPr>
          <w:highlight w:val="lightGray"/>
        </w:rPr>
        <w:t>departamento direktoriaus 2009 m. gegužės 22 d. įsakymu Nr. 1-168 patvirtintų „</w:t>
      </w:r>
      <w:r w:rsidRPr="00D648D1">
        <w:rPr>
          <w:spacing w:val="-4"/>
          <w:highlight w:val="lightGray"/>
        </w:rPr>
        <w:t>Statinių vidaus gaisrinio vandentiekio sistemų projektavimo ir įrengimo taisyklių“ (toliau – VGV taisyklės) 30.1 p. reikalavimais?</w:t>
      </w:r>
    </w:p>
    <w:p w14:paraId="07B4412B" w14:textId="77777777" w:rsidR="00D648D1" w:rsidRDefault="00D648D1" w:rsidP="00D648D1">
      <w:pPr>
        <w:pStyle w:val="atsakymoforma"/>
        <w:rPr>
          <w:spacing w:val="-4"/>
          <w:szCs w:val="24"/>
        </w:rPr>
      </w:pPr>
      <w:r w:rsidRPr="00D648D1">
        <w:t>Šiuo metu galiojantys gaisrinę saugą reglamentuojantys teisės aktai nenumato tokio GSPR 95 p. taikymo, kai SGGS taisyklėse, LGV taisyklėse ar VGV taisyklėse statinio rodikliai, kuriuos viršijus privaloma įrengti sistemas, nustatomi tarp EI-M atsparumo ugniai priešgaisrinių sienų, šias sienas pakeičiant REI atsparumo ugniai sienomis.</w:t>
      </w:r>
      <w:r>
        <w:rPr>
          <w:spacing w:val="-4"/>
          <w:szCs w:val="24"/>
        </w:rPr>
        <w:t xml:space="preserve"> </w:t>
      </w:r>
    </w:p>
    <w:p w14:paraId="2934BC54" w14:textId="77777777" w:rsidR="00D648D1" w:rsidRDefault="00D648D1" w:rsidP="00D648D1">
      <w:pPr>
        <w:pStyle w:val="klausymoforma"/>
        <w:rPr>
          <w:color w:val="000000"/>
          <w:spacing w:val="-2"/>
          <w:shd w:val="clear" w:color="auto" w:fill="FFFFFF"/>
        </w:rPr>
      </w:pPr>
      <w:r w:rsidRPr="00D648D1">
        <w:rPr>
          <w:spacing w:val="-4"/>
          <w:highlight w:val="lightGray"/>
        </w:rPr>
        <w:t xml:space="preserve">Ar prekybos, administracinės, mokslo ir panašios visuomeninės paskirties pastatuose, kurie pagal </w:t>
      </w:r>
      <w:r w:rsidRPr="00D648D1">
        <w:rPr>
          <w:highlight w:val="lightGray"/>
        </w:rPr>
        <w:t xml:space="preserve">Lietuvos Respublikos aplinkos ministro </w:t>
      </w:r>
      <w:r w:rsidRPr="00D648D1">
        <w:rPr>
          <w:color w:val="000000"/>
          <w:highlight w:val="lightGray"/>
          <w:shd w:val="clear" w:color="auto" w:fill="FFFFFF"/>
        </w:rPr>
        <w:t xml:space="preserve">2001 m. birželio 14 d. įsakymu Nr. 317 patvirtintame </w:t>
      </w:r>
      <w:r w:rsidRPr="00D648D1">
        <w:rPr>
          <w:highlight w:val="lightGray"/>
        </w:rPr>
        <w:t>statybos techniniame reglamente STR 2.03.01:2001 „</w:t>
      </w:r>
      <w:r w:rsidRPr="00D648D1">
        <w:rPr>
          <w:color w:val="000000"/>
          <w:spacing w:val="-2"/>
          <w:highlight w:val="lightGray"/>
          <w:shd w:val="clear" w:color="auto" w:fill="FFFFFF"/>
        </w:rPr>
        <w:t>Statiniai ir teritorijos. Reikalavimai žmonių su negalia reikmėms“ (toliau – STR 2.03.01:2001) privalo būti pritaikyti žmonėms su negale (toliau – ŽN) savarankiškai į juos patekti ir naudotis šio pastato teikiamomis paslaugomis, būtina įrenginėti saugos zonas pirmame pastato aukšte, į kurį ŽN pateko per jiems pritaikytus ir tinkamai įrengtus kelius bei evakuacijos atveju gali saugiai palikti pastatą minėtais keliais, kartu su kitais pastate esančiais žmonėmis? Ar būtina įrengti ŽN saugos zonas ar specialiai skirtas aikšteles evakuaciniuose laiptinėse anksčiau išvardintuose visuomeninės paskirties statiniuose antrame ir aukštesniuose aukštuose, jei minėtose aukštuose nenumatomas nuolatinis ŽN buvimas, o pagrindinės statinio funkcijos jiems prieinamos pirmame aukšte?</w:t>
      </w:r>
      <w:r>
        <w:rPr>
          <w:color w:val="000000"/>
          <w:spacing w:val="-2"/>
          <w:shd w:val="clear" w:color="auto" w:fill="FFFFFF"/>
        </w:rPr>
        <w:t xml:space="preserve"> </w:t>
      </w:r>
    </w:p>
    <w:p w14:paraId="6729B4B6" w14:textId="77777777" w:rsidR="00E6263A" w:rsidRPr="00D648D1" w:rsidRDefault="00D648D1" w:rsidP="00D648D1">
      <w:pPr>
        <w:pStyle w:val="atsakymoforma"/>
      </w:pPr>
      <w:r w:rsidRPr="00D648D1">
        <w:rPr>
          <w:szCs w:val="24"/>
        </w:rPr>
        <w:t>Primename, kad bendruoju atveju GSPR taisyklių 97 punktas nurodo, kad pastatuose, kurie pritaikyti fiziškai ir psichiškai neįgalių asmenų (toliau – neįgalieji) reikmėms, žmonių evakavimui(</w:t>
      </w:r>
      <w:proofErr w:type="spellStart"/>
      <w:r w:rsidRPr="00D648D1">
        <w:rPr>
          <w:szCs w:val="24"/>
        </w:rPr>
        <w:t>si</w:t>
      </w:r>
      <w:proofErr w:type="spellEnd"/>
      <w:r w:rsidRPr="00D648D1">
        <w:rPr>
          <w:szCs w:val="24"/>
        </w:rPr>
        <w:t>) taikomi papildomi reikalavimai pagal STR 2.03.01:2001 bei įrengiamos saugos zonos pastato aukšte ar aukštuose (įskaitant ir pirmą aukštą) atsižvelgiant į savarankiškai negalinčių evakuotis neįgaliųjų skaičių. Konkrečiu atveju projektuojant reikalinga įvertinti pastato paskirtį, išplanavimo sudėtingumą bei savarankiškai negalinčių evakuotis neįgaliųjų galimą buvimo vietą pastate. Iš patalpų, kurių evakavimo(</w:t>
      </w:r>
      <w:proofErr w:type="spellStart"/>
      <w:r w:rsidRPr="00D648D1">
        <w:rPr>
          <w:szCs w:val="24"/>
        </w:rPr>
        <w:t>si</w:t>
      </w:r>
      <w:proofErr w:type="spellEnd"/>
      <w:r w:rsidRPr="00D648D1">
        <w:rPr>
          <w:szCs w:val="24"/>
        </w:rPr>
        <w:t>) kelias veda tiesiai į lauką, nėra tikslinga projektuoti saugos zonas neįgaliesiems pirmame aukšte. Departamentas patikslina, kad pastatai pritaikyti neįgaliesiems, kurie savarankiškai negali evakuotis, kaip pvz. galėtų būti slaugos namai, globos namai ar įstaigos, kuriose neįgalieji be personalo ar pašalinių pagalbos negalėtų evakuotis.</w:t>
      </w:r>
    </w:p>
    <w:p w14:paraId="46068DEC" w14:textId="77777777" w:rsidR="003D072D" w:rsidRDefault="0043640F" w:rsidP="0043640F">
      <w:pPr>
        <w:pStyle w:val="Antrat2"/>
      </w:pPr>
      <w:bookmarkStart w:id="135" w:name="_Toc131151750"/>
      <w:r>
        <w:t>Departamento 201</w:t>
      </w:r>
      <w:r>
        <w:rPr>
          <w:lang w:val="lt-LT"/>
        </w:rPr>
        <w:t>5</w:t>
      </w:r>
      <w:r>
        <w:t>-</w:t>
      </w:r>
      <w:r>
        <w:rPr>
          <w:lang w:val="lt-LT"/>
        </w:rPr>
        <w:t>01</w:t>
      </w:r>
      <w:r>
        <w:t>-</w:t>
      </w:r>
      <w:r>
        <w:rPr>
          <w:lang w:val="lt-LT"/>
        </w:rPr>
        <w:t>29</w:t>
      </w:r>
      <w:r>
        <w:t xml:space="preserve"> raštas Nr. 9.4-</w:t>
      </w:r>
      <w:r>
        <w:rPr>
          <w:lang w:val="lt-LT"/>
        </w:rPr>
        <w:t>208</w:t>
      </w:r>
      <w:r>
        <w:t xml:space="preserve"> (9.6.) konsultacijos</w:t>
      </w:r>
      <w:r w:rsidRPr="00166E8F">
        <w:t xml:space="preserve"> </w:t>
      </w:r>
      <w:r>
        <w:t>dėl</w:t>
      </w:r>
      <w:r>
        <w:rPr>
          <w:lang w:val="lt-LT"/>
        </w:rPr>
        <w:t xml:space="preserve"> punktų</w:t>
      </w:r>
      <w:r w:rsidRPr="00375935">
        <w:t xml:space="preserve"> taikymo</w:t>
      </w:r>
      <w:bookmarkEnd w:id="135"/>
    </w:p>
    <w:p w14:paraId="047F6E7B" w14:textId="77777777" w:rsidR="0043640F" w:rsidRDefault="0043640F" w:rsidP="0043640F">
      <w:pPr>
        <w:pStyle w:val="klausymoforma"/>
      </w:pPr>
      <w:r>
        <w:rPr>
          <w:highlight w:val="lightGray"/>
        </w:rPr>
        <w:t>P</w:t>
      </w:r>
      <w:r w:rsidRPr="0043640F">
        <w:rPr>
          <w:highlight w:val="lightGray"/>
        </w:rPr>
        <w:t>rašote išaiškinti Gaisrinės saugos pagrindinių reikalavimų</w:t>
      </w:r>
      <w:r>
        <w:rPr>
          <w:highlight w:val="lightGray"/>
        </w:rPr>
        <w:t xml:space="preserve"> </w:t>
      </w:r>
      <w:r w:rsidRPr="0043640F">
        <w:rPr>
          <w:highlight w:val="lightGray"/>
        </w:rPr>
        <w:t>121 ir 128 punktų nuostatos yra taikytinos projektuojant viršutinę laiptų aikštelę, kuomet atidaromos durys siaurina laiptų aikštelę, o iš aukščiau nėra besievakuojančių.</w:t>
      </w:r>
    </w:p>
    <w:p w14:paraId="27BE0CB2" w14:textId="77777777" w:rsidR="0043640F" w:rsidRDefault="0043640F" w:rsidP="0043640F">
      <w:pPr>
        <w:pStyle w:val="atsakymoforma"/>
      </w:pPr>
      <w:r>
        <w:lastRenderedPageBreak/>
        <w:t>GSPR taisyklių 121 ir 128 punktuose išdėstyta bendroji norma, kurioje nenumatytos išimtys viršutinėms laiptų aikštelėms. Minėtų nuostatų tikslas yra užtikrinti saugią žmonių evakuaciją, kad atidaromos durys nesusiaurintų ir neužblokuotų evakavimosi kelio kitiems besievakuojantiems žmonėms. Departamento nuomone, projektuotojas įvertinęs individualius projektinius sprendinius gali neatsižvelgti į atidaromų durų varčios susiaurintą laiptų ir jų aikštelių plotį projektuojant viršutinę laiptų aikštelę, kai nėra besievakuojančių iš aukščiau, jei besievakuojantiems žmonėms užtikrinamas normatyvinis evakavimosi kelio plotis.</w:t>
      </w:r>
    </w:p>
    <w:p w14:paraId="40F9E25A" w14:textId="77777777" w:rsidR="0043640F" w:rsidRDefault="0043640F" w:rsidP="0043640F">
      <w:pPr>
        <w:pStyle w:val="Antrat2"/>
      </w:pPr>
      <w:bookmarkStart w:id="136" w:name="_Toc131151751"/>
      <w:r>
        <w:t>Departamento 201</w:t>
      </w:r>
      <w:r>
        <w:rPr>
          <w:lang w:val="lt-LT"/>
        </w:rPr>
        <w:t>5</w:t>
      </w:r>
      <w:r>
        <w:t>-</w:t>
      </w:r>
      <w:r>
        <w:rPr>
          <w:lang w:val="lt-LT"/>
        </w:rPr>
        <w:t>01</w:t>
      </w:r>
      <w:r>
        <w:t>-</w:t>
      </w:r>
      <w:r>
        <w:rPr>
          <w:lang w:val="lt-LT"/>
        </w:rPr>
        <w:t>29</w:t>
      </w:r>
      <w:r>
        <w:t xml:space="preserve"> raštas Nr. 9.4-</w:t>
      </w:r>
      <w:r>
        <w:rPr>
          <w:lang w:val="lt-LT"/>
        </w:rPr>
        <w:t>208</w:t>
      </w:r>
      <w:r>
        <w:t xml:space="preserve"> (9.6.) konsultacijos</w:t>
      </w:r>
      <w:r w:rsidRPr="00166E8F">
        <w:t xml:space="preserve"> </w:t>
      </w:r>
      <w:r>
        <w:t>dėl</w:t>
      </w:r>
      <w:r w:rsidR="00C44ABD">
        <w:rPr>
          <w:lang w:val="lt-LT"/>
        </w:rPr>
        <w:t xml:space="preserve"> 75</w:t>
      </w:r>
      <w:r>
        <w:rPr>
          <w:lang w:val="lt-LT"/>
        </w:rPr>
        <w:t xml:space="preserve"> punkt</w:t>
      </w:r>
      <w:r w:rsidR="00C44ABD">
        <w:rPr>
          <w:lang w:val="lt-LT"/>
        </w:rPr>
        <w:t>o</w:t>
      </w:r>
      <w:r w:rsidRPr="00375935">
        <w:t xml:space="preserve"> taikymo</w:t>
      </w:r>
      <w:bookmarkEnd w:id="136"/>
    </w:p>
    <w:p w14:paraId="4D6D80CB" w14:textId="77777777" w:rsidR="0043640F" w:rsidRDefault="0043640F" w:rsidP="0043640F">
      <w:pPr>
        <w:pStyle w:val="klausymoforma"/>
      </w:pPr>
      <w:r w:rsidRPr="0043640F">
        <w:rPr>
          <w:highlight w:val="lightGray"/>
        </w:rPr>
        <w:t>prašote išaiškinti ar patalpose, kurias pagal Gaisrinės saugos pagrindinių reikalavimų 75 punkto nuostatas reikia atskirti EI 45 atsparumo ugniai pertvaromis ir 2 lentelėje nustatyto atsparumo ugniai perdangomis, galima projektuoti ir numatyti darbo vietas su atitinkamomis funkcinėmis zonomis (kavinės, bibliotekos, administracinės darbo vietos ir kt.).</w:t>
      </w:r>
    </w:p>
    <w:p w14:paraId="7CF2CD60" w14:textId="77777777" w:rsidR="0043640F" w:rsidRDefault="0043640F" w:rsidP="0043640F">
      <w:pPr>
        <w:pStyle w:val="atsakymoforma"/>
      </w:pPr>
      <w:r>
        <w:t xml:space="preserve">Atsižvelgiant į tai, kad funkcinių zonų su darbo vietomis projektavimas patalpose su </w:t>
      </w:r>
      <w:proofErr w:type="spellStart"/>
      <w:r>
        <w:t>atriumais</w:t>
      </w:r>
      <w:proofErr w:type="spellEnd"/>
      <w:r>
        <w:t xml:space="preserve">, angomis ir 2 tipo laiptais gaisrinės saugos taisyklėse nėra aiškiai reglamentuotas, manome, kad projektuoti aukščiau minimas zonas nedraudžiama, kai vadovaujantis GSPR taisyklių 75 punkto nuostata įrengti </w:t>
      </w:r>
      <w:proofErr w:type="spellStart"/>
      <w:r>
        <w:t>atriumai</w:t>
      </w:r>
      <w:proofErr w:type="spellEnd"/>
      <w:r>
        <w:t>, angos ir 2 tipo laiptai nuo besiribojančių koridorių ir kitų patalpų atskirti ne mažesnio kaip EI 45 atsparumo ugniai pertvaromis ir 2 lentelėje nustatyto atsparumo ugniai perdangomis. Minėtos funkcinės zonos turi atitikti tai patalpų paskirčiai keliamus gaisrinės saugos reikalavimus, o jeigu yra išdėstytos evakavimosi keliuose, turi būti užtikrinamos žmonių evakavimosi sąlygos, pvz. kai evakavimosi kelias veda per šią patalpą, atsižvelgiant į departamento direktoriaus 2011 m. sausio 17 d. įsakymu Nr. 1-14 patvirtintų „Visuomeninių statinių gaisrinės saugos taisyklių“ 74.2 punktą, gaisro apkrova neturi viršyti 250 MJ/kv. m.</w:t>
      </w:r>
    </w:p>
    <w:p w14:paraId="09BDCFB8" w14:textId="77777777" w:rsidR="00C44ABD" w:rsidRDefault="00C44ABD" w:rsidP="00C44ABD">
      <w:pPr>
        <w:pStyle w:val="Antrat2"/>
      </w:pPr>
      <w:bookmarkStart w:id="137" w:name="_Toc131151752"/>
      <w:r>
        <w:t>Departamento 201</w:t>
      </w:r>
      <w:r>
        <w:rPr>
          <w:lang w:val="lt-LT"/>
        </w:rPr>
        <w:t>5</w:t>
      </w:r>
      <w:r>
        <w:t>-</w:t>
      </w:r>
      <w:r>
        <w:rPr>
          <w:lang w:val="lt-LT"/>
        </w:rPr>
        <w:t>02</w:t>
      </w:r>
      <w:r>
        <w:t>-</w:t>
      </w:r>
      <w:r>
        <w:rPr>
          <w:lang w:val="lt-LT"/>
        </w:rPr>
        <w:t>10</w:t>
      </w:r>
      <w:r>
        <w:t xml:space="preserve"> raštas Nr. 9.4-</w:t>
      </w:r>
      <w:r>
        <w:rPr>
          <w:lang w:val="lt-LT"/>
        </w:rPr>
        <w:t>304</w:t>
      </w:r>
      <w:r>
        <w:t xml:space="preserve"> (9.6.) konsultacijos</w:t>
      </w:r>
      <w:r w:rsidRPr="00166E8F">
        <w:t xml:space="preserve"> </w:t>
      </w:r>
      <w:r>
        <w:t>dėl</w:t>
      </w:r>
      <w:r>
        <w:rPr>
          <w:lang w:val="lt-LT"/>
        </w:rPr>
        <w:t xml:space="preserve"> </w:t>
      </w:r>
      <w:proofErr w:type="spellStart"/>
      <w:r>
        <w:rPr>
          <w:lang w:val="lt-LT"/>
        </w:rPr>
        <w:t>punkt</w:t>
      </w:r>
      <w:proofErr w:type="spellEnd"/>
      <w:r>
        <w:t>ų</w:t>
      </w:r>
      <w:r w:rsidRPr="00375935">
        <w:t xml:space="preserve"> taikymo</w:t>
      </w:r>
      <w:bookmarkEnd w:id="137"/>
    </w:p>
    <w:p w14:paraId="51D6726D" w14:textId="77777777" w:rsidR="00C44ABD" w:rsidRDefault="00C44ABD" w:rsidP="00C44ABD">
      <w:pPr>
        <w:pStyle w:val="klausymoforma"/>
        <w:rPr>
          <w:rStyle w:val="typewriter"/>
          <w:szCs w:val="24"/>
        </w:rPr>
      </w:pPr>
      <w:r>
        <w:rPr>
          <w:highlight w:val="lightGray"/>
        </w:rPr>
        <w:t>K</w:t>
      </w:r>
      <w:r w:rsidRPr="00C44ABD">
        <w:rPr>
          <w:highlight w:val="lightGray"/>
        </w:rPr>
        <w:t>aip skaičiuojant gaisrinio skyriaus maksimalų plotą tuo atveju, kai žemės paviršius yra nelygus (pvz., yra įrengti išoriniai žemėjantys pandusai), turi būti nustatoma „gaisrinių kopėčių pastatymo žemiausia altitudė“, t. y. ar turi būti vertinamos tik tos vietos, ties kuriomis kopėčias racionalu statyti (su sąlyga, kad tokių vietų visuma leidžia patekti į visas kiekvieno aukšto patalpas ir avarinius išėjimus), ar turi būti vertinamas visas pastato perimetras (t. y. turi būti ieškoma aplink pastatą esančios pačios žemiausios vietos). Jei turi būti ieškoma aplink pastatą esančios pačios žemiausios vietos, kokiu atstumu nuo pastato išorinių atitvarų turi būti ši vieta?</w:t>
      </w:r>
    </w:p>
    <w:p w14:paraId="2AF09C5C" w14:textId="77777777" w:rsidR="00C44ABD" w:rsidRDefault="00C44ABD" w:rsidP="00C44ABD">
      <w:pPr>
        <w:pStyle w:val="atsakymoforma"/>
        <w:rPr>
          <w:rStyle w:val="typewriter"/>
          <w:i/>
          <w:szCs w:val="24"/>
        </w:rPr>
      </w:pPr>
      <w:r>
        <w:rPr>
          <w:rStyle w:val="typewriter"/>
          <w:szCs w:val="24"/>
        </w:rPr>
        <w:t>Gaisrinės saugos pagrindinių reikalavimų 28 punkte apibrėžta, kad:</w:t>
      </w:r>
      <w:r>
        <w:rPr>
          <w:rStyle w:val="typewriter"/>
          <w:i/>
          <w:szCs w:val="24"/>
        </w:rPr>
        <w:t xml:space="preserve"> „</w:t>
      </w:r>
      <w:r>
        <w:rPr>
          <w:i/>
        </w:rPr>
        <w:t xml:space="preserve">Statiniuose aukščiausio aukšto (įskaitant </w:t>
      </w:r>
      <w:proofErr w:type="spellStart"/>
      <w:r>
        <w:rPr>
          <w:i/>
        </w:rPr>
        <w:t>mansardinį</w:t>
      </w:r>
      <w:proofErr w:type="spellEnd"/>
      <w:r>
        <w:rPr>
          <w:i/>
        </w:rPr>
        <w:t xml:space="preserve">) grindų altitudė (toliau – aukščiausio aukšto grindų altitudė) skaičiuojama nuo gaisrų gesinimo ir gelbėjimo automobilių privažiavimo prie pastato žemiausios paviršiaus altitudės, </w:t>
      </w:r>
      <w:r>
        <w:rPr>
          <w:b/>
          <w:i/>
        </w:rPr>
        <w:t>o kai gaisrų gesinimo ir gelbėjimo automobilių privažiavimo įrengti nebūtina, – nuo nešiojamųjų gaisrinių kopėčių pastatymo žemiausios paviršiaus altitudės</w:t>
      </w:r>
      <w:r>
        <w:rPr>
          <w:i/>
        </w:rPr>
        <w:t xml:space="preserve"> (toliau – žemės paviršiaus altitudė)“</w:t>
      </w:r>
      <w:r>
        <w:t xml:space="preserve">. Toks pats pastato aukštingumo nustatymo principas taikomas ir pagal Gaisrinės saugos pagrindinių reikalavimų 3 priedą skaičiuojant </w:t>
      </w:r>
      <w:proofErr w:type="spellStart"/>
      <w:r>
        <w:t>maksilamų</w:t>
      </w:r>
      <w:proofErr w:type="spellEnd"/>
      <w:r>
        <w:t xml:space="preserve"> leistiną statinio gaisrinio skyriaus plotą, kur parametras </w:t>
      </w:r>
      <w:r>
        <w:rPr>
          <w:i/>
        </w:rPr>
        <w:t xml:space="preserve">H - aukštis nuo gaisrų gesinimo ir gelbėjimo automobilių privažiavimo prie statinio žemiausios paviršiaus altitudės, o kai gaisrų gesinimo ir gelbėjimo automobilių privažiavimo įrengti nebūtina, – </w:t>
      </w:r>
      <w:r>
        <w:rPr>
          <w:b/>
          <w:i/>
        </w:rPr>
        <w:t xml:space="preserve">nuo nešiojamųjų gaisrinių kopėčių pastatymo žemiausios paviršiaus altitudės iki statinio (gaisrinio skyriaus) aukščiausio aukšto (įskaitant </w:t>
      </w:r>
      <w:proofErr w:type="spellStart"/>
      <w:r>
        <w:rPr>
          <w:b/>
          <w:i/>
        </w:rPr>
        <w:t>mansardinį</w:t>
      </w:r>
      <w:proofErr w:type="spellEnd"/>
      <w:r>
        <w:rPr>
          <w:b/>
          <w:i/>
        </w:rPr>
        <w:t>) grindų altitudės, m.</w:t>
      </w:r>
    </w:p>
    <w:p w14:paraId="6BAB4A50" w14:textId="77777777" w:rsidR="00C44ABD" w:rsidRDefault="00C44ABD" w:rsidP="00C44ABD">
      <w:pPr>
        <w:pStyle w:val="atsakymoforma"/>
        <w:rPr>
          <w:rStyle w:val="typewriter"/>
          <w:szCs w:val="24"/>
        </w:rPr>
      </w:pPr>
      <w:r>
        <w:rPr>
          <w:rStyle w:val="typewriter"/>
          <w:szCs w:val="24"/>
        </w:rPr>
        <w:lastRenderedPageBreak/>
        <w:t>Departamento nuomone, aiškinant „gaisrinių kopėčių pastatymo žemiausios altitudės“ sąvoką reikėtų atsižvelgti į šiomis normomis siektiną tikslą. Minėtose nuostatose aprašyti specifiniai pastato aukščio nustatymo aspektai, įvertinant tai, kad gaisrinės saugos požiūriu</w:t>
      </w:r>
      <w:r>
        <w:t xml:space="preserve"> svarbus statinio rodiklis yra aukštis, iš kurio pro pastato langus, balkonus ar avarinius išėjimus gali prireikti gelbėti žmones ir vykdyti gaisrų gesinimo darbus naudojantis gaisriniais gelbėjimo automobiliais arba nešiojamomis gaisrinėmis kopėčiomis. A</w:t>
      </w:r>
      <w:r>
        <w:rPr>
          <w:rStyle w:val="typewriter"/>
          <w:szCs w:val="24"/>
        </w:rPr>
        <w:t xml:space="preserve">tsižvelgiant į tai, kad dėl žemės sklypo reljefo ypatumų statinio aukštis nuo žemės paviršiaus, matuojant jį skirtingose pusėse, gali būti skirtingas (pvz. statinys esantis šlaite), tokiais atvejais pastato viršutinio aukšto grindų altitudė turėtų būti vertinama nuo žemiau esančio žemės paviršiaus altitudės. Tai nereiškia, kad turi būti vertinamas kiekvienas žemiausias pastato perimetro taškas (pvz. rūsio langų </w:t>
      </w:r>
      <w:proofErr w:type="spellStart"/>
      <w:r>
        <w:rPr>
          <w:rStyle w:val="typewriter"/>
          <w:szCs w:val="24"/>
        </w:rPr>
        <w:t>prieduobė</w:t>
      </w:r>
      <w:proofErr w:type="spellEnd"/>
      <w:r>
        <w:rPr>
          <w:rStyle w:val="typewriter"/>
          <w:szCs w:val="24"/>
        </w:rPr>
        <w:t>, įvažiavimas į požeminę automobilių saugyklą ir pan.), tačiau turi būti vertinamos realios gaisrinių kopėčių pastatymo vietos, kurios užtikrintų ugniagesių patekimą į visas pastato patalpas pro langus ar avarinius išėjimus. Ugniagesių naudojamas nešiojamas kopėčias pagal gamintojų ir darbų saugos instrukcijas rekomenduojama statyti 1,5 – 2 m atstumu nuo išorinės pastato sienos.</w:t>
      </w:r>
    </w:p>
    <w:p w14:paraId="254ED78D" w14:textId="77777777" w:rsidR="00C44ABD" w:rsidRDefault="00C44ABD" w:rsidP="00C44ABD">
      <w:pPr>
        <w:pStyle w:val="Antrat2"/>
        <w:rPr>
          <w:rStyle w:val="typewriter"/>
          <w:szCs w:val="24"/>
        </w:rPr>
      </w:pPr>
      <w:bookmarkStart w:id="138" w:name="_Toc131151753"/>
      <w:r>
        <w:t>Departamento 201</w:t>
      </w:r>
      <w:r>
        <w:rPr>
          <w:lang w:val="lt-LT"/>
        </w:rPr>
        <w:t>5</w:t>
      </w:r>
      <w:r>
        <w:t>-</w:t>
      </w:r>
      <w:r>
        <w:rPr>
          <w:lang w:val="lt-LT"/>
        </w:rPr>
        <w:t>02</w:t>
      </w:r>
      <w:r>
        <w:t>-</w:t>
      </w:r>
      <w:r>
        <w:rPr>
          <w:lang w:val="lt-LT"/>
        </w:rPr>
        <w:t>13</w:t>
      </w:r>
      <w:r>
        <w:t xml:space="preserve"> raštas Nr. 9.4-</w:t>
      </w:r>
      <w:r>
        <w:rPr>
          <w:lang w:val="lt-LT"/>
        </w:rPr>
        <w:t>341</w:t>
      </w:r>
      <w:r>
        <w:t xml:space="preserve"> (9.6.) konsultacijos</w:t>
      </w:r>
      <w:r w:rsidRPr="00166E8F">
        <w:t xml:space="preserve"> </w:t>
      </w:r>
      <w:r>
        <w:t>dėl</w:t>
      </w:r>
      <w:r>
        <w:rPr>
          <w:lang w:val="lt-LT"/>
        </w:rPr>
        <w:t xml:space="preserve"> </w:t>
      </w:r>
      <w:proofErr w:type="spellStart"/>
      <w:r>
        <w:rPr>
          <w:lang w:val="lt-LT"/>
        </w:rPr>
        <w:t>punkt</w:t>
      </w:r>
      <w:proofErr w:type="spellEnd"/>
      <w:r>
        <w:t>ų</w:t>
      </w:r>
      <w:r w:rsidRPr="00375935">
        <w:t xml:space="preserve"> taikymo</w:t>
      </w:r>
      <w:bookmarkEnd w:id="138"/>
    </w:p>
    <w:p w14:paraId="5CAFF2B2" w14:textId="77777777" w:rsidR="00C44ABD" w:rsidRDefault="00C44ABD" w:rsidP="00C44ABD">
      <w:pPr>
        <w:pStyle w:val="klausymoforma"/>
      </w:pPr>
      <w:r w:rsidRPr="00C44ABD">
        <w:rPr>
          <w:highlight w:val="lightGray"/>
        </w:rPr>
        <w:t>Prašote atsakyti ar galima vertinti, kad evakuacija pagal pateiktą schemą užtikrina Gaisrinės saugos pagrindinių reikalavimų 99 punkto reikalavimus, kai šioms atitvaroms tarp patalpų atsparumo ugniai reikalavimai nekeliami, o ilgiausio evakuacijos kelio ilgis neviršija leistino ilgio, kurį reglamentuoja kiti gaisrinės saugos teisės aktai.</w:t>
      </w:r>
    </w:p>
    <w:p w14:paraId="64FE7286" w14:textId="77777777" w:rsidR="00C44ABD" w:rsidRDefault="00C44ABD" w:rsidP="00C44ABD">
      <w:pPr>
        <w:pStyle w:val="atsakymoforma"/>
      </w:pPr>
      <w:r>
        <w:t>Departamento nuomone, rašte pateikta principinė evakavimosi schema neprieštarauja GSPR taisyklių 99 punkto nuostatoms, jei bus užtikrintas saugus žmonių evakavimas(</w:t>
      </w:r>
      <w:proofErr w:type="spellStart"/>
      <w:r>
        <w:t>is</w:t>
      </w:r>
      <w:proofErr w:type="spellEnd"/>
      <w:r>
        <w:t>) atsižvelgiant į patalpų išeinančių į evakavimo(</w:t>
      </w:r>
      <w:proofErr w:type="spellStart"/>
      <w:r>
        <w:t>si</w:t>
      </w:r>
      <w:proofErr w:type="spellEnd"/>
      <w:r>
        <w:t>) kelią paskirtį, evakuojamųjų skaičių, pastato atsparumo ugniai laipsnį ir evakuacinių išėjimų iš aukšto ir pastato skaičių, evakavimo(</w:t>
      </w:r>
      <w:proofErr w:type="spellStart"/>
      <w:r>
        <w:t>si</w:t>
      </w:r>
      <w:proofErr w:type="spellEnd"/>
      <w:r>
        <w:t>) kelias nebus užblokuotas bei tenkins norminį evakavimo(</w:t>
      </w:r>
      <w:proofErr w:type="spellStart"/>
      <w:r>
        <w:t>si</w:t>
      </w:r>
      <w:proofErr w:type="spellEnd"/>
      <w:r>
        <w:t xml:space="preserve">) kelio ilgį. </w:t>
      </w:r>
    </w:p>
    <w:p w14:paraId="107C730C" w14:textId="77777777" w:rsidR="00C44ABD" w:rsidRPr="00C44ABD" w:rsidRDefault="00C44ABD" w:rsidP="00C44ABD">
      <w:pPr>
        <w:pStyle w:val="Antrat2"/>
        <w:rPr>
          <w:rStyle w:val="typewriter"/>
          <w:szCs w:val="24"/>
        </w:rPr>
      </w:pPr>
      <w:bookmarkStart w:id="139" w:name="_Toc131151754"/>
      <w:r w:rsidRPr="00C44ABD">
        <w:t>Departamento 2015-02-1</w:t>
      </w:r>
      <w:r>
        <w:rPr>
          <w:lang w:val="lt-LT"/>
        </w:rPr>
        <w:t>8</w:t>
      </w:r>
      <w:r w:rsidRPr="00C44ABD">
        <w:t xml:space="preserve"> raštas Nr. 9.4-3</w:t>
      </w:r>
      <w:r>
        <w:rPr>
          <w:lang w:val="lt-LT"/>
        </w:rPr>
        <w:t>69</w:t>
      </w:r>
      <w:r w:rsidRPr="00C44ABD">
        <w:t>1 (9.6.) konsultacijos dėl punktų taikymo</w:t>
      </w:r>
      <w:bookmarkEnd w:id="139"/>
    </w:p>
    <w:p w14:paraId="11564A36" w14:textId="77777777" w:rsidR="00C44ABD" w:rsidRDefault="00C44ABD" w:rsidP="00C44ABD">
      <w:pPr>
        <w:pStyle w:val="klausymoforma"/>
      </w:pPr>
      <w:r w:rsidRPr="00C44ABD">
        <w:rPr>
          <w:highlight w:val="lightGray"/>
        </w:rPr>
        <w:t>Prašote išaiškinti kaip turi būti atskirtos laiptinės vidinės sienos, jei pastate įrengta L1 arba L2 tipo laiptinė, kuri nėra skirta evakuacijai.</w:t>
      </w:r>
      <w:r>
        <w:t xml:space="preserve"> </w:t>
      </w:r>
    </w:p>
    <w:p w14:paraId="3669AB98" w14:textId="77777777" w:rsidR="00C44ABD" w:rsidRDefault="00C44ABD" w:rsidP="00C44ABD">
      <w:pPr>
        <w:pStyle w:val="atsakymoforma"/>
      </w:pPr>
      <w:r>
        <w:t xml:space="preserve">Departamento nuomone, bendruoju atveju pastate projektuojant L1 arba L2 tipo laiptinę, jos vidinių sienų </w:t>
      </w:r>
      <w:proofErr w:type="spellStart"/>
      <w:r>
        <w:t>atskirimas</w:t>
      </w:r>
      <w:proofErr w:type="spellEnd"/>
      <w:r>
        <w:t xml:space="preserve"> parenkamas vadovaujantis Gaisrinės saugos pagrindinių reikalavimų 2 lentelės reikalavimais neatsižvelgiant ar ja bus numatytas evakavimosi kelias ar ne. Atveju, kai laiptinė ar laiptai nėra skirta evakuacijai, nedraudžiama vadovautis GSPR taisyklių 75 punkto nuostatomis.</w:t>
      </w:r>
    </w:p>
    <w:p w14:paraId="0EE8C5FB" w14:textId="77777777" w:rsidR="001A06B7" w:rsidRPr="00C44ABD" w:rsidRDefault="001A06B7" w:rsidP="001A06B7">
      <w:pPr>
        <w:pStyle w:val="Antrat2"/>
        <w:rPr>
          <w:rStyle w:val="typewriter"/>
          <w:szCs w:val="24"/>
        </w:rPr>
      </w:pPr>
      <w:bookmarkStart w:id="140" w:name="_Toc131151755"/>
      <w:r w:rsidRPr="00C44ABD">
        <w:t>Departamento 2015-02-</w:t>
      </w:r>
      <w:r>
        <w:rPr>
          <w:lang w:val="lt-LT"/>
        </w:rPr>
        <w:t>20</w:t>
      </w:r>
      <w:r w:rsidRPr="00C44ABD">
        <w:t xml:space="preserve"> raštas Nr. 9.4-</w:t>
      </w:r>
      <w:r>
        <w:rPr>
          <w:lang w:val="lt-LT"/>
        </w:rPr>
        <w:t>398</w:t>
      </w:r>
      <w:r w:rsidRPr="00C44ABD">
        <w:t xml:space="preserve"> (9.6.) konsultacijos dėl punktų taikymo</w:t>
      </w:r>
      <w:bookmarkEnd w:id="140"/>
    </w:p>
    <w:p w14:paraId="12FFE6E8" w14:textId="77777777" w:rsidR="001A06B7" w:rsidRDefault="001A06B7" w:rsidP="001A06B7">
      <w:pPr>
        <w:pStyle w:val="klausymoforma"/>
      </w:pPr>
      <w:r>
        <w:rPr>
          <w:highlight w:val="lightGray"/>
        </w:rPr>
        <w:t>P</w:t>
      </w:r>
      <w:r w:rsidRPr="001A06B7">
        <w:rPr>
          <w:highlight w:val="lightGray"/>
        </w:rPr>
        <w:t>rašote atsakyti ar galima EI45 atsparumo ugniai pertvarą numatyti tik viename iš aukštų vertinant, kad ta aukšto dalis atskirta nuo likusios pastato dalies ne mažesnio kaip EI 45 atsparumo ugniai pertvaromis ir Gaisrinės saugos pagrindinių reikalavimų</w:t>
      </w:r>
      <w:r>
        <w:rPr>
          <w:highlight w:val="lightGray"/>
        </w:rPr>
        <w:t xml:space="preserve"> </w:t>
      </w:r>
      <w:r w:rsidRPr="001A06B7">
        <w:rPr>
          <w:highlight w:val="lightGray"/>
        </w:rPr>
        <w:t>2 lentelės nustatytomis priešgaisrinėmis perdangomis.</w:t>
      </w:r>
    </w:p>
    <w:p w14:paraId="7E4A1903" w14:textId="77777777" w:rsidR="001A06B7" w:rsidRDefault="001A06B7" w:rsidP="001A06B7">
      <w:pPr>
        <w:pStyle w:val="atsakymoforma"/>
      </w:pPr>
      <w:r>
        <w:t xml:space="preserve">Vadovaujantis GSPR taisyklių 75 punkto nuostatomis, patalpa per du aukštus nuo besiribojančių patalpų turi būti atskiriama ne mažesnio kaip EI 45 atsparumo ugniai pertvaromis ir GSPR taisyklių 2 lentelėje numatytomis priešgaisrinėmis perdangomis, o </w:t>
      </w:r>
      <w:proofErr w:type="spellStart"/>
      <w:r>
        <w:t>neatskirimo</w:t>
      </w:r>
      <w:proofErr w:type="spellEnd"/>
      <w:r>
        <w:t xml:space="preserve"> galimybės nustatytos GSPR 75.1 ir 75.2 papunkčiuose. </w:t>
      </w:r>
    </w:p>
    <w:p w14:paraId="7BAE73E9" w14:textId="77777777" w:rsidR="001A06B7" w:rsidRPr="00C44ABD" w:rsidRDefault="001A06B7" w:rsidP="001A06B7">
      <w:pPr>
        <w:pStyle w:val="Antrat2"/>
        <w:rPr>
          <w:rStyle w:val="typewriter"/>
          <w:szCs w:val="24"/>
        </w:rPr>
      </w:pPr>
      <w:bookmarkStart w:id="141" w:name="_Toc131151756"/>
      <w:r w:rsidRPr="00C44ABD">
        <w:t>Departamento 2015-0</w:t>
      </w:r>
      <w:r>
        <w:rPr>
          <w:lang w:val="lt-LT"/>
        </w:rPr>
        <w:t>3</w:t>
      </w:r>
      <w:r w:rsidRPr="00C44ABD">
        <w:t>-</w:t>
      </w:r>
      <w:r>
        <w:rPr>
          <w:lang w:val="lt-LT"/>
        </w:rPr>
        <w:t>18</w:t>
      </w:r>
      <w:r w:rsidRPr="00C44ABD">
        <w:t xml:space="preserve"> raštas Nr. 9.4-</w:t>
      </w:r>
      <w:r>
        <w:rPr>
          <w:lang w:val="lt-LT"/>
        </w:rPr>
        <w:t>625</w:t>
      </w:r>
      <w:r w:rsidRPr="00C44ABD">
        <w:t xml:space="preserve"> (9.6.) konsultacijos dėl punktų taikymo</w:t>
      </w:r>
      <w:bookmarkEnd w:id="141"/>
    </w:p>
    <w:p w14:paraId="6EA19A2B" w14:textId="77777777" w:rsidR="001A06B7" w:rsidRDefault="001A06B7" w:rsidP="006F2048">
      <w:pPr>
        <w:pStyle w:val="klausymoforma"/>
      </w:pPr>
      <w:r w:rsidRPr="006F2048">
        <w:rPr>
          <w:highlight w:val="lightGray"/>
        </w:rPr>
        <w:lastRenderedPageBreak/>
        <w:t xml:space="preserve">Kokia statybos produktų degimo klasė turi būti numatoma šiltinant pastato lauko perdangas (kai numatoma </w:t>
      </w:r>
      <w:proofErr w:type="spellStart"/>
      <w:r w:rsidRPr="006F2048">
        <w:rPr>
          <w:highlight w:val="lightGray"/>
        </w:rPr>
        <w:t>broma</w:t>
      </w:r>
      <w:proofErr w:type="spellEnd"/>
      <w:r w:rsidRPr="006F2048">
        <w:rPr>
          <w:highlight w:val="lightGray"/>
        </w:rPr>
        <w:t xml:space="preserve"> ar pravažiavimas arba pastato aukštas prasideda nuo 2 aukšto, o 1 aukštas projektuojamas kaip atviras pravažiavimas)?</w:t>
      </w:r>
    </w:p>
    <w:p w14:paraId="48A44C72" w14:textId="77777777" w:rsidR="001A06B7" w:rsidRDefault="001A06B7" w:rsidP="006F2048">
      <w:pPr>
        <w:pStyle w:val="atsakymoforma"/>
      </w:pPr>
      <w:r>
        <w:t>Departamentas informuoja, kad šiltinant pastato lauko perdangas iš išorės, įskaitant Jūsų minimus bromus, pravažiavimus ar pastato aukštą prasidedantį nuo 2 aukšto, o 1 aukštą projektuojant kaip atvirą pravažiavimą, vadovaujamasi Gaisrinės saugos pagrindiniais reikalavimais</w:t>
      </w:r>
      <w:r w:rsidR="006F2048">
        <w:t xml:space="preserve"> </w:t>
      </w:r>
      <w:r>
        <w:t>skirtais lauko sienų (fasadų) šiltinimui.</w:t>
      </w:r>
    </w:p>
    <w:p w14:paraId="62158FBF" w14:textId="77777777" w:rsidR="001A06B7" w:rsidRDefault="001A06B7" w:rsidP="006F2048">
      <w:pPr>
        <w:pStyle w:val="klausymoforma"/>
      </w:pPr>
      <w:r w:rsidRPr="006F2048">
        <w:rPr>
          <w:highlight w:val="lightGray"/>
        </w:rPr>
        <w:t>Kokia statybos produktų degumo klasė turi būti numatoma šiltinant pastato vidaus perdangas?</w:t>
      </w:r>
    </w:p>
    <w:p w14:paraId="70388686" w14:textId="77777777" w:rsidR="001A06B7" w:rsidRDefault="001A06B7" w:rsidP="006F2048">
      <w:pPr>
        <w:pStyle w:val="atsakymoforma"/>
      </w:pPr>
      <w:r>
        <w:t>Šiltinant pastato vidaus perdangas (vidines sienas, lubas ir grindis) vadovaujamasi GSPR taisyklių 5 lentele.</w:t>
      </w:r>
    </w:p>
    <w:p w14:paraId="438DB159" w14:textId="77777777" w:rsidR="001A06B7" w:rsidRDefault="00E86D06" w:rsidP="00E86D06">
      <w:pPr>
        <w:pStyle w:val="Antrat2"/>
      </w:pPr>
      <w:bookmarkStart w:id="142" w:name="_Toc131151757"/>
      <w:r w:rsidRPr="00C44ABD">
        <w:t>Departamento 2015-0</w:t>
      </w:r>
      <w:r>
        <w:rPr>
          <w:lang w:val="lt-LT"/>
        </w:rPr>
        <w:t>3</w:t>
      </w:r>
      <w:r w:rsidRPr="00C44ABD">
        <w:t>-</w:t>
      </w:r>
      <w:r>
        <w:rPr>
          <w:lang w:val="lt-LT"/>
        </w:rPr>
        <w:t>26</w:t>
      </w:r>
      <w:r w:rsidRPr="00C44ABD">
        <w:t xml:space="preserve"> raštas Nr. 9.4-</w:t>
      </w:r>
      <w:r>
        <w:rPr>
          <w:lang w:val="lt-LT"/>
        </w:rPr>
        <w:t>714</w:t>
      </w:r>
      <w:r w:rsidRPr="00C44ABD">
        <w:t>(9.6.) konsultacijos dėl punktų taikymo</w:t>
      </w:r>
      <w:bookmarkEnd w:id="142"/>
    </w:p>
    <w:p w14:paraId="2DD9881D" w14:textId="77777777" w:rsidR="006F2048" w:rsidRDefault="006F2048" w:rsidP="00C226A7">
      <w:pPr>
        <w:pStyle w:val="klausymoforma"/>
        <w:widowControl w:val="0"/>
      </w:pPr>
      <w:r w:rsidRPr="00E86D06">
        <w:rPr>
          <w:highlight w:val="lightGray"/>
        </w:rPr>
        <w:t>„Ar yra leidžiama numatyti reglamentuojamą 1,2 kv. m langą 3 aukštų gyvenamosios , skirtos įvairioms socialinėms grupėms, paskirties pastato L-1 tipo laiptinės šachtoje tarpinės (antro ir trečio aukštų) aikštelės lygyje? Minėta laiptinės šachta nuo besiribojančių patalpų atskirta pagal galiojančius GSPR reikalavimus.“</w:t>
      </w:r>
    </w:p>
    <w:p w14:paraId="0D477FC7" w14:textId="77777777" w:rsidR="006F2048" w:rsidRDefault="006F2048" w:rsidP="00E86D06">
      <w:pPr>
        <w:pStyle w:val="atsakymoforma"/>
        <w:rPr>
          <w:i/>
        </w:rPr>
      </w:pPr>
      <w:r>
        <w:t xml:space="preserve">Gaisrinės saugos pagrindinių reikalavimų 134 punkte nurodyta: </w:t>
      </w:r>
      <w:r>
        <w:rPr>
          <w:i/>
        </w:rPr>
        <w:t xml:space="preserve">„Laiptinių vidinėse sienose draudžiama įrengti angas (išskyrus duris). Laiptinių </w:t>
      </w:r>
      <w:r>
        <w:rPr>
          <w:b/>
          <w:i/>
        </w:rPr>
        <w:t>viršutiniuose</w:t>
      </w:r>
      <w:r>
        <w:rPr>
          <w:i/>
        </w:rPr>
        <w:t xml:space="preserve"> aukštuose, bet ne rečiau kaip kas 5 aukštai, turi būti numatyti ne mažesni kaip 1,2 kv. m atidaromi langai dūmams išleisti.“</w:t>
      </w:r>
    </w:p>
    <w:p w14:paraId="0AFDB476" w14:textId="77777777" w:rsidR="006F2048" w:rsidRDefault="006F2048" w:rsidP="00E86D06">
      <w:pPr>
        <w:pStyle w:val="atsakymoforma"/>
      </w:pPr>
      <w:r>
        <w:t>Jūsų nurodytu atveju 1,2 kv. m atidaromas langas laiptinei apšviesti ir dūmams šalinti turėtų būti suprojektuotas ir įrengtas L1 tipo laiptinės viršutiniame, t. y. trečiame aukšte (trečio aukšto lygyje).</w:t>
      </w:r>
    </w:p>
    <w:p w14:paraId="4200CB10" w14:textId="77777777" w:rsidR="006F2048" w:rsidRDefault="006F2048" w:rsidP="00E86D06">
      <w:pPr>
        <w:pStyle w:val="klausymoforma"/>
      </w:pPr>
      <w:r w:rsidRPr="00E86D06">
        <w:rPr>
          <w:highlight w:val="lightGray"/>
        </w:rPr>
        <w:t>„Koks yra minimalus reglamentuojamas aukštis nuo minėtos tarpinės aikštelės lygio iki šio lango konstrukcijos pradžios?“</w:t>
      </w:r>
    </w:p>
    <w:p w14:paraId="337B077F" w14:textId="77777777" w:rsidR="006F2048" w:rsidRDefault="006F2048" w:rsidP="00E86D06">
      <w:pPr>
        <w:pStyle w:val="atsakymoforma"/>
      </w:pPr>
      <w:r>
        <w:t xml:space="preserve">GSPR taisyklėse nenurodyta kokiame aukštyje nuo tarpinės aikštelės/ aukšto grindų lygio turi būti įrengiamas L1 tipo laiptinės varstomas langas. </w:t>
      </w:r>
    </w:p>
    <w:p w14:paraId="11DB4F15" w14:textId="77777777" w:rsidR="006F2048" w:rsidRDefault="006F2048" w:rsidP="00E86D06">
      <w:pPr>
        <w:pStyle w:val="atsakymoforma"/>
      </w:pPr>
      <w:r>
        <w:t>Kad būtų galima iš L1 tipo laiptinės efektyviai šalinti į ją gaisro metu patekusius dūmus, departamento nuomone, varstomas langas turėtų būti įrengtas laiptinės sienos aukščiausioje dalyje. Bendruoju atveju, nuo tarpinės aikštelės/aukšto grindų lygio turėtų būti numatyta galimybė tokį langą (kai jis yra aukštai ir nepasiekiamas) atidaryti rankiniu būdu (svirties, rankenos pagalba ir pan.).</w:t>
      </w:r>
    </w:p>
    <w:p w14:paraId="25759818" w14:textId="77777777" w:rsidR="006F2048" w:rsidRDefault="006F2048" w:rsidP="00E86D06">
      <w:pPr>
        <w:pStyle w:val="klausymoforma"/>
      </w:pPr>
      <w:r w:rsidRPr="00E86D06">
        <w:rPr>
          <w:highlight w:val="lightGray"/>
        </w:rPr>
        <w:t>„Ar žemiau pateikti skirtingų konstrukcijų langai atitinka GSPR 134 p. keliamus reikalavimus?“</w:t>
      </w:r>
    </w:p>
    <w:p w14:paraId="2B58A4CA" w14:textId="77777777" w:rsidR="006F2048" w:rsidRDefault="006F2048" w:rsidP="00E86D06">
      <w:pPr>
        <w:pStyle w:val="atsakymoforma"/>
      </w:pPr>
      <w:r>
        <w:t>Departamentas pažymi, kad jei pilnai atidaryto lango atviros angos plotas yra ne mažesnis kaip 1,2 kv. m, tai toks langas atitinka GSPR 134 punkto nuostatas.</w:t>
      </w:r>
    </w:p>
    <w:p w14:paraId="02B6AB95" w14:textId="77777777" w:rsidR="00E02E51" w:rsidRDefault="00E02E51" w:rsidP="00E02E51">
      <w:pPr>
        <w:pStyle w:val="Antrat2"/>
      </w:pPr>
      <w:bookmarkStart w:id="143" w:name="_Toc131151758"/>
      <w:r w:rsidRPr="00C44ABD">
        <w:t>Departamento 2015-0</w:t>
      </w:r>
      <w:r>
        <w:rPr>
          <w:lang w:val="lt-LT"/>
        </w:rPr>
        <w:t>3</w:t>
      </w:r>
      <w:r w:rsidRPr="00C44ABD">
        <w:t>-</w:t>
      </w:r>
      <w:r w:rsidR="006331B4">
        <w:rPr>
          <w:lang w:val="lt-LT"/>
        </w:rPr>
        <w:t>31</w:t>
      </w:r>
      <w:r w:rsidRPr="00C44ABD">
        <w:t xml:space="preserve"> raštas Nr. 9.4-</w:t>
      </w:r>
      <w:r>
        <w:rPr>
          <w:lang w:val="lt-LT"/>
        </w:rPr>
        <w:t>7</w:t>
      </w:r>
      <w:r w:rsidR="006331B4">
        <w:rPr>
          <w:lang w:val="lt-LT"/>
        </w:rPr>
        <w:t>4</w:t>
      </w:r>
      <w:r>
        <w:rPr>
          <w:lang w:val="lt-LT"/>
        </w:rPr>
        <w:t>4</w:t>
      </w:r>
      <w:r w:rsidRPr="00C44ABD">
        <w:t>(9.6.) konsultacijos dėl punktų taikymo</w:t>
      </w:r>
      <w:bookmarkEnd w:id="143"/>
    </w:p>
    <w:p w14:paraId="34E13092" w14:textId="77777777" w:rsidR="006331B4" w:rsidRDefault="006331B4" w:rsidP="006331B4">
      <w:pPr>
        <w:pStyle w:val="klausymoforma"/>
      </w:pPr>
      <w:r>
        <w:rPr>
          <w:highlight w:val="lightGray"/>
        </w:rPr>
        <w:t>K</w:t>
      </w:r>
      <w:r w:rsidRPr="006331B4">
        <w:rPr>
          <w:highlight w:val="lightGray"/>
        </w:rPr>
        <w:t>lausimas dėl žmonių evakuacijos atviro tipo laiptais iš dviejų aukštų viešbučio, kuriame numatoma ne daugiau kaip 30 žmonių kiekviename aukšte, o antro aukšto grindų altitudė neviršija 6 m.</w:t>
      </w:r>
    </w:p>
    <w:p w14:paraId="3E1128C8" w14:textId="77777777" w:rsidR="006331B4" w:rsidRDefault="006331B4" w:rsidP="006331B4">
      <w:pPr>
        <w:pStyle w:val="atsakymoforma"/>
      </w:pPr>
      <w:r>
        <w:t>Gaisrinės saugos pagrindinių reikalavimų 130 punktas bendruoju atveju draudžia evakavimo(</w:t>
      </w:r>
      <w:proofErr w:type="spellStart"/>
      <w:r>
        <w:t>si</w:t>
      </w:r>
      <w:proofErr w:type="spellEnd"/>
      <w:r>
        <w:t xml:space="preserve">) keliuose naudoti 3 tipo (atvirus) laiptus, išskyrus kituose teisės aktuose nustatytus atvejus. 3 tipo laiptų naudojimas žmonių evakuacijai ribojamas dėl galimybės apsunkinti žmonių evakuaciją esant nepalankioms klimato sąlygoms, pvz. dėl sniego susikaupimo, apledėjimo ir panašių atvejų. Todėl Visuomeninių statinių gaisrinės taisyklių 75 punktas visuomeniniuose statiniuose, kurių aukščiausio </w:t>
      </w:r>
      <w:r>
        <w:lastRenderedPageBreak/>
        <w:t>aukšto grindų altitudė neviršija 6 m, leidžia tik vieną evakavimo(</w:t>
      </w:r>
      <w:proofErr w:type="spellStart"/>
      <w:r>
        <w:t>si</w:t>
      </w:r>
      <w:proofErr w:type="spellEnd"/>
      <w:r>
        <w:t>) kelią iš aukšto įrengti 3 tipo laiptais. Kadangi viešbučių pastate visais atvejais iš aukšto turi būti numatyti ne mažiau kaip du evakavimo(</w:t>
      </w:r>
      <w:proofErr w:type="spellStart"/>
      <w:r>
        <w:t>si</w:t>
      </w:r>
      <w:proofErr w:type="spellEnd"/>
      <w:r>
        <w:t>) keliai, vadovaujantis minėtomis teisės aktų nuostatomis, atvirais 3 tipo laiptais gali būti numatytas tik vienas evakavimo(</w:t>
      </w:r>
      <w:proofErr w:type="spellStart"/>
      <w:r>
        <w:t>si</w:t>
      </w:r>
      <w:proofErr w:type="spellEnd"/>
      <w:r>
        <w:t>) kelias iš Jūsų nurodyto pastato.</w:t>
      </w:r>
    </w:p>
    <w:p w14:paraId="33566609" w14:textId="77777777" w:rsidR="006331B4" w:rsidRDefault="006331B4" w:rsidP="006331B4">
      <w:pPr>
        <w:pStyle w:val="atsakymoforma"/>
      </w:pPr>
      <w:r>
        <w:t xml:space="preserve">Taip pat atkreipiame Jūsų dėmesį į tai, kad vadovaujantis Gaisrinės saugos pagrindinių reikalavimų 133 punktu, 3 tipo laiptai turi būti įrengiami iš ne žemesnės kaip A2–s3, d2 degumo klasės statybos produktų ir statomi prie pastato lauko sienų, kurių atsparumas ugniai ne mažesnis kaip EI 30, o plotis bent po </w:t>
      </w:r>
      <w:smartTag w:uri="schemas-tilde-lv/tildestengine" w:element="metric2">
        <w:smartTagPr>
          <w:attr w:name="metric_text" w:val="m"/>
          <w:attr w:name="metric_value" w:val="1"/>
        </w:smartTagPr>
        <w:r>
          <w:t>1 m</w:t>
        </w:r>
      </w:smartTag>
      <w:r>
        <w:t xml:space="preserve"> didesnis už išorinius laiptų matmenis. 3 tipo laiptus, neatsižvelgiant į pastato lauko sienos atsparumą ugniai, leidžiama įrengti, kai jie statomi ne mažesniu kaip </w:t>
      </w:r>
      <w:smartTag w:uri="schemas-tilde-lv/tildestengine" w:element="metric2">
        <w:smartTagPr>
          <w:attr w:name="metric_text" w:val="m"/>
          <w:attr w:name="metric_value" w:val="4"/>
        </w:smartTagPr>
        <w:r>
          <w:t>4 m</w:t>
        </w:r>
      </w:smartTag>
      <w:r>
        <w:t xml:space="preserve"> atstumu nuo pastato lauko sienos.</w:t>
      </w:r>
    </w:p>
    <w:p w14:paraId="149537E5" w14:textId="77777777" w:rsidR="007141AC" w:rsidRDefault="007141AC" w:rsidP="007141AC">
      <w:pPr>
        <w:pStyle w:val="Antrat2"/>
      </w:pPr>
      <w:bookmarkStart w:id="144" w:name="_Toc131151759"/>
      <w:r w:rsidRPr="00C44ABD">
        <w:t>Departamento 2015-0</w:t>
      </w:r>
      <w:r w:rsidR="00990367">
        <w:rPr>
          <w:lang w:val="lt-LT"/>
        </w:rPr>
        <w:t>4</w:t>
      </w:r>
      <w:r w:rsidRPr="00C44ABD">
        <w:t>-</w:t>
      </w:r>
      <w:r w:rsidR="00990367">
        <w:rPr>
          <w:lang w:val="lt-LT"/>
        </w:rPr>
        <w:t>17</w:t>
      </w:r>
      <w:r w:rsidRPr="00C44ABD">
        <w:t xml:space="preserve"> raštas Nr. 9.4-</w:t>
      </w:r>
      <w:r w:rsidR="00990367">
        <w:rPr>
          <w:lang w:val="lt-LT"/>
        </w:rPr>
        <w:t xml:space="preserve">881 </w:t>
      </w:r>
      <w:r w:rsidRPr="00C44ABD">
        <w:t>(9.6.) konsultacijos dėl punktų taikymo</w:t>
      </w:r>
      <w:bookmarkEnd w:id="144"/>
    </w:p>
    <w:p w14:paraId="3B8E10C0" w14:textId="77777777" w:rsidR="007141AC" w:rsidRDefault="00990367" w:rsidP="00990367">
      <w:pPr>
        <w:pStyle w:val="klausymoforma"/>
      </w:pPr>
      <w:r w:rsidRPr="00990367">
        <w:rPr>
          <w:highlight w:val="lightGray"/>
        </w:rPr>
        <w:t>K</w:t>
      </w:r>
      <w:r w:rsidR="007141AC" w:rsidRPr="00990367">
        <w:rPr>
          <w:highlight w:val="lightGray"/>
        </w:rPr>
        <w:t>okie reikalavimai keliami laiptams kuriais numatomas vidinis išėjimas ant stogo (nuolydis, pakopų aukštis, laiptų plotis, koks turi būti taikomas reikalavimas dėl laiptų atsparumo ugniai).</w:t>
      </w:r>
    </w:p>
    <w:p w14:paraId="5425774E" w14:textId="77777777" w:rsidR="007141AC" w:rsidRDefault="007141AC" w:rsidP="00990367">
      <w:pPr>
        <w:pStyle w:val="atsakymoforma"/>
      </w:pPr>
      <w:r>
        <w:t>Departamento nuomone, laiptai, kurie numatyti išėjimui ant stogo iš vidaus ir nėra evakuacijos kelio dalis bei jų paskirtis yra palengvinti ugniagesiams, atliekantiems gaisro gesinimo ar gelbėjimo darbus, patekti ant stogo (toliau – laiptai), įrengiami su ne didesniu kaip 6:1 nuolydžiu, ne siauresni kaip 0,7 m pločio, taip pat vienodas pakopų aukštis – ne didesnis kaip 0,22 m, pakopų plotis – ne mažesnis kaip 0,25 m, laiptai ir jų konstrukcijos įrengiamos iš nežemesnių kaip A2-s3,d2 degumo klasės statybos produktų, o laiptų atsparumas ugniai parenkamas pagal Gaisrinės</w:t>
      </w:r>
      <w:r w:rsidR="00990367">
        <w:t xml:space="preserve"> saugos pagrindinių reikalavimų</w:t>
      </w:r>
      <w:r>
        <w:t xml:space="preserve"> 2 lentelę.</w:t>
      </w:r>
    </w:p>
    <w:p w14:paraId="3C5ED835" w14:textId="77777777" w:rsidR="00990367" w:rsidRDefault="00990367" w:rsidP="00990367">
      <w:pPr>
        <w:pStyle w:val="Antrat2"/>
      </w:pPr>
      <w:bookmarkStart w:id="145" w:name="_Toc131151760"/>
      <w:r w:rsidRPr="00C44ABD">
        <w:t>Departamento 2015-0</w:t>
      </w:r>
      <w:r>
        <w:rPr>
          <w:lang w:val="lt-LT"/>
        </w:rPr>
        <w:t>4</w:t>
      </w:r>
      <w:r w:rsidRPr="00C44ABD">
        <w:t>-</w:t>
      </w:r>
      <w:r>
        <w:rPr>
          <w:lang w:val="lt-LT"/>
        </w:rPr>
        <w:t>17</w:t>
      </w:r>
      <w:r w:rsidRPr="00C44ABD">
        <w:t xml:space="preserve"> raštas Nr. 9.4-</w:t>
      </w:r>
      <w:r>
        <w:rPr>
          <w:lang w:val="lt-LT"/>
        </w:rPr>
        <w:t xml:space="preserve">882 </w:t>
      </w:r>
      <w:r w:rsidRPr="00C44ABD">
        <w:t>(9.6.) konsultacijos dėl punktų taikymo</w:t>
      </w:r>
      <w:bookmarkEnd w:id="145"/>
    </w:p>
    <w:p w14:paraId="1D99402C" w14:textId="77777777" w:rsidR="00990367" w:rsidRDefault="00990367" w:rsidP="00990367">
      <w:pPr>
        <w:pStyle w:val="klausymoforma"/>
      </w:pPr>
      <w:r w:rsidRPr="00990367">
        <w:rPr>
          <w:highlight w:val="lightGray"/>
        </w:rPr>
        <w:t xml:space="preserve">Ar privalome ir kitame, atskirtame REI 180 priešgaisrinėmis sienomis ir REI 180 perdangomis ne aukštuminiame devynių aukštų </w:t>
      </w:r>
      <w:proofErr w:type="spellStart"/>
      <w:r w:rsidRPr="00990367">
        <w:rPr>
          <w:highlight w:val="lightGray"/>
        </w:rPr>
        <w:t>gyvenamąjame</w:t>
      </w:r>
      <w:proofErr w:type="spellEnd"/>
      <w:r w:rsidRPr="00990367">
        <w:rPr>
          <w:highlight w:val="lightGray"/>
        </w:rPr>
        <w:t xml:space="preserve"> pastate, kurio aukščiausio aukšto grindų altitudė iki 26,5m, projektuoti analogiškas sistemas, kaip aukštuminiame pastate: N1 tipo laiptinę, mechaninį dūmų šalinimą iš koridorių, ugniagesių liftą, vidaus gaisrinį vandentiekį? Pastatai yra atskirti pagal GSPR 95, 47 ir 66 punktų nuostatas.</w:t>
      </w:r>
    </w:p>
    <w:p w14:paraId="1B3FA670" w14:textId="77777777" w:rsidR="00990367" w:rsidRDefault="00990367" w:rsidP="00990367">
      <w:pPr>
        <w:pStyle w:val="atsakymoforma"/>
        <w:rPr>
          <w:szCs w:val="24"/>
        </w:rPr>
      </w:pPr>
      <w:r>
        <w:t>Departamentas pažymi, kad norint išsamiau ir kiek įmanoma tiksliau atsakyti į pateiktus klausimus, būtina nagrinėti rengiamo ar parengto projekto konkrečius sprendinius. Atsižvelgiant į tai, kas išdėstyta, teikiame departamento specialistų nuomonę rašte keliamais klausimais.</w:t>
      </w:r>
    </w:p>
    <w:p w14:paraId="73E0D0FB" w14:textId="77777777" w:rsidR="00990367" w:rsidRDefault="00990367" w:rsidP="00990367">
      <w:pPr>
        <w:pStyle w:val="atsakymoforma"/>
      </w:pPr>
      <w:r>
        <w:t xml:space="preserve">Bendruoju atveju, projektuojant aukštus ir labai aukštus statinius, kurių aukščiausiojo aukšto (įskaitant </w:t>
      </w:r>
      <w:proofErr w:type="spellStart"/>
      <w:r>
        <w:t>mansardinį</w:t>
      </w:r>
      <w:proofErr w:type="spellEnd"/>
      <w:r>
        <w:t xml:space="preserve">) grindų altitudė (toliau – aukščiausiojo aukšto grindų altitudė) skaičiuojama nuo gaisrų gesinimo ir gelbėjimo automobilių privažiavimo prie pastato žemiausios altitudės viršija 26,5 m, juose yra privalu projektuoti ir įrengti neuždūmijamas N tipo laiptines, mechanines dūmų šalinimo ir valdymo sistemas, ugniagesių liftus pagal LST EN 81-72 serijos standartų reikalavimus, kitas statinio bendrąsias inžinerines sistemas. </w:t>
      </w:r>
    </w:p>
    <w:p w14:paraId="12BE132A" w14:textId="77777777" w:rsidR="00990367" w:rsidRDefault="00990367" w:rsidP="00990367">
      <w:pPr>
        <w:pStyle w:val="atsakymoforma"/>
      </w:pPr>
      <w:r>
        <w:t xml:space="preserve">Projektuojant devynių aukštų daugiabutį gyvenamąjį pastatą, nuo gretimų statinių atskirtą REI 180 priešgaisrinėmis sienomis, REI 180 perdangomis ir kurio aukščiausio aukšto grindų altitudė iki 26,5m, jame, bendruoju atveju (kuomet pagal Gaisrinės saugos pagrindinių reikalavimų) 3 priedo reikalavimus skaičiuojant statinio gaisrinio skyriaus maksimalų plotą </w:t>
      </w:r>
      <w:proofErr w:type="spellStart"/>
      <w:r>
        <w:t>F</w:t>
      </w:r>
      <w:r>
        <w:rPr>
          <w:vertAlign w:val="subscript"/>
        </w:rPr>
        <w:t>g</w:t>
      </w:r>
      <w:proofErr w:type="spellEnd"/>
      <w:r>
        <w:t xml:space="preserve"> papildomai nevertinami gaisrinės saugos įvertinimo daliniai koeficientai), nėra privalu projektuoti ir įrengti neuždūmijamas N tipo laiptines, mechanines dūmų šalinimo ir valdymo sistemas, ugniagesių liftus, kitas aukštiems ir labai aukštiems statiniams būtinas statinio bendrąsias inžinerines sistemas. </w:t>
      </w:r>
    </w:p>
    <w:p w14:paraId="20F1EDFA" w14:textId="77777777" w:rsidR="00990367" w:rsidRDefault="00990367" w:rsidP="00990367">
      <w:pPr>
        <w:pStyle w:val="klausymoforma"/>
      </w:pPr>
      <w:r w:rsidRPr="00990367">
        <w:rPr>
          <w:highlight w:val="lightGray"/>
        </w:rPr>
        <w:lastRenderedPageBreak/>
        <w:t>Visi gaisriniai skyriai, ar pastatai sudarantys pastatų kompleksą yra skirtingų funkcinių paskirčių, turi jose skirtingas žmonių grupes ir skaičių, skirtingi jų eksploatavimo režimai. Ar privaloma visam pastatų kompleksui projektuoti bendrą pranešimo apie gaisrą ir evakuacijos valdymo sistemą, ar galime atsižvelgdami į skirtinguose pastatuose esančių žmonių skaičių, projektuoti jiems atskiras pranešimo apie gaisrą i</w:t>
      </w:r>
      <w:r>
        <w:rPr>
          <w:highlight w:val="lightGray"/>
        </w:rPr>
        <w:t>r evakuacijos valdymo sistemas.</w:t>
      </w:r>
    </w:p>
    <w:p w14:paraId="7C4360BD" w14:textId="77777777" w:rsidR="00990367" w:rsidRDefault="00990367" w:rsidP="00990367">
      <w:pPr>
        <w:pStyle w:val="atsakymoforma"/>
      </w:pPr>
      <w:r>
        <w:t>Projektuojant ir įrengiant perspėjimo apie gaisrą ir evakavimo(</w:t>
      </w:r>
      <w:proofErr w:type="spellStart"/>
      <w:r>
        <w:t>si</w:t>
      </w:r>
      <w:proofErr w:type="spellEnd"/>
      <w:r>
        <w:t>) valdymo sistemas (toliau – PGEVS), vadovaujamasi LST EN 60849, LST EN 54 serijos standartų ir Gaisrinės saugos pagrindinių reikalavimų nuostatomis. Pastatuose įrengiamos PGEVS tipas, techninė įranga ir organizacinės priemonės parenkamos atsižvelgiant į jų paskirtį, suplanavimą – tūrinį ir konstrukcinį sprendimą, įvertinant pastatuose nuolat ar laikinai esančių žmonių buvimo sąlygas (galimybę patiems judėti, evakavimo(</w:t>
      </w:r>
      <w:proofErr w:type="spellStart"/>
      <w:r>
        <w:t>si</w:t>
      </w:r>
      <w:proofErr w:type="spellEnd"/>
      <w:r>
        <w:t>) kelių žinojimą ir kt.), gaisro pavojingumo ypatybes, galimus kelius pavojingiems gaisro veiksniams plisti, saugias evakavimo(</w:t>
      </w:r>
      <w:proofErr w:type="spellStart"/>
      <w:r>
        <w:t>si</w:t>
      </w:r>
      <w:proofErr w:type="spellEnd"/>
      <w:r>
        <w:t>) sąlygas.</w:t>
      </w:r>
    </w:p>
    <w:p w14:paraId="3FE33975" w14:textId="77777777" w:rsidR="00990367" w:rsidRDefault="00990367" w:rsidP="00990367">
      <w:pPr>
        <w:pStyle w:val="atsakymoforma"/>
      </w:pPr>
      <w:r>
        <w:t>Mūsų nuomone, nėra privalu visam pastatų kompleksui, sudarytam iš atskirų statinių, atskirtų gaisrinių skyrių atskyrimo sienomis ir (ar) perdangomis, projektuoti ir įrengti bendrą PGEVS. Manome, kad tokiems skirtingų grupių pagal tikslinę naudojimo paskirtį statiniams, tarpusavyje atskirtiems gaisrinių skyrių atskyrimo sienomis ir (ar) perdangomis, galėtų būti projektuojamos kiekvienam gaisriniam skyriui (kuomet yra privalu) atskiros PGEVS.</w:t>
      </w:r>
    </w:p>
    <w:p w14:paraId="0B200EA8" w14:textId="77777777" w:rsidR="00990367" w:rsidRDefault="00990367" w:rsidP="00990367">
      <w:pPr>
        <w:pStyle w:val="klausymoforma"/>
      </w:pPr>
      <w:r w:rsidRPr="00990367">
        <w:rPr>
          <w:highlight w:val="lightGray"/>
        </w:rPr>
        <w:t>Vienas gaisras visuose gaisriniuose skyriuose vienu metu neprognozuojamas. Parenkant vandens kiekį gaisrų gesinimui iš išorės vandens kiekis vienam gaisrui nustatomas tarp EI-M sienų. Turime dvi REI 180 atsparumo ugniai perdangas, atskiriančias atvirą automobilių saugyklą nuo uždaros ir nuo gyvenamųjų ir administracinių pastatų. Tarp administracinio ir visuomeninio pastato išlaikytas priešgaisrinis atstumas, aukštuminis pastatas atskirtas nuo penkiaaukščio EI-M siena. Ar turime nustatydami vandens kiekį gesinimui iš išorės šiuo atveju sumuoti visų pastatų tūrį, nes nekeliame perdangai REI –M reikalavimo, nes tokio jai įgyvendinimo nėra, o po ja esanti automobilių saugykla atvira</w:t>
      </w:r>
      <w:r>
        <w:rPr>
          <w:highlight w:val="lightGray"/>
        </w:rPr>
        <w:t>, kurios tūris neskaičiuojamas?</w:t>
      </w:r>
    </w:p>
    <w:p w14:paraId="67DEEBA4" w14:textId="77777777" w:rsidR="00990367" w:rsidRDefault="00990367" w:rsidP="00990367">
      <w:pPr>
        <w:pStyle w:val="atsakymoforma"/>
      </w:pPr>
      <w:r>
        <w:t>Manome, kad nėra privalu visam pastatų kompleksui, sudarytam iš atskirų statinių, atskirtų gaisrinių skyrių atskyrimo sienomis ir (ar) perdangomis, sumuoti komplekso visų statinių tūrį, siekiant nustatyti būtiną vandens kiekį gaisrui gesinti iš išorės. Pastatų komplekso statiniams, atskirtiems gaisrinių skyrių atskyrimo sienomis ir (ar) perdangomis, gesinti iš išorės būtinas ir didžiausias vandens kiekis turėtų būti nustatomas pagal statinio (statinio gaisrinio skyriaus), kuriam reikalingas didžiausias vandens kiekis, tūrį.</w:t>
      </w:r>
    </w:p>
    <w:p w14:paraId="6E02DDA6" w14:textId="77777777" w:rsidR="00990367" w:rsidRDefault="00990367" w:rsidP="00990367">
      <w:pPr>
        <w:pStyle w:val="klausymoforma"/>
      </w:pPr>
      <w:r w:rsidRPr="00990367">
        <w:rPr>
          <w:highlight w:val="lightGray"/>
        </w:rPr>
        <w:t>N1 tipo laiptinė gyvenamojo pastato pirmame aukšte išeina į lauką, taip pat leidžiasi į atvirą automobilių saugyklą, kurioje taip pat išeina į lauką, atvira automobilių saugykla neturi lauko sienų. Ar yra kokie nors teisės aktų punktai, prieštaraujantys N1 tipo laiptinės nusileidimui į atviros automobilių saugyklos aukštą, kuris viso komplekso apimtyje vadinamas pirmu aukštu? Ar galimas išėjimas iš N1 tipo laiptinės ant eksploatuojamo automobilių saugyklos stogo, kuris yra gyvenamojo pastato pirmas aukštas?</w:t>
      </w:r>
    </w:p>
    <w:p w14:paraId="7EFE18CB" w14:textId="77777777" w:rsidR="00990367" w:rsidRDefault="00990367" w:rsidP="00990367">
      <w:pPr>
        <w:pStyle w:val="atsakymoforma"/>
      </w:pPr>
      <w:r>
        <w:t xml:space="preserve">Gaisrinės saugos pagrindinių reikalavimų 136 punkte nurodyta: „Neuždūmijamos laiptinės </w:t>
      </w:r>
      <w:r>
        <w:rPr>
          <w:b/>
        </w:rPr>
        <w:t>pirmame aukšte</w:t>
      </w:r>
      <w:r>
        <w:t xml:space="preserve"> turi turėti tiesioginį išėjimą į lauką. N1 tipo neuždūmijamos laiptinės su pirmu aukštu gali turėti ryšį tik per lauką. ...“</w:t>
      </w:r>
    </w:p>
    <w:p w14:paraId="750A2EBC" w14:textId="77777777" w:rsidR="00990367" w:rsidRDefault="00990367" w:rsidP="00990367">
      <w:pPr>
        <w:pStyle w:val="atsakymoforma"/>
        <w:rPr>
          <w:szCs w:val="24"/>
        </w:rPr>
      </w:pPr>
      <w:r>
        <w:rPr>
          <w:szCs w:val="24"/>
        </w:rPr>
        <w:t xml:space="preserve">Manome, kad iš neuždūmijamos N1 tipo laiptinės evakuacinis išėjimas turi būti projektuojamas tiesiai į lauką ir įrengiamas pirmo aukšto lygyje. Konkrečiu atveju galutinį sprendimą, atsižvelgiant į projektuojamo statinio tūrinius planinius, konstrukcinius, inžinerinius techninius sprendinius, turi priimti kompetentingas projekto vadovas ir atitinkamų projekto dalių vadovai. </w:t>
      </w:r>
    </w:p>
    <w:p w14:paraId="22AFE067" w14:textId="77777777" w:rsidR="00990367" w:rsidRDefault="00990367" w:rsidP="00990367">
      <w:pPr>
        <w:pStyle w:val="klausymoforma"/>
      </w:pPr>
      <w:r w:rsidRPr="00990367">
        <w:rPr>
          <w:highlight w:val="lightGray"/>
        </w:rPr>
        <w:lastRenderedPageBreak/>
        <w:t xml:space="preserve">Ar privaloma įrenginėti gaisrines kopėčias ant pastato dalies, kuri yra ne didesnė, kaip 100 </w:t>
      </w:r>
      <w:proofErr w:type="spellStart"/>
      <w:r w:rsidRPr="00990367">
        <w:rPr>
          <w:highlight w:val="lightGray"/>
        </w:rPr>
        <w:t>kv.m</w:t>
      </w:r>
      <w:proofErr w:type="spellEnd"/>
      <w:r w:rsidRPr="00990367">
        <w:rPr>
          <w:highlight w:val="lightGray"/>
        </w:rPr>
        <w:t>. Šiuo atveju tai būtų laiptinės, kuri iškyla ant administr</w:t>
      </w:r>
      <w:r>
        <w:rPr>
          <w:highlight w:val="lightGray"/>
        </w:rPr>
        <w:t>acinio pastato stogo, stogelis.</w:t>
      </w:r>
    </w:p>
    <w:p w14:paraId="50409DDE" w14:textId="77777777" w:rsidR="00990367" w:rsidRDefault="00990367" w:rsidP="00990367">
      <w:pPr>
        <w:pStyle w:val="atsakymoforma"/>
      </w:pPr>
      <w:r>
        <w:t xml:space="preserve">Pagal Gaisrinės saugos pagrindinių reikalavimų 156 punkto nuostatas, jei pastatų stogų aukščiai skiriasi daugiau kaip 1 m, perėjai nuo vieno stogo ant kito, kurio ploto dalis didesnė kaip 100 kv. m., neatsižvelgiant į pastato aukštį būtina numatyti stacionariąsias kopėčias. Jei administracinės paskirties pastato laiptinės stogo plotas yra ne didesnis kaip 100 </w:t>
      </w:r>
      <w:proofErr w:type="spellStart"/>
      <w:r>
        <w:t>kv.m</w:t>
      </w:r>
      <w:proofErr w:type="spellEnd"/>
      <w:r>
        <w:t>, nėra privalu projektuoti ir įrengti gaisrines kopėčias užlipti ant laiptinės stogo.</w:t>
      </w:r>
    </w:p>
    <w:p w14:paraId="59F52E4E" w14:textId="77777777" w:rsidR="00990367" w:rsidRDefault="00990367" w:rsidP="00990367">
      <w:pPr>
        <w:pStyle w:val="klausymoforma"/>
      </w:pPr>
      <w:r w:rsidRPr="00990367">
        <w:rPr>
          <w:highlight w:val="lightGray"/>
        </w:rPr>
        <w:t xml:space="preserve">Gyvenamųjų pastatų taisyklės normuoja </w:t>
      </w:r>
      <w:proofErr w:type="spellStart"/>
      <w:r w:rsidRPr="00990367">
        <w:rPr>
          <w:highlight w:val="lightGray"/>
        </w:rPr>
        <w:t>tarpbutines</w:t>
      </w:r>
      <w:proofErr w:type="spellEnd"/>
      <w:r w:rsidRPr="00990367">
        <w:rPr>
          <w:highlight w:val="lightGray"/>
        </w:rPr>
        <w:t xml:space="preserve"> sienas. Jei gyvenamųjų pastatų koridoriuje, kurio sienos gali būti nenormuojamo atsparumo ugniai, koridoriaus sienoms savo nuožiūra iškeliame tokį patį atsparumo ugniai reikalavimą, kaip </w:t>
      </w:r>
      <w:proofErr w:type="spellStart"/>
      <w:r w:rsidRPr="00990367">
        <w:rPr>
          <w:highlight w:val="lightGray"/>
        </w:rPr>
        <w:t>tarpbutinėms</w:t>
      </w:r>
      <w:proofErr w:type="spellEnd"/>
      <w:r w:rsidRPr="00990367">
        <w:rPr>
          <w:highlight w:val="lightGray"/>
        </w:rPr>
        <w:t xml:space="preserve"> sienoms, ar privalome tuomet butuose įrenginėti priešgaisrines duris atsižvelgdami į koridoriaus sienos atsparumą ugniai, kuomet GSPR taisyklių 3 lentelės 1 pastaba, leidžia angų užpildus įrengti nenormuojamo atsparumo ugniai statinių nel</w:t>
      </w:r>
      <w:r>
        <w:rPr>
          <w:highlight w:val="lightGray"/>
        </w:rPr>
        <w:t>aikančiosiose vidinėse sienose.</w:t>
      </w:r>
    </w:p>
    <w:p w14:paraId="2DFE4C51" w14:textId="77777777" w:rsidR="00990367" w:rsidRDefault="00990367" w:rsidP="00990367">
      <w:pPr>
        <w:pStyle w:val="atsakymoforma"/>
      </w:pPr>
      <w:r>
        <w:t xml:space="preserve">Angų užpildų atsparumas ugniai parenkamas pagal Gaisrinės saugos pagrindinių reikalavimų 59 punkto 3 lentelę, atsižvelgiant į priešgaisrinės užtvaros atsparumą ugniai ir jos kriterijus. Šio punkto </w:t>
      </w:r>
      <w:r>
        <w:rPr>
          <w:vertAlign w:val="superscript"/>
        </w:rPr>
        <w:t>(1)</w:t>
      </w:r>
      <w:r>
        <w:t xml:space="preserve"> pastaboje nurodyta </w:t>
      </w:r>
      <w:r>
        <w:rPr>
          <w:i/>
        </w:rPr>
        <w:t xml:space="preserve">„Leidžiama angų užpildus įrengti nenormuojamo atsparumo ugniai statinių nelaikančiose vidinėse sienose, lauko sienose ir stoguose, išskyrus teisės aktuose nustatytus atvejus.“ </w:t>
      </w:r>
    </w:p>
    <w:p w14:paraId="0FC27B12" w14:textId="77777777" w:rsidR="00990367" w:rsidRDefault="00990367" w:rsidP="00990367">
      <w:pPr>
        <w:pStyle w:val="atsakymoforma"/>
      </w:pPr>
      <w:r>
        <w:t xml:space="preserve">Atsižvelgdami į minėto punkto </w:t>
      </w:r>
      <w:r>
        <w:rPr>
          <w:vertAlign w:val="superscript"/>
        </w:rPr>
        <w:t xml:space="preserve">(1) </w:t>
      </w:r>
      <w:r>
        <w:t xml:space="preserve">pastabos nuostatas manome, kad nėra privalu projektuojamo daugiabučio gyvenamojo pastato nelaikančiose vidinėse sienose (koridoriaus sienose) įėjimo į butus duris besąlygiškai parinkti iš 59 punkto 3 lentelės. </w:t>
      </w:r>
    </w:p>
    <w:p w14:paraId="32F82B7F" w14:textId="77777777" w:rsidR="00990367" w:rsidRDefault="00990367" w:rsidP="00990367">
      <w:pPr>
        <w:pStyle w:val="klausymoforma"/>
      </w:pPr>
      <w:r w:rsidRPr="00990367">
        <w:rPr>
          <w:highlight w:val="lightGray"/>
        </w:rPr>
        <w:t xml:space="preserve">Pateiktoje užsakovo projektavimo užduotyje ir išdėstytoje technologijoje yra nurodytas žmonių skaičius, kuris yra privalomas, nes tiesiogiai surištas su darbuotojų skaičiumi ir veikla. Šis skaičius pateiktas projekto planuose, projekto aiškinamuosiuose raštuose. Reglamentuotas užsakovo žmonių skaičius jam yra labai svarbus nes jis pats eksploatuos objektą, visos kitos projekto dalys turi prisirišti prie užduoto žmonių skaičiaus. Kitų dalių projektuotojai skaičiuojami šildymą, kondicionavimą, vėdinimą, el. galingumus, apšvietimą, kompiuterinius tinklus, praeigos kontrolę, vandens poreikius ir pan. prisiriša prie žmonių skaičiaus. Manome, kad negalima gaisrinės saugos dalyje dirbtinai sukelti žmonių skaičių, nei nusakyta užsakovo pagal jo patvirtintą technologiją. Tai projektas, kai žmonių skaičius yra žinomas ir griežtai reglamentuotas. Ar vis tiek turime skaičiuoti žmonių skaičių </w:t>
      </w:r>
      <w:r>
        <w:rPr>
          <w:highlight w:val="lightGray"/>
        </w:rPr>
        <w:t>vadovaujantis VSGST 107 punktu?</w:t>
      </w:r>
    </w:p>
    <w:p w14:paraId="75A96553" w14:textId="77777777" w:rsidR="00990367" w:rsidRDefault="00990367" w:rsidP="00990367">
      <w:pPr>
        <w:pStyle w:val="atsakymoforma"/>
        <w:rPr>
          <w:i/>
        </w:rPr>
      </w:pPr>
      <w:r>
        <w:t>Visuomeninių statinių gaisrinės saugos taisyklių, patvirtintų Priešgaisrinės apsaugos ir gelbėjimo departamento direktoriaus 2011 m. sausio 17 d. įsakymu Nr. 1-14 107 punkte nurodyta</w:t>
      </w:r>
      <w:r>
        <w:rPr>
          <w:i/>
        </w:rPr>
        <w:t>: „Visuomeniniuose statiniuose ir patalpose evakavimo(</w:t>
      </w:r>
      <w:proofErr w:type="spellStart"/>
      <w:r>
        <w:rPr>
          <w:i/>
        </w:rPr>
        <w:t>si</w:t>
      </w:r>
      <w:proofErr w:type="spellEnd"/>
      <w:r>
        <w:rPr>
          <w:i/>
        </w:rPr>
        <w:t>) keliai projektuojami atsižvelgiant į vienam žmogui skiriamą patalpos plotą pagal 10 lentelės reikalavimus. Vienam žmogui skiriamas patalpos, nenurodytos 10 lentelėje, plotas nustatomas technologiniais skaičiavimais statinio projekte.“</w:t>
      </w:r>
    </w:p>
    <w:p w14:paraId="7EA11836" w14:textId="77777777" w:rsidR="00990367" w:rsidRDefault="00990367" w:rsidP="00990367">
      <w:pPr>
        <w:pStyle w:val="atsakymoforma"/>
      </w:pPr>
      <w:r>
        <w:t>Atsižvelgdami į aktualią minėto punkto redakciją manome, kad projektuojant evakavimo(</w:t>
      </w:r>
      <w:proofErr w:type="spellStart"/>
      <w:r>
        <w:t>si</w:t>
      </w:r>
      <w:proofErr w:type="spellEnd"/>
      <w:r>
        <w:t xml:space="preserve">) kelius iš administracinės paskirties statinio patalpų, vienam žmogui skiriamas plotas tokiame statinyje turi būti nustatomas pagal Taisyklių 10 lentelę, neatsižvelgiant į tai kokį patalpos plotą gali užimti įvairi įranga (baldai ir kt.), kaip dažnai gali būti keičiama jos vieta patalpų eksploatacijos metu, eksploatacijos metu galintį keistis (didėti arba mažėti) žmonių skaičių statinyje (patalpose). Pažymėtina, kad šioje 10 lentelėje pateikti duomenys neapima visų patalpų ir jų naudojimo atvejų, todėl, vadovaujantis Taisyklių 107 punktu, statinio projekte leidžiama pagal technologiją nustatyti savitą žmonių skaičių atitinkamos paskirties pastato patalpoje, nenurodytoje 10 lentelėje (pvz. administracinės paskirties pastato valgyklos virtuvėje ir kt.). </w:t>
      </w:r>
    </w:p>
    <w:p w14:paraId="052AC196" w14:textId="77777777" w:rsidR="00990367" w:rsidRDefault="00990367" w:rsidP="00990367">
      <w:pPr>
        <w:pStyle w:val="atsakymoforma"/>
      </w:pPr>
      <w:r>
        <w:lastRenderedPageBreak/>
        <w:t xml:space="preserve">Sutinkame, kad būtina patikslinti minėto punkto nuostatas, išsamiai vertinant kitų užsienio šalių normavimo praktiką. </w:t>
      </w:r>
    </w:p>
    <w:p w14:paraId="5451559B" w14:textId="77777777" w:rsidR="00990367" w:rsidRDefault="00990367" w:rsidP="008826B2">
      <w:pPr>
        <w:pStyle w:val="klausymoforma"/>
      </w:pPr>
      <w:r w:rsidRPr="008826B2">
        <w:rPr>
          <w:highlight w:val="lightGray"/>
        </w:rPr>
        <w:t>Vieno aukšto automobilių saugykloje, kurioje įvažiavimo į saugyklą pusėje lauko siena yra atvira ir į tą pusę, kur įvažiuoja automobiliai, rodoma žmonių evakuacija, įrengiamas grindų nuolydis (0,5 m per 10 m ilgį). Ar dėl šio nuolydžio įvažiavimas į automobilių saugyklą gali būti vadinama uždara rampa, kurioje reikia įrenginėti ne mažesnio, kaip 0,8 m pločio ir 0,2 m aukščio šaligatvį?“</w:t>
      </w:r>
    </w:p>
    <w:p w14:paraId="4F4E0B67" w14:textId="77777777" w:rsidR="00990367" w:rsidRDefault="00990367" w:rsidP="008826B2">
      <w:pPr>
        <w:pStyle w:val="atsakymoforma"/>
      </w:pPr>
      <w:r>
        <w:t xml:space="preserve">Manome, kad automobilių saugykloje uždara rampa vadinama tokia rampa, kuomet ji atskiriama nuo automobilių saugojimo patalpų normuojamo atsparumo ugniai priešgaisrinėmis užtvaromis ir </w:t>
      </w:r>
      <w:proofErr w:type="spellStart"/>
      <w:r>
        <w:t>atitinamo</w:t>
      </w:r>
      <w:proofErr w:type="spellEnd"/>
      <w:r>
        <w:t xml:space="preserve"> atsparumo ugniai angų užpildais (vartais, durimis ir kt.). Bendruoju atveju, atviro tipo automobilių saugykloje įrengti uždaras rampas nėra privalu. </w:t>
      </w:r>
    </w:p>
    <w:p w14:paraId="00183E12" w14:textId="77777777" w:rsidR="00990367" w:rsidRDefault="00990367" w:rsidP="008826B2">
      <w:pPr>
        <w:pStyle w:val="atsakymoforma"/>
        <w:rPr>
          <w:bCs/>
          <w:i/>
        </w:rPr>
      </w:pPr>
      <w:r>
        <w:t>Taip pat norime priminti statybos techninio reglamento STR 2.02.08:2005 „Automobilių saugyklų projektavimas“ 28 ir 35 punktų nuostatas:</w:t>
      </w:r>
      <w:r>
        <w:rPr>
          <w:i/>
        </w:rPr>
        <w:t xml:space="preserve"> „</w:t>
      </w:r>
      <w:r>
        <w:rPr>
          <w:bCs/>
          <w:i/>
        </w:rPr>
        <w:t>Automobilių saugyklose, kuriose rampos vertinamos kaip evakuacijos keliai, iš vienos rampos pusės turi būti įrengtas ne siauresnis kaip 0,8 m pločio šaligatvis.“ „Rampų, bei pėsčiųjų takų danga turi būti neslidi“.</w:t>
      </w:r>
    </w:p>
    <w:p w14:paraId="3D11EF3D" w14:textId="77777777" w:rsidR="00990367" w:rsidRDefault="00990367" w:rsidP="008826B2">
      <w:pPr>
        <w:pStyle w:val="klausymoforma"/>
      </w:pPr>
      <w:r w:rsidRPr="008826B2">
        <w:rPr>
          <w:highlight w:val="lightGray"/>
        </w:rPr>
        <w:t xml:space="preserve">Automobilių saugykla suskirstyta į gaisro sekcijas, kuriose bus iki 25 automobilių, </w:t>
      </w:r>
      <w:proofErr w:type="spellStart"/>
      <w:r w:rsidRPr="008826B2">
        <w:rPr>
          <w:highlight w:val="lightGray"/>
        </w:rPr>
        <w:t>t.y</w:t>
      </w:r>
      <w:proofErr w:type="spellEnd"/>
      <w:r w:rsidRPr="008826B2">
        <w:rPr>
          <w:highlight w:val="lightGray"/>
        </w:rPr>
        <w:t xml:space="preserve">. iki 15 žmonių, skaičiuojant žmonių kiekį 60 proc. automobilių skaičiaus. Kiekviena gaisro sekcija turi žmonių evakuacijai įrengtus išėjimus. Ar galima antrą išėjimą iš gaisro sekcijos laikyti, kaip avarinį išėjimą pro horizontaliai slankiojančius priešgaisrinius vartus, kurie turi delsos funkciją nuo nepriklausomo el. energijos šaltinio, ir jie užsidaro įvykus evakuacijai, </w:t>
      </w:r>
      <w:proofErr w:type="spellStart"/>
      <w:r w:rsidRPr="008826B2">
        <w:rPr>
          <w:highlight w:val="lightGray"/>
        </w:rPr>
        <w:t>t.y</w:t>
      </w:r>
      <w:proofErr w:type="spellEnd"/>
      <w:r w:rsidRPr="008826B2">
        <w:rPr>
          <w:highlight w:val="lightGray"/>
        </w:rPr>
        <w:t xml:space="preserve"> užtikrinamas automatinis vartų atidarymas evakuacijos metu nuo nepriklausomo elektros šaltinio? Kol vyksta evakuacija, vartai elektromagnetinio stabdžio pagalba, kuris maitinamas nuo nepriklausomo el. šaltinio, laikomi atidaryti, bet ne ilgiau, kaip 120 s, vėliau vartai užsidaro. Tačiau, reikalui esant, užsidariusius vartus galima atidaryti rankomis. Lietuviškoje normoje tai neaprašyta. Artimose Europos šalyse, toks sprendinys yra laikomas tinkamu evakuacijai. Tai tiesiog pasiūlymas atkreipti dėmesį į šį sprendinį koreguojant teisės akto nuostatas.“</w:t>
      </w:r>
    </w:p>
    <w:p w14:paraId="7413C190" w14:textId="77777777" w:rsidR="00990367" w:rsidRDefault="00990367" w:rsidP="008826B2">
      <w:pPr>
        <w:pStyle w:val="atsakymoforma"/>
      </w:pPr>
      <w:bookmarkStart w:id="146" w:name="_Ref249694004"/>
      <w:r>
        <w:t xml:space="preserve">Gaisrinės saugos pagrindinių reikalavimų  114 punkte nurodyta: „Išėjimai pro sukamąsias, suveriamąsias, slankiojančiąsias ir pakeliamąsias duris bei vartus nevertinami kaip evakuaciniai gaisro metu. Evakuaciniuose išėjimuose gali būti naudojamos suveriamosios ir slankiojančiosios durys bei vartai, jei gaisro atveju užtikrinamas automatinis durų atsidarymas nuo nepriklausomo elektros šaltinio, </w:t>
      </w:r>
      <w:r>
        <w:rPr>
          <w:b/>
        </w:rPr>
        <w:t>išskyrus priešgaisrinių užtvarų duris ir vartus.</w:t>
      </w:r>
      <w:bookmarkEnd w:id="146"/>
      <w:r>
        <w:t xml:space="preserve"> Šiame punkte nurodytoms durims užraktai gali būti parenkami neatsižvelgiant į LST EN 179 ir LST EN 1125 serijos standartų reikalavimus. </w:t>
      </w:r>
    </w:p>
    <w:p w14:paraId="34F5A6F3" w14:textId="77777777" w:rsidR="00990367" w:rsidRDefault="00990367" w:rsidP="008826B2">
      <w:pPr>
        <w:pStyle w:val="atsakymoforma"/>
      </w:pPr>
      <w:r>
        <w:t>Minėtų taisyklių 105.2 punkte yra nurodyti papildomų avarinių išėjimų įrengimo atvejai.</w:t>
      </w:r>
    </w:p>
    <w:p w14:paraId="4F129902" w14:textId="77777777" w:rsidR="00990367" w:rsidRDefault="00990367" w:rsidP="008826B2">
      <w:pPr>
        <w:pStyle w:val="atsakymoforma"/>
      </w:pPr>
      <w:r>
        <w:t xml:space="preserve">Ateityje tikslinsime šio teisės akto kai kurių punktų nuostatas, papildomai vertindami kitų užsienio šalių normavimo praktiką. </w:t>
      </w:r>
    </w:p>
    <w:p w14:paraId="1784CEAD" w14:textId="77777777" w:rsidR="00990367" w:rsidRDefault="00990367" w:rsidP="008826B2">
      <w:pPr>
        <w:pStyle w:val="klausymoforma"/>
      </w:pPr>
      <w:r w:rsidRPr="008826B2">
        <w:rPr>
          <w:highlight w:val="lightGray"/>
        </w:rPr>
        <w:t>Neįgaliesiems įrengiami keltuvai turi nesusiaurinti evakavimo(</w:t>
      </w:r>
      <w:proofErr w:type="spellStart"/>
      <w:r w:rsidRPr="008826B2">
        <w:rPr>
          <w:highlight w:val="lightGray"/>
        </w:rPr>
        <w:t>si</w:t>
      </w:r>
      <w:proofErr w:type="spellEnd"/>
      <w:r w:rsidRPr="008826B2">
        <w:rPr>
          <w:highlight w:val="lightGray"/>
        </w:rPr>
        <w:t>) kelių pločio. Ar tokie keltuvai, kurie įrengiami evakuacinėse laiptinėse, tuo momentu, kai keltuvas kyla laiptais turi nesusiaurinti laiptų pločio, ar būdami užlenktoje padėtyje laiptų aikštelėse turi nesusiauri</w:t>
      </w:r>
      <w:r w:rsidR="008826B2">
        <w:rPr>
          <w:highlight w:val="lightGray"/>
        </w:rPr>
        <w:t>nti evakavimo(</w:t>
      </w:r>
      <w:proofErr w:type="spellStart"/>
      <w:r w:rsidR="008826B2">
        <w:rPr>
          <w:highlight w:val="lightGray"/>
        </w:rPr>
        <w:t>si</w:t>
      </w:r>
      <w:proofErr w:type="spellEnd"/>
      <w:r w:rsidR="008826B2">
        <w:rPr>
          <w:highlight w:val="lightGray"/>
        </w:rPr>
        <w:t>) kelių pločio?</w:t>
      </w:r>
    </w:p>
    <w:p w14:paraId="5CF97A5E" w14:textId="77777777" w:rsidR="00990367" w:rsidRDefault="00990367" w:rsidP="008826B2">
      <w:pPr>
        <w:pStyle w:val="atsakymoforma"/>
      </w:pPr>
      <w:r>
        <w:t>Manome, kad bendruoju atveju neįgaliesiems įrengiami keltuvai turi nesusiaurinti minimalaus norminio evakavimo(</w:t>
      </w:r>
      <w:proofErr w:type="spellStart"/>
      <w:r>
        <w:t>si</w:t>
      </w:r>
      <w:proofErr w:type="spellEnd"/>
      <w:r>
        <w:t xml:space="preserve">) kelio pločio kuomet jie stovi laiptų aikštelėse stacionarioje (užlenktoje) padėtyje, o ne tada kai keltuvas kyla ar leidžiasi laiptais. </w:t>
      </w:r>
    </w:p>
    <w:p w14:paraId="69D858D7" w14:textId="77777777" w:rsidR="00990367" w:rsidRDefault="00990367" w:rsidP="008826B2">
      <w:pPr>
        <w:pStyle w:val="klausymoforma"/>
      </w:pPr>
      <w:r w:rsidRPr="008826B2">
        <w:rPr>
          <w:highlight w:val="lightGray"/>
        </w:rPr>
        <w:t xml:space="preserve">Vadovaujantis GSPR 148,4 punktu, pastatams, kurių grindų altitudė aukštesnė, kaip 15 m galimas privažiavimas iš vienos pusės, jei per kiekvieno aukšto langus ugniagesiai gelbėtojai </w:t>
      </w:r>
      <w:r w:rsidRPr="008826B2">
        <w:rPr>
          <w:highlight w:val="lightGray"/>
        </w:rPr>
        <w:lastRenderedPageBreak/>
        <w:t>automobilinėmis kopėčiomis ir (arba) automobiliniais keltuvais, atsižvelgiant į jų technines galimybes, galės patekti į visas kiekvieno aukšto patalpas ir avarinius išėjimus. Ar ši nuostata, kad kiekvieną butą reikia pasiekti automobilinėmis kopėčiomis privaloma ir pirmo aukšto buto gyventojams, kurie iš buto gali išeiti tiesiai į lauką? Ar ši nuostata privaloma ir butams, kurie yra vidiniame kieme, kurių grindų altitudė yra iki 9 m ir juos galima pasiekti nešiojamomis gaisrinėmis kopėčiomis, vadovaujan</w:t>
      </w:r>
      <w:r w:rsidR="008826B2">
        <w:rPr>
          <w:highlight w:val="lightGray"/>
        </w:rPr>
        <w:t>tis PAGD rašto 2014-12-11 Nr. 9.</w:t>
      </w:r>
      <w:r w:rsidRPr="008826B2">
        <w:rPr>
          <w:highlight w:val="lightGray"/>
        </w:rPr>
        <w:t>4-2817 (9.6.)</w:t>
      </w:r>
      <w:r w:rsidR="008826B2">
        <w:rPr>
          <w:highlight w:val="lightGray"/>
        </w:rPr>
        <w:t xml:space="preserve"> panašaus taikymo nuostatomis</w:t>
      </w:r>
      <w:r w:rsidR="008826B2">
        <w:t>.</w:t>
      </w:r>
    </w:p>
    <w:p w14:paraId="2BD51124" w14:textId="77777777" w:rsidR="00990367" w:rsidRDefault="00990367" w:rsidP="008826B2">
      <w:pPr>
        <w:pStyle w:val="atsakymoforma"/>
      </w:pPr>
      <w:r>
        <w:t>Departamentas į šį klausimą Jums yra atsakęs (žr. departamento 2014 m. gruodžio 11 d. raštą Nr. 9.4-2817(9.6.) „Dėl norminių dokumentų taikymo“).</w:t>
      </w:r>
    </w:p>
    <w:p w14:paraId="27FF4E2C" w14:textId="77777777" w:rsidR="00990367" w:rsidRDefault="008826B2" w:rsidP="008826B2">
      <w:pPr>
        <w:pStyle w:val="Antrat2"/>
      </w:pPr>
      <w:bookmarkStart w:id="147" w:name="_Toc131151761"/>
      <w:r w:rsidRPr="00C44ABD">
        <w:t>Departamento 2015-0</w:t>
      </w:r>
      <w:r>
        <w:rPr>
          <w:lang w:val="lt-LT"/>
        </w:rPr>
        <w:t>4</w:t>
      </w:r>
      <w:r w:rsidRPr="00C44ABD">
        <w:t>-</w:t>
      </w:r>
      <w:r>
        <w:rPr>
          <w:lang w:val="lt-LT"/>
        </w:rPr>
        <w:t>22</w:t>
      </w:r>
      <w:r w:rsidRPr="00C44ABD">
        <w:t xml:space="preserve"> raštas Nr. 9.4-</w:t>
      </w:r>
      <w:r>
        <w:rPr>
          <w:lang w:val="lt-LT"/>
        </w:rPr>
        <w:t xml:space="preserve">931 </w:t>
      </w:r>
      <w:r w:rsidRPr="00C44ABD">
        <w:t>(9.6.) konsultacijos dėl punktų taikymo</w:t>
      </w:r>
      <w:bookmarkEnd w:id="147"/>
    </w:p>
    <w:p w14:paraId="0866BB64" w14:textId="77777777" w:rsidR="008826B2" w:rsidRDefault="008826B2" w:rsidP="008826B2">
      <w:pPr>
        <w:pStyle w:val="klausymoforma"/>
      </w:pPr>
      <w:r>
        <w:rPr>
          <w:highlight w:val="lightGray"/>
        </w:rPr>
        <w:t>A</w:t>
      </w:r>
      <w:r w:rsidRPr="008826B2">
        <w:rPr>
          <w:highlight w:val="lightGray"/>
        </w:rPr>
        <w:t>r vadovaujantis Gaisrinės saugos pagrindinių reikalavimų 148.4 punktu, galima privažiavimą, skirtą gaisriniams automobiliams (toliau – privažiavimas) prie pastato įrengti iš vienos išilginės pastato pusės, kai ugniagesiai gelbėtojai į dalį patalpų galės patekti aukšto koridoriumi.</w:t>
      </w:r>
      <w:r>
        <w:t xml:space="preserve"> </w:t>
      </w:r>
    </w:p>
    <w:p w14:paraId="682F90CA" w14:textId="77777777" w:rsidR="008826B2" w:rsidRDefault="008826B2" w:rsidP="008826B2">
      <w:pPr>
        <w:pStyle w:val="atsakymoforma"/>
        <w:rPr>
          <w:lang w:eastAsia="ru-RU"/>
        </w:rPr>
      </w:pPr>
      <w:r>
        <w:t xml:space="preserve">2011 m. kovo 9 d. Europos Parlamento ir Tarybos reglamente (ES) </w:t>
      </w:r>
      <w:r>
        <w:rPr>
          <w:bCs/>
        </w:rPr>
        <w:t xml:space="preserve">Nr. 305/2011 </w:t>
      </w:r>
      <w:r>
        <w:t xml:space="preserve">be kitų esminių statinio gaisrinės saugos reikalavimų numatyta, kad statiniai turi </w:t>
      </w:r>
      <w:r>
        <w:rPr>
          <w:bCs/>
        </w:rPr>
        <w:t>būti projektuojami ir statomi taip</w:t>
      </w:r>
      <w:r>
        <w:t xml:space="preserve">, kad juose esantys asmenys </w:t>
      </w:r>
      <w:r>
        <w:rPr>
          <w:bCs/>
        </w:rPr>
        <w:t xml:space="preserve">galėtų išeiti iš statinių </w:t>
      </w:r>
      <w:r>
        <w:t xml:space="preserve">ar </w:t>
      </w:r>
      <w:r>
        <w:rPr>
          <w:b/>
        </w:rPr>
        <w:t>būti išgelbėti naudojant kitas priemones</w:t>
      </w:r>
      <w:r>
        <w:t xml:space="preserve">, o taip pat, kad kilus gaisrui būtų </w:t>
      </w:r>
      <w:r>
        <w:rPr>
          <w:bCs/>
        </w:rPr>
        <w:t xml:space="preserve">atsižvelgiama į </w:t>
      </w:r>
      <w:r>
        <w:rPr>
          <w:b/>
          <w:bCs/>
        </w:rPr>
        <w:t xml:space="preserve">gelbėtojų </w:t>
      </w:r>
      <w:r>
        <w:rPr>
          <w:b/>
        </w:rPr>
        <w:t xml:space="preserve">komandų </w:t>
      </w:r>
      <w:r>
        <w:rPr>
          <w:b/>
          <w:bCs/>
        </w:rPr>
        <w:t>saugą</w:t>
      </w:r>
      <w:r>
        <w:rPr>
          <w:bCs/>
        </w:rPr>
        <w:t>.</w:t>
      </w:r>
      <w:r>
        <w:t xml:space="preserve"> </w:t>
      </w:r>
    </w:p>
    <w:p w14:paraId="03D28EB2" w14:textId="77777777" w:rsidR="008826B2" w:rsidRDefault="008826B2" w:rsidP="008826B2">
      <w:pPr>
        <w:pStyle w:val="atsakymoforma"/>
      </w:pPr>
      <w:r>
        <w:t>Privažiavimas prie pastato gali būti numatytas tik iš vienos išilginės pastato pusės (kai jį įrengti privaloma) tais atvejais,</w:t>
      </w:r>
      <w:r>
        <w:rPr>
          <w:rStyle w:val="LLCTekstas"/>
          <w:szCs w:val="24"/>
        </w:rPr>
        <w:t xml:space="preserve"> kai gaisro metu nesant galimybe pasinaudoti evakuacinėmis laiptinėmis, pastato aukštų išplanavimas ir naudojimo sąlygos užtikrina gaisro atžvilgiu saugų ir laisvą</w:t>
      </w:r>
      <w:r>
        <w:rPr>
          <w:rStyle w:val="LLCTekstas"/>
          <w:b/>
          <w:szCs w:val="24"/>
        </w:rPr>
        <w:t xml:space="preserve"> </w:t>
      </w:r>
      <w:r>
        <w:rPr>
          <w:rStyle w:val="LLCTekstas"/>
          <w:szCs w:val="24"/>
        </w:rPr>
        <w:t>žmonių judėjimą į visas kiekvieno aukšto patalpas ir avarinius išėjimus. Tai reiškia, kad</w:t>
      </w:r>
      <w:r>
        <w:t xml:space="preserve"> pagal Jūsų pridėtą aukšto planą, vertinant galimas įvairias statinio naudojimo sąlygas tikėtina, kad patekimas į atskiras patalpas per koridorių ves per </w:t>
      </w:r>
      <w:r>
        <w:rPr>
          <w:rStyle w:val="LLCTekstas"/>
          <w:szCs w:val="24"/>
        </w:rPr>
        <w:t>duris, turinčias rakinimo užsklandas,</w:t>
      </w:r>
      <w:r>
        <w:t xml:space="preserve"> kas ne</w:t>
      </w:r>
      <w:r>
        <w:rPr>
          <w:rStyle w:val="LLCTekstas"/>
          <w:szCs w:val="24"/>
        </w:rPr>
        <w:t xml:space="preserve">sudaro sąlygų ugniagesiams gelbėtojams greičiau kontroliuoti gaisrą, o aukšte esantiems žmonėms lengvai patekti į aukšto patalpas, turinčias pastato išorinėje sienoje langus, duris ar avarinius išėjimus, esančius iš privažiavimo prie pastato pusės, kad iš jos žmonės būtų išgelbėti kitomis priemonėmis. </w:t>
      </w:r>
      <w:r>
        <w:t xml:space="preserve">Tinkamas pavyzdys, kada GSPR taisyklių 148.4 punkto nuostata yra realizuojama, būtų į dvi išilgines pastato puses išplanavimą turintis butas. </w:t>
      </w:r>
    </w:p>
    <w:p w14:paraId="3FB8F910" w14:textId="77777777" w:rsidR="008826B2" w:rsidRDefault="008826B2" w:rsidP="008826B2">
      <w:pPr>
        <w:pStyle w:val="atsakymoforma"/>
        <w:rPr>
          <w:rStyle w:val="LLCTekstas"/>
        </w:rPr>
      </w:pPr>
      <w:r>
        <w:t xml:space="preserve">Apibendrinant tai kas išdėstyta ir atsakant į Jūsų klausimą, manome, kad kai privažiavimas prie pastato numatomas tik iš vienos išilginės pastato pusės, iš kurios patenkama pro pastato langus, toliau į kitas aukšto patalpas patekimas veda per bendrojo naudojimo koridorius, laiptines ar laiptus, </w:t>
      </w:r>
      <w:proofErr w:type="spellStart"/>
      <w:r>
        <w:t>atriumus</w:t>
      </w:r>
      <w:proofErr w:type="spellEnd"/>
      <w:r>
        <w:t xml:space="preserve"> ar skirtingiems naudotojams priklausančias patalpas, privažiavimas prie pastato turi būti projektuojamas ir įrengiamas iš dviejų išilginių pastato pusių.</w:t>
      </w:r>
    </w:p>
    <w:p w14:paraId="3637AFB5" w14:textId="77777777" w:rsidR="00440013" w:rsidRDefault="00440013" w:rsidP="00440013">
      <w:pPr>
        <w:pStyle w:val="Antrat2"/>
      </w:pPr>
      <w:bookmarkStart w:id="148" w:name="_Toc131151762"/>
      <w:r w:rsidRPr="00C44ABD">
        <w:t>Departamento 2015-0</w:t>
      </w:r>
      <w:r>
        <w:rPr>
          <w:lang w:val="lt-LT"/>
        </w:rPr>
        <w:t>4</w:t>
      </w:r>
      <w:r w:rsidRPr="00C44ABD">
        <w:t>-</w:t>
      </w:r>
      <w:r>
        <w:rPr>
          <w:lang w:val="lt-LT"/>
        </w:rPr>
        <w:t>24</w:t>
      </w:r>
      <w:r w:rsidRPr="00C44ABD">
        <w:t xml:space="preserve"> raštas Nr. 9.4-</w:t>
      </w:r>
      <w:r>
        <w:rPr>
          <w:lang w:val="lt-LT"/>
        </w:rPr>
        <w:t xml:space="preserve">945 </w:t>
      </w:r>
      <w:r w:rsidRPr="00C44ABD">
        <w:t>(9.6.) konsultacijos dėl punktų taikymo</w:t>
      </w:r>
      <w:bookmarkEnd w:id="148"/>
    </w:p>
    <w:p w14:paraId="115C84E1" w14:textId="77777777" w:rsidR="00440013" w:rsidRDefault="00440013" w:rsidP="00440013">
      <w:pPr>
        <w:pStyle w:val="klausymoforma"/>
      </w:pPr>
      <w:r>
        <w:rPr>
          <w:highlight w:val="lightGray"/>
        </w:rPr>
        <w:t xml:space="preserve">Klausimas dėl </w:t>
      </w:r>
      <w:r w:rsidRPr="00440013">
        <w:rPr>
          <w:highlight w:val="lightGray"/>
        </w:rPr>
        <w:t>5 priede naudojamos sąvokos „daugiaaukštis pastatas“, t. y. prašote „...išaiškinti kelių aukštų pastatas yra laikomas daugiaaukščiu“.</w:t>
      </w:r>
    </w:p>
    <w:p w14:paraId="25626237" w14:textId="77777777" w:rsidR="00440013" w:rsidRDefault="00440013" w:rsidP="00B823F8">
      <w:pPr>
        <w:pStyle w:val="atsakymoforma"/>
      </w:pPr>
      <w:r>
        <w:t>Taisyklių 145 punkte nustatyta: „pastatuose ir visuomeninės paskirties inžineriniuose statiniuose, išskyrus P.1.1, P.1.2 ir P.1.3 grupės pastatus, kai juose vienu metu gali būti daugiau kaip 100 žmonių, turi būti įrengta perspėjimo apie gaisrą ir evakavimo(</w:t>
      </w:r>
      <w:proofErr w:type="spellStart"/>
      <w:r>
        <w:t>si</w:t>
      </w:r>
      <w:proofErr w:type="spellEnd"/>
      <w:r>
        <w:t>) valdymo sistema. Pranešimo būdas nustatomas atsižvelgiant į pastato paskirtį, tūrinio planavimo ir konstrukcinius ypatumus. Perspėjimo apie gaisrą ir evakavimo(</w:t>
      </w:r>
      <w:proofErr w:type="spellStart"/>
      <w:r>
        <w:t>si</w:t>
      </w:r>
      <w:proofErr w:type="spellEnd"/>
      <w:r>
        <w:t xml:space="preserve">) valdymo sistemos reikalavimai pateikti Taisyklių 5 priede.“ </w:t>
      </w:r>
    </w:p>
    <w:p w14:paraId="4A5E8D7B" w14:textId="77777777" w:rsidR="00594605" w:rsidRDefault="00440013" w:rsidP="00B823F8">
      <w:pPr>
        <w:pStyle w:val="atsakymoforma"/>
      </w:pPr>
      <w:r>
        <w:lastRenderedPageBreak/>
        <w:t>Taisyklėse nėra pateiktas sąvokos „daugiaaukštis pastatas“ apibrėžimas, tačiau rašte keliamas klausimas nėra tiesiogiai susijęs su projektuojamuose statiniuose numatomų tam tikro tipo perspėjimo apie gaisrą ir evakavimo(</w:t>
      </w:r>
      <w:proofErr w:type="spellStart"/>
      <w:r>
        <w:t>si</w:t>
      </w:r>
      <w:proofErr w:type="spellEnd"/>
      <w:r>
        <w:t>) valdymo sistemų (toliau – PGEVS) parinkimu, nes Taisyklių 145 punkte nurodytuose pastatuose įrengiamoms PGEVS taikomi parinkimo reikalavimai atsižvelgiant į pastato paskirtį, tūrinio planavimo, konstrukcinius ypatumus, žmonių skaičių, tankį evakavimo(</w:t>
      </w:r>
      <w:proofErr w:type="spellStart"/>
      <w:r>
        <w:t>si</w:t>
      </w:r>
      <w:proofErr w:type="spellEnd"/>
      <w:r>
        <w:t>) keliuose, tokių žmonių grupes, skirtingai susipažinusias su evakavimo(</w:t>
      </w:r>
      <w:proofErr w:type="spellStart"/>
      <w:r>
        <w:t>si</w:t>
      </w:r>
      <w:proofErr w:type="spellEnd"/>
      <w:r>
        <w:t xml:space="preserve">) keliais ir turinčias skirtingas galimybes savarankiškai evakuotis. </w:t>
      </w:r>
    </w:p>
    <w:p w14:paraId="286675B0" w14:textId="77777777" w:rsidR="00594605" w:rsidRPr="00E52155" w:rsidRDefault="00594605" w:rsidP="00594605">
      <w:pPr>
        <w:pStyle w:val="Antrat2"/>
        <w:rPr>
          <w:lang w:val="lt-LT"/>
        </w:rPr>
      </w:pPr>
      <w:bookmarkStart w:id="149" w:name="_Toc131151763"/>
      <w:r>
        <w:t>Departamento 201</w:t>
      </w:r>
      <w:r>
        <w:rPr>
          <w:lang w:val="lt-LT"/>
        </w:rPr>
        <w:t>5</w:t>
      </w:r>
      <w:r>
        <w:t>-</w:t>
      </w:r>
      <w:r>
        <w:rPr>
          <w:lang w:val="lt-LT"/>
        </w:rPr>
        <w:t>05</w:t>
      </w:r>
      <w:r>
        <w:t>-</w:t>
      </w:r>
      <w:r>
        <w:rPr>
          <w:lang w:val="lt-LT"/>
        </w:rPr>
        <w:t>04</w:t>
      </w:r>
      <w:r>
        <w:t xml:space="preserve"> raštas Nr. 9.4-</w:t>
      </w:r>
      <w:r>
        <w:rPr>
          <w:lang w:val="lt-LT"/>
        </w:rPr>
        <w:t>1038</w:t>
      </w:r>
      <w:r>
        <w:t xml:space="preserve"> (9.6.) konsultacijos</w:t>
      </w:r>
      <w:r w:rsidRPr="00166E8F">
        <w:t xml:space="preserve"> </w:t>
      </w:r>
      <w:r>
        <w:t>dėl</w:t>
      </w:r>
      <w:r>
        <w:rPr>
          <w:lang w:val="lt-LT"/>
        </w:rPr>
        <w:t xml:space="preserve"> punktų</w:t>
      </w:r>
      <w:r w:rsidRPr="00375935">
        <w:t xml:space="preserve"> taikymo</w:t>
      </w:r>
      <w:bookmarkEnd w:id="149"/>
    </w:p>
    <w:p w14:paraId="7DBD97C8" w14:textId="77777777" w:rsidR="00594605" w:rsidRPr="00D84DCC" w:rsidRDefault="00594605" w:rsidP="00594605">
      <w:pPr>
        <w:pStyle w:val="klausymoforma"/>
      </w:pPr>
      <w:r w:rsidRPr="00E75BEA">
        <w:rPr>
          <w:highlight w:val="lightGray"/>
        </w:rPr>
        <w:t xml:space="preserve">Vadovaujantis Gaisrinės saugos pagrindinių reikalavimų 140 punktu, pastato koridoriai turi būti kas 60 metrų suskirstyti ne mažesnio kaip EI 15 atsparumo ugniai pertvaromis su ne žemesnės kaip C3Sm klasės </w:t>
      </w:r>
      <w:proofErr w:type="spellStart"/>
      <w:r w:rsidRPr="00E75BEA">
        <w:rPr>
          <w:highlight w:val="lightGray"/>
        </w:rPr>
        <w:t>priešdūminėmis</w:t>
      </w:r>
      <w:proofErr w:type="spellEnd"/>
      <w:r w:rsidRPr="00E75BEA">
        <w:rPr>
          <w:highlight w:val="lightGray"/>
        </w:rPr>
        <w:t xml:space="preserve"> durimis, vadovaujantis Visuomeninių statinių gaisrinės saugos taisyklių 58 punktu gydymo paskirties pastatuose koridoriai ne rečiau kaip kas 42 metrus turi būti suskirstyti ne mažesnio kaip EI 15 atsparumo ugniai pertvaromis. Nurodytose EI 15 atsparumo ugniai pertvarose turi būti įrengiamos ne žemesnės kaip C5Sm klasės priešgaisrinės durys. Vadovaujantis Dūmų ir šilumos valdymo sistemų projektavimo ir įrengimo taisyklių 42 punktu, dūmų zonos maksimalus ilgis negali būti didesnis kaip 60 m. Būtina įvertinti kitus statinio naudojimo, technologinių procesų ypatumus (keliamų mechanizmų kelius ir pan.). Prašome išaiškinti su kuo susieti šie reikalavimai? Kadangi normatyviniai dokumentai </w:t>
      </w:r>
      <w:proofErr w:type="spellStart"/>
      <w:r w:rsidRPr="00E75BEA">
        <w:rPr>
          <w:highlight w:val="lightGray"/>
        </w:rPr>
        <w:t>visuomeniniuos</w:t>
      </w:r>
      <w:proofErr w:type="spellEnd"/>
      <w:r w:rsidRPr="00E75BEA">
        <w:rPr>
          <w:highlight w:val="lightGray"/>
        </w:rPr>
        <w:t xml:space="preserve"> pastatuose leidžia koridorius projektuoti ilgesnius nei  60 m ar teisingai suprantame, kad gaisro metu būtų užtikrinamas dūmų plitimo koridoriumi ribojimas bei dūmų sluoksnio formavimas (priimtina, kad dūmų rezervuarui viršijant 60 m dūmai atvėsta ir pradeda leistis žemiau neuždūmijamo aukščio)? Ar atvejais, kai koridoriuose projektuojamas dūmų šalinimas galima EI 15 pertvaras ir duris keisti į </w:t>
      </w:r>
      <w:proofErr w:type="spellStart"/>
      <w:r w:rsidRPr="00E75BEA">
        <w:rPr>
          <w:highlight w:val="lightGray"/>
        </w:rPr>
        <w:t>priešdūmines</w:t>
      </w:r>
      <w:proofErr w:type="spellEnd"/>
      <w:r w:rsidRPr="00E75BEA">
        <w:rPr>
          <w:highlight w:val="lightGray"/>
        </w:rPr>
        <w:t xml:space="preserve"> užuolaidas taip užtikrinant degimo produktų plitimo ribojimą koridoriumi?</w:t>
      </w:r>
    </w:p>
    <w:p w14:paraId="6D74D25C" w14:textId="77777777" w:rsidR="00440013" w:rsidRDefault="00594605" w:rsidP="00594605">
      <w:pPr>
        <w:pStyle w:val="atsakymoforma"/>
      </w:pPr>
      <w:r w:rsidRPr="00D84DCC">
        <w:t xml:space="preserve">GSPR taisyklėse ir VSGS taisyklėse pastato koridorių suskirstymas ugniai atspariomis pertvaromis su </w:t>
      </w:r>
      <w:proofErr w:type="spellStart"/>
      <w:r w:rsidRPr="00D84DCC">
        <w:t>priešdūminėmis</w:t>
      </w:r>
      <w:proofErr w:type="spellEnd"/>
      <w:r w:rsidRPr="00D84DCC">
        <w:t xml:space="preserve"> durimis, kaip ir DŠVS taisyklėse patalpų suskirstymas į maksimalaus 60 metrų ilgio dūmų zonas (kai patalpoje projektuojamos dūmų ir šilumos valdymo sistemos), įgyvendina vieną iš esminių gaisrinės saugos reikalavimų, nustatytų 2011 m. kovo 9 d. Europos Parlamento ir Tarybos reglamente (ES) Nr. 305/2011 </w:t>
      </w:r>
      <w:proofErr w:type="spellStart"/>
      <w:r w:rsidRPr="00D84DCC">
        <w:t>t.y</w:t>
      </w:r>
      <w:proofErr w:type="spellEnd"/>
      <w:r w:rsidRPr="00D84DCC">
        <w:t xml:space="preserve">. ribojant ugnies bei dūmų susidarymą ir plitimą statinyje. Neatsižvelgiant į DŠVS taisyklių reikalavimus taikomus dūmų užtvaroms, VSGS taisyklių nuostatos įvertinus konkretų pastatą (evakuojamų žmonių srauto tankį, aukšto grindų altitudę ir pan.) leidžia projektuoti ilgesnius nei 60 m ilgio koridorius, tačiau ilgesni kaip 60 arba ilgesni kaip 42 metrų koridoriai gydymo paskirties pastatuose, visais atvejais turi būti suskirstomi ugniai atspariomis pertvaromis su </w:t>
      </w:r>
      <w:proofErr w:type="spellStart"/>
      <w:r w:rsidRPr="00D84DCC">
        <w:t>priešdūminėmis</w:t>
      </w:r>
      <w:proofErr w:type="spellEnd"/>
      <w:r w:rsidRPr="00D84DCC">
        <w:t xml:space="preserve"> durimis, neatsižvelgiant ar juose įrengiamos dūmų ir šilumos valdymo sistemos, tokiu būdu būtų ribojant dūmų išplitimą skirtingose evakuacijos kelio dalyse.</w:t>
      </w:r>
    </w:p>
    <w:p w14:paraId="35B6F342" w14:textId="77777777" w:rsidR="00594605" w:rsidRPr="00D84DCC" w:rsidRDefault="00594605" w:rsidP="00594605">
      <w:pPr>
        <w:pStyle w:val="klausymoforma"/>
        <w:rPr>
          <w:b/>
        </w:rPr>
      </w:pPr>
      <w:r w:rsidRPr="00594605">
        <w:rPr>
          <w:highlight w:val="lightGray"/>
        </w:rPr>
        <w:t>Ar prie naujai statomo pastato, kurio aukščiausio grindų altitudė viršija 15 m ir yra įrengtas ugniagesių-gelbėtojų liftas, privažiavimas gaisrinei technikai gali būti neužtikrinamas iš dviejų išilginių pusių įrengiant 16x16 m aikštelę ar 6 m pločio pavažiavimą (GSPR taisyklės, 149 punktas)</w:t>
      </w:r>
      <w:r>
        <w:t>.</w:t>
      </w:r>
    </w:p>
    <w:p w14:paraId="469EEABE" w14:textId="77777777" w:rsidR="00594605" w:rsidRPr="00D84DCC" w:rsidRDefault="00594605" w:rsidP="00594605">
      <w:pPr>
        <w:pStyle w:val="atsakymoforma"/>
      </w:pPr>
      <w:r w:rsidRPr="00D84DCC">
        <w:t>GSPR taisyklių 149 punkto reikalavimas nurodo sąlygas ir galimybes statyti naujus pastatus, kurių aukščiausio aukšto grindų altitudė viršija 15 m. Šiems pastatams visada turi būti numatyti keliai, skirti gaisrų gesinimo ir gelbėjimo automobiliams privažiuoti, įgyvendinant GSPR taisyklių 148 punkto reikalavimus.</w:t>
      </w:r>
    </w:p>
    <w:p w14:paraId="59A0449A" w14:textId="77777777" w:rsidR="00594605" w:rsidRPr="00D84DCC" w:rsidRDefault="00594605" w:rsidP="00594605">
      <w:pPr>
        <w:pStyle w:val="klausymoforma"/>
      </w:pPr>
      <w:r w:rsidRPr="00594605">
        <w:rPr>
          <w:highlight w:val="lightGray"/>
        </w:rPr>
        <w:t xml:space="preserve">Ar galimas įėjimas į N3 tipo neuždūminamą laiptinę per EI 45 priešgaisrinėmis užtvaromis atskirtą lifto holą, kuriame sudaromas oro </w:t>
      </w:r>
      <w:proofErr w:type="spellStart"/>
      <w:r w:rsidRPr="00594605">
        <w:rPr>
          <w:highlight w:val="lightGray"/>
        </w:rPr>
        <w:t>viršlėgis</w:t>
      </w:r>
      <w:proofErr w:type="spellEnd"/>
      <w:r w:rsidRPr="00594605">
        <w:rPr>
          <w:highlight w:val="lightGray"/>
        </w:rPr>
        <w:t xml:space="preserve"> (GSPR taisyklės 141 punktas)?</w:t>
      </w:r>
    </w:p>
    <w:p w14:paraId="7474B005" w14:textId="77777777" w:rsidR="00594605" w:rsidRPr="00594605" w:rsidRDefault="00594605" w:rsidP="00594605">
      <w:pPr>
        <w:pStyle w:val="atsakymoforma"/>
        <w:rPr>
          <w:b/>
        </w:rPr>
      </w:pPr>
      <w:r w:rsidRPr="00D84DCC">
        <w:t>GSPR taisyklių 141 punktas bendruoju atveju draudžia tokį patekimą į N3 tipo neuždūminamą laiptinę, nebent liftų šachtose įrengiamos EI</w:t>
      </w:r>
      <w:r w:rsidRPr="00D84DCC">
        <w:rPr>
          <w:vertAlign w:val="subscript"/>
        </w:rPr>
        <w:t>2</w:t>
      </w:r>
      <w:r w:rsidRPr="00D84DCC">
        <w:t> 30 atsparumo ugniai durys.</w:t>
      </w:r>
    </w:p>
    <w:p w14:paraId="3B91951F" w14:textId="77777777" w:rsidR="00440013" w:rsidRDefault="00440013" w:rsidP="00440013">
      <w:pPr>
        <w:pStyle w:val="Antrat2"/>
      </w:pPr>
      <w:bookmarkStart w:id="150" w:name="_Toc131151764"/>
      <w:r w:rsidRPr="00C44ABD">
        <w:lastRenderedPageBreak/>
        <w:t>Departamento 2015-0</w:t>
      </w:r>
      <w:r>
        <w:rPr>
          <w:lang w:val="lt-LT"/>
        </w:rPr>
        <w:t>5</w:t>
      </w:r>
      <w:r w:rsidRPr="00C44ABD">
        <w:t>-</w:t>
      </w:r>
      <w:r>
        <w:rPr>
          <w:lang w:val="lt-LT"/>
        </w:rPr>
        <w:t>06</w:t>
      </w:r>
      <w:r w:rsidRPr="00C44ABD">
        <w:t xml:space="preserve"> raštas Nr. 9.4-</w:t>
      </w:r>
      <w:r>
        <w:rPr>
          <w:lang w:val="lt-LT"/>
        </w:rPr>
        <w:t xml:space="preserve">1069 </w:t>
      </w:r>
      <w:r w:rsidRPr="00C44ABD">
        <w:t>(9.6.) konsultacijos dėl punktų taikymo</w:t>
      </w:r>
      <w:bookmarkEnd w:id="150"/>
    </w:p>
    <w:p w14:paraId="5B128FEA" w14:textId="77777777" w:rsidR="00440013" w:rsidRDefault="00440013" w:rsidP="00440013">
      <w:pPr>
        <w:pStyle w:val="klausymoforma"/>
      </w:pPr>
      <w:r w:rsidRPr="00440013">
        <w:rPr>
          <w:highlight w:val="lightGray"/>
        </w:rPr>
        <w:t>Klausimas, ar teisingai suprantama, kad gaisrinės inžinerijos skaičiavimai ir gaisro rizikos skaičiavimai yra skirtingi gaisrinės saugos lygio vertinimo būdai ir kad tik gaisro rizikos skaičiavimams privaloma taikyti Gaisrinės saugos pagrindinių reikalavimų 6 priedo reikalavimus.</w:t>
      </w:r>
    </w:p>
    <w:p w14:paraId="7227F30C" w14:textId="77777777" w:rsidR="00440013" w:rsidRDefault="00440013" w:rsidP="0032365A">
      <w:pPr>
        <w:pStyle w:val="atsakymoforma"/>
      </w:pPr>
      <w:r>
        <w:t>GSPR taisyklių 7 punkte kalbama apie galimybę taikyti naudojant du – gaisrinės inžinerijos ar gaisro rizikos skaičiavimo būdus, kurie toliau apibendrintai pavadinti rizikos vertinimu. Pagal tokią</w:t>
      </w:r>
      <w:r>
        <w:rPr>
          <w:rStyle w:val="st"/>
          <w:szCs w:val="24"/>
        </w:rPr>
        <w:t xml:space="preserve"> minėto punkto</w:t>
      </w:r>
      <w:r>
        <w:t xml:space="preserve"> nuostatą laikytina, kad gaisrinės inžinerijos ar gaisro rizikos skaičiavimai turi būti atliekami vadovaujantis GSPR taisyklių 6 priedo reikalavimais. </w:t>
      </w:r>
    </w:p>
    <w:p w14:paraId="01A41AE9" w14:textId="77777777" w:rsidR="00613472" w:rsidRDefault="00613472" w:rsidP="00613472">
      <w:pPr>
        <w:pStyle w:val="Antrat2"/>
      </w:pPr>
      <w:bookmarkStart w:id="151" w:name="_Toc131151765"/>
      <w:r>
        <w:t>Departamento 201</w:t>
      </w:r>
      <w:r>
        <w:rPr>
          <w:lang w:val="lt-LT"/>
        </w:rPr>
        <w:t>5</w:t>
      </w:r>
      <w:r>
        <w:t>-0</w:t>
      </w:r>
      <w:r w:rsidRPr="00D22A52">
        <w:rPr>
          <w:lang w:val="lt-LT"/>
        </w:rPr>
        <w:t>5</w:t>
      </w:r>
      <w:r>
        <w:t>-</w:t>
      </w:r>
      <w:r>
        <w:rPr>
          <w:lang w:val="lt-LT"/>
        </w:rPr>
        <w:t>12</w:t>
      </w:r>
      <w:r>
        <w:t xml:space="preserve"> raštas Nr. 9.4- </w:t>
      </w:r>
      <w:r>
        <w:rPr>
          <w:lang w:val="lt-LT"/>
        </w:rPr>
        <w:t>1120</w:t>
      </w:r>
      <w:r>
        <w:t xml:space="preserve"> (9.6.) konsultacijos dėl</w:t>
      </w:r>
      <w:r>
        <w:rPr>
          <w:lang w:val="lt-LT"/>
        </w:rPr>
        <w:t xml:space="preserve"> punktų </w:t>
      </w:r>
      <w:r>
        <w:t>taikymo</w:t>
      </w:r>
      <w:bookmarkEnd w:id="151"/>
    </w:p>
    <w:p w14:paraId="0FA90063" w14:textId="77777777" w:rsidR="00613472" w:rsidRDefault="00613472" w:rsidP="00613472">
      <w:pPr>
        <w:pStyle w:val="klausymoforma"/>
      </w:pPr>
      <w:r>
        <w:rPr>
          <w:highlight w:val="lightGray"/>
        </w:rPr>
        <w:t>A</w:t>
      </w:r>
      <w:r w:rsidRPr="00613472">
        <w:rPr>
          <w:highlight w:val="lightGray"/>
        </w:rPr>
        <w:t>r atvejais, kai prie vandens rezervuaro įrengtas privažiavimas, kurio plotis ne siauresnis nei 3,5 m ar gali būti neprojektuo</w:t>
      </w:r>
      <w:r>
        <w:rPr>
          <w:highlight w:val="lightGray"/>
        </w:rPr>
        <w:t>jama 12x12 aikštelė?</w:t>
      </w:r>
    </w:p>
    <w:p w14:paraId="6180A217" w14:textId="77777777" w:rsidR="00613472" w:rsidRDefault="00613472" w:rsidP="00613472">
      <w:pPr>
        <w:pStyle w:val="atsakymoforma"/>
      </w:pPr>
      <w:r>
        <w:t>Lauko gaisrinio vandentiekio tinklų ir statinių projektavimo ir įrengimo taisyklių 94 punkte nurodyta „susisiekimo sistema turi užtikrinti gaisrinių automobilių privažiavimą prie gaisrinių rezervuarų, telkinių ir vandens šulinių. Prie natūralių vandens telkinių ir vandens šulinių turi būti įrengta 12×12 m aikštelė ir vandens paėmimo vieta. Gaisrui gesinti turi būti sudarytos sąlygos panaudoti vandenį iš aušintuvų ir kitų dirbtinių vandens telkinių.“ Departamento nuomone, prie vandens rezervuaro, skirto imti vandenį gaisriniais automobiliais (analogiškai kaip ir prie tam tikslui numatytų natūralių vandens telkinių ir vandens paėmimo šulinių), turėtų būti įrengta 12×12 m aikštelė.</w:t>
      </w:r>
    </w:p>
    <w:p w14:paraId="1ED746AE" w14:textId="77777777" w:rsidR="00613472" w:rsidRDefault="00613472" w:rsidP="00613472">
      <w:pPr>
        <w:pStyle w:val="klausymoforma"/>
      </w:pPr>
      <w:r>
        <w:rPr>
          <w:highlight w:val="lightGray"/>
        </w:rPr>
        <w:t>A</w:t>
      </w:r>
      <w:r w:rsidRPr="00613472">
        <w:rPr>
          <w:highlight w:val="lightGray"/>
        </w:rPr>
        <w:t>r atvejais, kai aklinoje vietoje nėra galimybės numatyti tinkamo privažiavimo prie pastato ar gali būti 12x12 m ar 16x16 m aikštelės keičiamos į kitus sprendimus gaisrinei technikai pastatyti ir apsisukti atsižvelgiant į priešgaisrinės gelbėjimo tarnybos operacijų rajone turimų aut</w:t>
      </w:r>
      <w:r>
        <w:rPr>
          <w:highlight w:val="lightGray"/>
        </w:rPr>
        <w:t>omobilių technines galimybes?</w:t>
      </w:r>
    </w:p>
    <w:p w14:paraId="43BF35D0" w14:textId="77777777" w:rsidR="00613472" w:rsidRDefault="00613472" w:rsidP="00613472">
      <w:pPr>
        <w:pStyle w:val="atsakymoforma"/>
        <w:rPr>
          <w:u w:val="single"/>
        </w:rPr>
      </w:pPr>
      <w:r>
        <w:t xml:space="preserve">Departamentas informuoja, kad Gaisrinės saugos pagrindinių reikalavimų 148.8 punkte yra nurodytas konkretus atvejis, kuomet automobilinėms kopėčioms ir (arba) automobiliniams keltuvams pastatyti prie pastatų, kurių aukščiausio aukšto grindų altitudė didesnė kaip 15 m, atsižvelgiant į statinio aukštį ir automobilinių kopėčių ir (arba) automobilinių keltuvų technines galimybes, 7–16 m atstumu iki pastato vietoj 16×16 m dydžio aikštelės gali ir turi būti įrengta </w:t>
      </w:r>
      <w:r>
        <w:rPr>
          <w:u w:val="single"/>
        </w:rPr>
        <w:t>ne siauresnė kaip 6 m pločio ir visada laisva važiuojamoji dalis.</w:t>
      </w:r>
    </w:p>
    <w:p w14:paraId="198033AC" w14:textId="77777777" w:rsidR="00613472" w:rsidRPr="00613472" w:rsidRDefault="00613472" w:rsidP="00613472">
      <w:pPr>
        <w:pStyle w:val="klausymoforma"/>
        <w:rPr>
          <w:szCs w:val="22"/>
        </w:rPr>
      </w:pPr>
      <w:r w:rsidRPr="00613472">
        <w:rPr>
          <w:szCs w:val="22"/>
          <w:highlight w:val="lightGray"/>
        </w:rPr>
        <w:t>Išaiškinti kokiais atvejais galimas priešgaisrinio šliuzo atskyrimas EI 15 atsparumo ugniai sienomis/pertvaromis (Gaisrinės saugos pagr</w:t>
      </w:r>
      <w:r>
        <w:rPr>
          <w:szCs w:val="22"/>
          <w:highlight w:val="lightGray"/>
        </w:rPr>
        <w:t>indiniai reikalavimai 60 p.)?</w:t>
      </w:r>
    </w:p>
    <w:p w14:paraId="664B0F6B" w14:textId="77777777" w:rsidR="00B823F8" w:rsidRDefault="00613472" w:rsidP="00B823F8">
      <w:pPr>
        <w:pStyle w:val="atsakymoforma"/>
      </w:pPr>
      <w:r w:rsidRPr="00B823F8">
        <w:t xml:space="preserve">Informuojame, kad gaisrinę saugą reglamentuojančių teisės aktų aktualiose redakcijose nėra nurodyti atvejai, kuomet privalu projektuoti ir įrengti priešgaisrinius šliuzus, kurių </w:t>
      </w:r>
      <w:proofErr w:type="spellStart"/>
      <w:r w:rsidRPr="00B823F8">
        <w:t>atitvarinių</w:t>
      </w:r>
      <w:proofErr w:type="spellEnd"/>
      <w:r w:rsidRPr="00B823F8">
        <w:t xml:space="preserve"> konstrukcijų (sienų, pertvarų) atsparumas ugniai ne žemesnis kaip EI 15, perdangų – REI 45.</w:t>
      </w:r>
      <w:r w:rsidR="00B823F8" w:rsidRPr="00B823F8">
        <w:t xml:space="preserve"> </w:t>
      </w:r>
    </w:p>
    <w:p w14:paraId="689B7614" w14:textId="77777777" w:rsidR="00B823F8" w:rsidRDefault="00B823F8" w:rsidP="00B823F8">
      <w:pPr>
        <w:pStyle w:val="Antrat2"/>
      </w:pPr>
      <w:bookmarkStart w:id="152" w:name="_Toc131151766"/>
      <w:r>
        <w:t>Departamento 201</w:t>
      </w:r>
      <w:r>
        <w:rPr>
          <w:lang w:val="lt-LT"/>
        </w:rPr>
        <w:t>5</w:t>
      </w:r>
      <w:r>
        <w:t>-0</w:t>
      </w:r>
      <w:r w:rsidRPr="00D22A52">
        <w:rPr>
          <w:lang w:val="lt-LT"/>
        </w:rPr>
        <w:t>5</w:t>
      </w:r>
      <w:r>
        <w:t>-</w:t>
      </w:r>
      <w:r>
        <w:rPr>
          <w:lang w:val="lt-LT"/>
        </w:rPr>
        <w:t>12</w:t>
      </w:r>
      <w:r>
        <w:t xml:space="preserve"> raštas Nr. 9.4- </w:t>
      </w:r>
      <w:r>
        <w:rPr>
          <w:lang w:val="lt-LT"/>
        </w:rPr>
        <w:t>1121</w:t>
      </w:r>
      <w:r>
        <w:t xml:space="preserve"> (9.6.) konsultacijos dėl</w:t>
      </w:r>
      <w:r>
        <w:rPr>
          <w:lang w:val="lt-LT"/>
        </w:rPr>
        <w:t xml:space="preserve"> punktų </w:t>
      </w:r>
      <w:r>
        <w:t>taikymo</w:t>
      </w:r>
      <w:bookmarkEnd w:id="152"/>
    </w:p>
    <w:p w14:paraId="2F0DC0EC" w14:textId="77777777" w:rsidR="00B823F8" w:rsidRDefault="00B823F8" w:rsidP="00B823F8">
      <w:pPr>
        <w:pStyle w:val="klausymoforma"/>
      </w:pPr>
      <w:r w:rsidRPr="0032365A">
        <w:rPr>
          <w:highlight w:val="lightGray"/>
        </w:rPr>
        <w:t xml:space="preserve">Vadovaujantis GSPR 5 priedas p. 15 gaisrinis postas turi būti numatytas cokoliniame aukšte ar pirmame. Vertinant, kad aukšto „pavadinimas“ priklauso ne nuo aukšto technologinių sprendimų, bet nuo nulinės </w:t>
      </w:r>
      <w:proofErr w:type="spellStart"/>
      <w:r w:rsidRPr="0032365A">
        <w:rPr>
          <w:highlight w:val="lightGray"/>
        </w:rPr>
        <w:t>alt</w:t>
      </w:r>
      <w:proofErr w:type="spellEnd"/>
      <w:r w:rsidRPr="0032365A">
        <w:rPr>
          <w:highlight w:val="lightGray"/>
        </w:rPr>
        <w:t>. prašome išaiškinti – ar atveju, kai pastate dėl reljefo peraukštėjimo pagrindinis išėjimas/įėjimas į pastatą numatomas, pvz. antrame aukšte, ar gali būti gaisrinis postas išdėstomas atsižvelgiant į technologiniu</w:t>
      </w:r>
      <w:r>
        <w:rPr>
          <w:highlight w:val="lightGray"/>
        </w:rPr>
        <w:t>s sprendinius antrame aukšte ?</w:t>
      </w:r>
      <w:r w:rsidRPr="0032365A">
        <w:rPr>
          <w:highlight w:val="lightGray"/>
        </w:rPr>
        <w:t>.</w:t>
      </w:r>
    </w:p>
    <w:p w14:paraId="3DAEE78A" w14:textId="77777777" w:rsidR="00B823F8" w:rsidRDefault="00B823F8" w:rsidP="00B823F8">
      <w:pPr>
        <w:pStyle w:val="atsakymoforma"/>
      </w:pPr>
      <w:r>
        <w:t>Gaisrinės saugos pagrindinių reikalavimų 5 priedo 15 punkte nurodyta, kad gaisrinio posto patalpos turi būti įrengiamos pastato cokoliniame ar pirmame aukšte, nenumatant punkto taikymo išimčių.</w:t>
      </w:r>
    </w:p>
    <w:p w14:paraId="79F56FBF" w14:textId="77777777" w:rsidR="00934248" w:rsidRPr="00E52155" w:rsidRDefault="00934248" w:rsidP="00934248">
      <w:pPr>
        <w:pStyle w:val="Antrat2"/>
        <w:rPr>
          <w:lang w:val="lt-LT"/>
        </w:rPr>
      </w:pPr>
      <w:bookmarkStart w:id="153" w:name="_Toc131151767"/>
      <w:r>
        <w:lastRenderedPageBreak/>
        <w:t>Departamento 201</w:t>
      </w:r>
      <w:r>
        <w:rPr>
          <w:lang w:val="lt-LT"/>
        </w:rPr>
        <w:t>5</w:t>
      </w:r>
      <w:r>
        <w:t>-</w:t>
      </w:r>
      <w:r>
        <w:rPr>
          <w:lang w:val="lt-LT"/>
        </w:rPr>
        <w:t>05</w:t>
      </w:r>
      <w:r>
        <w:t>-</w:t>
      </w:r>
      <w:r>
        <w:rPr>
          <w:lang w:val="lt-LT"/>
        </w:rPr>
        <w:t>21</w:t>
      </w:r>
      <w:r>
        <w:t xml:space="preserve"> raštas Nr. 9.4-</w:t>
      </w:r>
      <w:r>
        <w:rPr>
          <w:lang w:val="lt-LT"/>
        </w:rPr>
        <w:t>1232</w:t>
      </w:r>
      <w:r>
        <w:t xml:space="preserve"> (9.6.) konsultacijos</w:t>
      </w:r>
      <w:r w:rsidRPr="00166E8F">
        <w:t xml:space="preserve"> </w:t>
      </w:r>
      <w:r>
        <w:t>dėl</w:t>
      </w:r>
      <w:r>
        <w:rPr>
          <w:lang w:val="lt-LT"/>
        </w:rPr>
        <w:t xml:space="preserve"> punktų</w:t>
      </w:r>
      <w:r w:rsidRPr="00375935">
        <w:t xml:space="preserve"> taikymo</w:t>
      </w:r>
      <w:bookmarkEnd w:id="153"/>
    </w:p>
    <w:p w14:paraId="57CCF1B0" w14:textId="77777777" w:rsidR="00934248" w:rsidRDefault="00934248" w:rsidP="00934248">
      <w:pPr>
        <w:pStyle w:val="klausymoforma"/>
      </w:pPr>
      <w:r w:rsidRPr="00F33BE9">
        <w:rPr>
          <w:highlight w:val="lightGray"/>
        </w:rPr>
        <w:t>Vadovaujantis GSPR taisyklių 99.3 punktu evakuacija iš patalpos galima per kitą tame pat aukšte esančią pagal sprogimo ir gaisro pavojų nepavojingą gaisrinį skyrių ar patalpą, turinčią pirmiau nurodytus evakavimo(</w:t>
      </w:r>
      <w:proofErr w:type="spellStart"/>
      <w:r w:rsidRPr="00F33BE9">
        <w:rPr>
          <w:highlight w:val="lightGray"/>
        </w:rPr>
        <w:t>si</w:t>
      </w:r>
      <w:proofErr w:type="spellEnd"/>
      <w:r w:rsidRPr="00F33BE9">
        <w:rPr>
          <w:highlight w:val="lightGray"/>
        </w:rPr>
        <w:t>) kelius. Todėl prašome išaiškinti kaip turi būti nustatomas evakuacijos kelio ilgis iš tokių visuomeninės paskirties patalpų. Ar teisingai suprantame, kad atveju, kai evakuacija vyksta per saugią patalpą (patalpą Nr. 2) evakuacijos kelio ilgis, plotis ir evakuacinių išėjimų skaičius turi būti parenkamas analogiškai kaip ir pirmai patalpai, tik papildomai įvertinus žmonių skaičių, kuris gali būti toje antroje patalpoje? Ar evakuacijos kelio ilgis per dvi patalpas turi būti toks kaip ir vienai patalpai?</w:t>
      </w:r>
      <w:r>
        <w:t xml:space="preserve"> </w:t>
      </w:r>
    </w:p>
    <w:p w14:paraId="6C60DE27" w14:textId="7214C0C0" w:rsidR="00934248" w:rsidRDefault="00A82F89" w:rsidP="00934248">
      <w:pPr>
        <w:pStyle w:val="Default"/>
        <w:tabs>
          <w:tab w:val="left" w:pos="142"/>
        </w:tabs>
        <w:spacing w:line="276" w:lineRule="auto"/>
        <w:ind w:firstLine="720"/>
        <w:jc w:val="center"/>
      </w:pPr>
      <w:r>
        <w:rPr>
          <w:noProof/>
        </w:rPr>
        <w:drawing>
          <wp:inline distT="0" distB="0" distL="0" distR="0" wp14:anchorId="6F224E98" wp14:editId="176E0078">
            <wp:extent cx="5581650" cy="2476500"/>
            <wp:effectExtent l="0" t="0"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1650" cy="2476500"/>
                    </a:xfrm>
                    <a:prstGeom prst="rect">
                      <a:avLst/>
                    </a:prstGeom>
                    <a:noFill/>
                    <a:ln>
                      <a:noFill/>
                    </a:ln>
                  </pic:spPr>
                </pic:pic>
              </a:graphicData>
            </a:graphic>
          </wp:inline>
        </w:drawing>
      </w:r>
    </w:p>
    <w:p w14:paraId="5B37699D" w14:textId="77777777" w:rsidR="00934248" w:rsidRDefault="00934248" w:rsidP="00934248">
      <w:pPr>
        <w:pStyle w:val="atsakymoforma"/>
      </w:pPr>
      <w:r>
        <w:t>Atkreiptinas dėmesys, kad visuomeninės paskirties patalpose evakavimo(</w:t>
      </w:r>
      <w:proofErr w:type="spellStart"/>
      <w:r>
        <w:t>si</w:t>
      </w:r>
      <w:proofErr w:type="spellEnd"/>
      <w:r>
        <w:t>) kelio ilgis (paveiksle A ir B ilgiai) nuo tolimiausios žmonių buvimo vietos patalpose, iki evakuacinio išėjimo nagrinėjamas pagal VSGS taisyklių 81 punkto 4 lentelę. Leistinas koridoriaus evakavimo(</w:t>
      </w:r>
      <w:proofErr w:type="spellStart"/>
      <w:r>
        <w:t>si</w:t>
      </w:r>
      <w:proofErr w:type="spellEnd"/>
      <w:r>
        <w:t>) kelio ilgis koridoriumi (paveiksle C ilgis) nustatomas pagal VSGS taisyklių 82 punkto 5 lentelę, atsižvelgiant į juo evakuojamų žmonių srauto tankį (</w:t>
      </w:r>
      <w:proofErr w:type="spellStart"/>
      <w:r>
        <w:t>žm</w:t>
      </w:r>
      <w:proofErr w:type="spellEnd"/>
      <w:r>
        <w:t xml:space="preserve">./kv. m). Evakuacinių išėjimų ilgiai iš patalpų (žmonių skaičius nevertinamas) nustatomi iš VSGS taisyklių 4 lentelės kiekvienai patalpai atskirai ir nesumuojami. Įgyvendinant GSPR taisyklių 99.3 punkto </w:t>
      </w:r>
      <w:proofErr w:type="spellStart"/>
      <w:r>
        <w:t>evakuavimo</w:t>
      </w:r>
      <w:proofErr w:type="spellEnd"/>
      <w:r>
        <w:t>(</w:t>
      </w:r>
      <w:proofErr w:type="spellStart"/>
      <w:r>
        <w:t>si</w:t>
      </w:r>
      <w:proofErr w:type="spellEnd"/>
      <w:r>
        <w:t>) kelio nuostatą, evakavimo(</w:t>
      </w:r>
      <w:proofErr w:type="spellStart"/>
      <w:r>
        <w:t>si</w:t>
      </w:r>
      <w:proofErr w:type="spellEnd"/>
      <w:r>
        <w:t>) kelias iš 1 ir 2 patalpos toliau turi vesti tiesiai į lauką arba koridoriumi, vestibiuliu, laiptine į lauką.</w:t>
      </w:r>
    </w:p>
    <w:p w14:paraId="77DB9827" w14:textId="77777777" w:rsidR="00D82005" w:rsidRPr="00E52155" w:rsidRDefault="00D82005" w:rsidP="00D82005">
      <w:pPr>
        <w:pStyle w:val="Antrat2"/>
        <w:rPr>
          <w:lang w:val="lt-LT"/>
        </w:rPr>
      </w:pPr>
      <w:bookmarkStart w:id="154" w:name="_Toc131151768"/>
      <w:r>
        <w:t>Departamento 201</w:t>
      </w:r>
      <w:r>
        <w:rPr>
          <w:lang w:val="lt-LT"/>
        </w:rPr>
        <w:t>5</w:t>
      </w:r>
      <w:r>
        <w:t>-</w:t>
      </w:r>
      <w:r>
        <w:rPr>
          <w:lang w:val="lt-LT"/>
        </w:rPr>
        <w:t>06</w:t>
      </w:r>
      <w:r>
        <w:t>-</w:t>
      </w:r>
      <w:r>
        <w:rPr>
          <w:lang w:val="lt-LT"/>
        </w:rPr>
        <w:t>03</w:t>
      </w:r>
      <w:r>
        <w:t xml:space="preserve"> raštas Nr. 9.4-</w:t>
      </w:r>
      <w:r>
        <w:rPr>
          <w:lang w:val="lt-LT"/>
        </w:rPr>
        <w:t>1345</w:t>
      </w:r>
      <w:r>
        <w:t xml:space="preserve"> (9.6.) konsultacijos</w:t>
      </w:r>
      <w:r w:rsidRPr="00166E8F">
        <w:t xml:space="preserve"> </w:t>
      </w:r>
      <w:r>
        <w:t>dėl</w:t>
      </w:r>
      <w:r>
        <w:rPr>
          <w:lang w:val="lt-LT"/>
        </w:rPr>
        <w:t xml:space="preserve"> punktų</w:t>
      </w:r>
      <w:r w:rsidRPr="00375935">
        <w:t xml:space="preserve"> taikymo</w:t>
      </w:r>
      <w:bookmarkEnd w:id="154"/>
    </w:p>
    <w:p w14:paraId="3E69147E" w14:textId="77777777" w:rsidR="00D82005" w:rsidRDefault="00D82005" w:rsidP="00D82005">
      <w:pPr>
        <w:pStyle w:val="klausymoforma"/>
      </w:pPr>
      <w:r w:rsidRPr="00D82005">
        <w:rPr>
          <w:highlight w:val="lightGray"/>
        </w:rPr>
        <w:t>Ar galima nevertinti antresolės grindų aukščio, skaičiuojant gaisrinio skyriaus plotą, visuomeninės paskirties pastate, jeigu antresolėje (atitinkančioje aukščiau minėtą 4.4 apibrėžimą) įrengtos visuomeninės paskirties patalpos (administracinės – buitinės patalpos), neribojant žmonių skaič</w:t>
      </w:r>
      <w:r>
        <w:rPr>
          <w:highlight w:val="lightGray"/>
        </w:rPr>
        <w:t xml:space="preserve">iaus ir antresolės ploto? </w:t>
      </w:r>
    </w:p>
    <w:p w14:paraId="6043F738" w14:textId="77777777" w:rsidR="00D82005" w:rsidRDefault="00D82005" w:rsidP="00D82005">
      <w:pPr>
        <w:pStyle w:val="atsakymoforma"/>
      </w:pPr>
      <w:r>
        <w:t xml:space="preserve">Gaisrinės </w:t>
      </w:r>
      <w:r w:rsidR="00825B78">
        <w:t>saugos pagrindinių reikalavimų</w:t>
      </w:r>
      <w:r>
        <w:t xml:space="preserve"> 51 punkte nurodyta, jog gaisrinio skyriaus didžiausias plotas F nustatomas pagal Taisyklių 3 priedą. Kiekvienu atveju pastato gaisrinio skyriaus maksimalus plotas yra nustatomas pagal šiame priede nurodytą formulę, kurioje yra vertė H:</w:t>
      </w:r>
    </w:p>
    <w:p w14:paraId="2A700A31" w14:textId="77777777" w:rsidR="00D82005" w:rsidRDefault="00D82005" w:rsidP="00D82005">
      <w:pPr>
        <w:pStyle w:val="atsakymoforma"/>
        <w:rPr>
          <w:lang w:eastAsia="ru-RU"/>
        </w:rPr>
      </w:pPr>
      <w:r>
        <w:rPr>
          <w:b/>
        </w:rPr>
        <w:t xml:space="preserve">„H </w:t>
      </w:r>
      <w:r>
        <w:t xml:space="preserve">– aukštis nuo gaisrų gesinimo ir gelbėjimo automobilių privažiavimo prie statinio žemiausios paviršiaus altitudės, o kai gaisrų gesinimo ir gelbėjimo automobilių privažiavimo įrengti nebūtina, – nuo nešiojamųjų gaisrinių kopėčių pastatymo žemiausios paviršiaus altitudės iki statinio (gaisrinio skyriaus) </w:t>
      </w:r>
      <w:r>
        <w:rPr>
          <w:b/>
        </w:rPr>
        <w:t xml:space="preserve">aukščiausio aukšto (įskaitant </w:t>
      </w:r>
      <w:proofErr w:type="spellStart"/>
      <w:r>
        <w:rPr>
          <w:b/>
        </w:rPr>
        <w:t>mansardinį</w:t>
      </w:r>
      <w:proofErr w:type="spellEnd"/>
      <w:r>
        <w:rPr>
          <w:b/>
        </w:rPr>
        <w:t xml:space="preserve">) </w:t>
      </w:r>
      <w:r>
        <w:t>grindų altitudės, m. Šis aukštis neturi viršyti skaičiuojamosios altitudės (</w:t>
      </w:r>
      <w:proofErr w:type="spellStart"/>
      <w:r>
        <w:t>H</w:t>
      </w:r>
      <w:r>
        <w:rPr>
          <w:vertAlign w:val="subscript"/>
        </w:rPr>
        <w:t>abs</w:t>
      </w:r>
      <w:proofErr w:type="spellEnd"/>
      <w:r>
        <w:t>), m;“</w:t>
      </w:r>
    </w:p>
    <w:p w14:paraId="2743D464" w14:textId="77777777" w:rsidR="00D82005" w:rsidRDefault="00D82005" w:rsidP="00D82005">
      <w:pPr>
        <w:pStyle w:val="atsakymoforma"/>
      </w:pPr>
      <w:r>
        <w:lastRenderedPageBreak/>
        <w:t xml:space="preserve">Punkto pakeitimai:2014-01-06 TAR, </w:t>
      </w:r>
      <w:proofErr w:type="spellStart"/>
      <w:r>
        <w:t>Dok</w:t>
      </w:r>
      <w:proofErr w:type="spellEnd"/>
      <w:r>
        <w:t>. Nr. 45 (2014-00045)</w:t>
      </w:r>
    </w:p>
    <w:p w14:paraId="7037CAF4" w14:textId="77777777" w:rsidR="00D82005" w:rsidRDefault="00D82005" w:rsidP="00D82005">
      <w:pPr>
        <w:pStyle w:val="atsakymoforma"/>
      </w:pPr>
      <w:r>
        <w:t xml:space="preserve">Departamentas informuoja, kad pagal Taisyklių nuostatas visuomeninės paskirties pastatui nustatant gaisrinio skyriaus maksimalų plotą </w:t>
      </w:r>
      <w:proofErr w:type="spellStart"/>
      <w:r>
        <w:t>F</w:t>
      </w:r>
      <w:r>
        <w:rPr>
          <w:vertAlign w:val="subscript"/>
        </w:rPr>
        <w:t>g</w:t>
      </w:r>
      <w:proofErr w:type="spellEnd"/>
      <w:r>
        <w:t xml:space="preserve"> turi būti atsižvelgiama į antresolės grindų aukštį (H), jei antresolės plotas yra didesnis nei pusė aukšto, kuriame ji įrengta, ploto (t. y. kuomet antresolė laikoma pastato aukštu).</w:t>
      </w:r>
    </w:p>
    <w:p w14:paraId="2771EF8C" w14:textId="77777777" w:rsidR="00825B78" w:rsidRPr="00E52155" w:rsidRDefault="00825B78" w:rsidP="00825B78">
      <w:pPr>
        <w:pStyle w:val="Antrat2"/>
        <w:rPr>
          <w:lang w:val="lt-LT"/>
        </w:rPr>
      </w:pPr>
      <w:bookmarkStart w:id="155" w:name="_Toc131151769"/>
      <w:r>
        <w:t>Departamento 201</w:t>
      </w:r>
      <w:r>
        <w:rPr>
          <w:lang w:val="lt-LT"/>
        </w:rPr>
        <w:t>5</w:t>
      </w:r>
      <w:r>
        <w:t>-</w:t>
      </w:r>
      <w:r>
        <w:rPr>
          <w:lang w:val="lt-LT"/>
        </w:rPr>
        <w:t>06</w:t>
      </w:r>
      <w:r>
        <w:t>-</w:t>
      </w:r>
      <w:r>
        <w:rPr>
          <w:lang w:val="lt-LT"/>
        </w:rPr>
        <w:t>03</w:t>
      </w:r>
      <w:r>
        <w:t xml:space="preserve"> raštas Nr. 9.4-</w:t>
      </w:r>
      <w:r>
        <w:rPr>
          <w:lang w:val="lt-LT"/>
        </w:rPr>
        <w:t>1346</w:t>
      </w:r>
      <w:r>
        <w:t xml:space="preserve"> (9.6.) konsultacijos</w:t>
      </w:r>
      <w:r w:rsidRPr="00166E8F">
        <w:t xml:space="preserve"> </w:t>
      </w:r>
      <w:r>
        <w:t>dėl</w:t>
      </w:r>
      <w:r>
        <w:rPr>
          <w:lang w:val="lt-LT"/>
        </w:rPr>
        <w:t xml:space="preserve"> punktų</w:t>
      </w:r>
      <w:r w:rsidRPr="00375935">
        <w:t xml:space="preserve"> taikymo</w:t>
      </w:r>
      <w:bookmarkEnd w:id="155"/>
    </w:p>
    <w:p w14:paraId="58FF9FE8" w14:textId="77777777" w:rsidR="00825B78" w:rsidRDefault="00825B78" w:rsidP="00825B78">
      <w:pPr>
        <w:pStyle w:val="klausymoforma"/>
      </w:pPr>
      <w:r>
        <w:rPr>
          <w:highlight w:val="lightGray"/>
        </w:rPr>
        <w:t>A</w:t>
      </w:r>
      <w:r w:rsidRPr="00825B78">
        <w:rPr>
          <w:highlight w:val="lightGray"/>
        </w:rPr>
        <w:t xml:space="preserve">r būtų galima, šiuos visuomeninius pagal naudojimo paskirtį baseinų paskirties pastatus (mineralinio vandens bangų baseino pastatas) prilyginant pagal sprogimo ir gaisro pavojų Eg kategorijos pastatams, įrengiant </w:t>
      </w:r>
      <w:proofErr w:type="spellStart"/>
      <w:r w:rsidRPr="00825B78">
        <w:rPr>
          <w:highlight w:val="lightGray"/>
        </w:rPr>
        <w:t>drenčerinę</w:t>
      </w:r>
      <w:proofErr w:type="spellEnd"/>
      <w:r w:rsidRPr="00825B78">
        <w:rPr>
          <w:highlight w:val="lightGray"/>
        </w:rPr>
        <w:t xml:space="preserve"> gesinimo sistemą apsaugant čiuožimo vamzdžių a</w:t>
      </w:r>
      <w:r>
        <w:rPr>
          <w:highlight w:val="lightGray"/>
        </w:rPr>
        <w:t>ngas kilus gaisrui?</w:t>
      </w:r>
    </w:p>
    <w:p w14:paraId="61A65D26" w14:textId="77777777" w:rsidR="00825B78" w:rsidRDefault="00825B78" w:rsidP="00825B78">
      <w:pPr>
        <w:pStyle w:val="atsakymoforma"/>
        <w:rPr>
          <w:lang w:eastAsia="ru-RU"/>
        </w:rPr>
      </w:pPr>
      <w:r>
        <w:t>Rašte minima nestandartinė projektavimo situacija, kai įgyvendinus tiesioginius gaisrinės saugos reikalavimus, įrengiant atitinkamo atsparumo ugniai angų užpildus, neįmanoma naudoti čiuožimo vamzdžių pagal jų paskirtį. Departamento nuomone, šiuo nestandartiniu projektavimo atveju užtikrinant gaisrinę saugą pastate, kaip analogą siūlome įgyvendinti Gaisrinės saugos pagrindinių reikalavimų 68 punkto reikalavimus.</w:t>
      </w:r>
    </w:p>
    <w:p w14:paraId="46505ACA" w14:textId="77777777" w:rsidR="004A2D23" w:rsidRPr="00E52155" w:rsidRDefault="004A2D23" w:rsidP="004A2D23">
      <w:pPr>
        <w:pStyle w:val="Antrat2"/>
        <w:rPr>
          <w:lang w:val="lt-LT"/>
        </w:rPr>
      </w:pPr>
      <w:bookmarkStart w:id="156" w:name="_Toc131151770"/>
      <w:r>
        <w:t>Departamento 201</w:t>
      </w:r>
      <w:r>
        <w:rPr>
          <w:lang w:val="lt-LT"/>
        </w:rPr>
        <w:t>5</w:t>
      </w:r>
      <w:r>
        <w:t>-</w:t>
      </w:r>
      <w:r>
        <w:rPr>
          <w:lang w:val="lt-LT"/>
        </w:rPr>
        <w:t>06</w:t>
      </w:r>
      <w:r>
        <w:t>-</w:t>
      </w:r>
      <w:r>
        <w:rPr>
          <w:lang w:val="lt-LT"/>
        </w:rPr>
        <w:t>16</w:t>
      </w:r>
      <w:r>
        <w:t xml:space="preserve"> raštas Nr. 9.4-</w:t>
      </w:r>
      <w:r>
        <w:rPr>
          <w:lang w:val="lt-LT"/>
        </w:rPr>
        <w:t>1461</w:t>
      </w:r>
      <w:r>
        <w:t xml:space="preserve"> (9.6.) konsultacijos</w:t>
      </w:r>
      <w:r w:rsidRPr="00166E8F">
        <w:t xml:space="preserve"> </w:t>
      </w:r>
      <w:r>
        <w:t>dėl</w:t>
      </w:r>
      <w:r>
        <w:rPr>
          <w:lang w:val="lt-LT"/>
        </w:rPr>
        <w:t xml:space="preserve"> punktų</w:t>
      </w:r>
      <w:r w:rsidRPr="00375935">
        <w:t xml:space="preserve"> taikymo</w:t>
      </w:r>
      <w:bookmarkEnd w:id="156"/>
    </w:p>
    <w:p w14:paraId="13B7C503" w14:textId="77777777" w:rsidR="004A2D23" w:rsidRDefault="004A2D23" w:rsidP="004A2D23">
      <w:pPr>
        <w:pStyle w:val="klausymoforma"/>
      </w:pPr>
      <w:r>
        <w:rPr>
          <w:highlight w:val="lightGray"/>
        </w:rPr>
        <w:t>Prašoma p</w:t>
      </w:r>
      <w:r w:rsidRPr="004A2D23">
        <w:rPr>
          <w:highlight w:val="lightGray"/>
        </w:rPr>
        <w:t>atvirtinti, kad degumo klasifikavimo ataskaitoje patvirtinta statybos produkto degumo klasė B-s1, d0 leidžia šį statybos produktą be apribojimų naudoti ir I-</w:t>
      </w:r>
      <w:proofErr w:type="spellStart"/>
      <w:r w:rsidRPr="004A2D23">
        <w:rPr>
          <w:highlight w:val="lightGray"/>
        </w:rPr>
        <w:t>os</w:t>
      </w:r>
      <w:proofErr w:type="spellEnd"/>
      <w:r w:rsidRPr="004A2D23">
        <w:rPr>
          <w:highlight w:val="lightGray"/>
        </w:rPr>
        <w:t xml:space="preserve"> atsparumo ugniai laipsnio P1 grupės pastatuose (priskiriami ir </w:t>
      </w:r>
      <w:r>
        <w:rPr>
          <w:highlight w:val="lightGray"/>
        </w:rPr>
        <w:t>daugiabučiai gyvenamieji namai)</w:t>
      </w:r>
      <w:r w:rsidRPr="004A2D23">
        <w:rPr>
          <w:highlight w:val="lightGray"/>
        </w:rPr>
        <w:t>.</w:t>
      </w:r>
    </w:p>
    <w:p w14:paraId="0C0DBE76" w14:textId="77777777" w:rsidR="00D82005" w:rsidRDefault="004A2D23" w:rsidP="004A2D23">
      <w:pPr>
        <w:pStyle w:val="atsakymoforma"/>
      </w:pPr>
      <w:r w:rsidRPr="004A2D23">
        <w:t>Departamentas informuoja, kad vadovaujantis Gaisrinės</w:t>
      </w:r>
      <w:r>
        <w:t xml:space="preserve"> saugos pagrindinių reikalavimų</w:t>
      </w:r>
      <w:r w:rsidRPr="004A2D23">
        <w:t xml:space="preserve"> 80 punktu, I atsparumo ugniai pastatų, neišskiriant statinio grupės, lauko sienų apdailai galima naudoti B-s3, d0 ir aukštesnės (pvz. B-s1, d0) degumo klasės statybos produktus. Statybos produktas naudojamas taip kaip nurodyta klasifikavimo ataskaitos taikymo srityje.</w:t>
      </w:r>
    </w:p>
    <w:p w14:paraId="06507B74" w14:textId="77777777" w:rsidR="004A2D23" w:rsidRPr="00E52155" w:rsidRDefault="004A2D23" w:rsidP="004A2D23">
      <w:pPr>
        <w:pStyle w:val="Antrat2"/>
        <w:rPr>
          <w:lang w:val="lt-LT"/>
        </w:rPr>
      </w:pPr>
      <w:bookmarkStart w:id="157" w:name="_Toc131151771"/>
      <w:r>
        <w:t>Departamento 201</w:t>
      </w:r>
      <w:r>
        <w:rPr>
          <w:lang w:val="lt-LT"/>
        </w:rPr>
        <w:t>5</w:t>
      </w:r>
      <w:r>
        <w:t>-</w:t>
      </w:r>
      <w:r>
        <w:rPr>
          <w:lang w:val="lt-LT"/>
        </w:rPr>
        <w:t>06</w:t>
      </w:r>
      <w:r>
        <w:t>-</w:t>
      </w:r>
      <w:r>
        <w:rPr>
          <w:lang w:val="lt-LT"/>
        </w:rPr>
        <w:t>19</w:t>
      </w:r>
      <w:r>
        <w:t xml:space="preserve"> raštas Nr. 9.4-</w:t>
      </w:r>
      <w:r>
        <w:rPr>
          <w:lang w:val="lt-LT"/>
        </w:rPr>
        <w:t>1499</w:t>
      </w:r>
      <w:r>
        <w:t xml:space="preserve"> (9.6.) konsultacijos</w:t>
      </w:r>
      <w:r w:rsidRPr="00166E8F">
        <w:t xml:space="preserve"> </w:t>
      </w:r>
      <w:r>
        <w:t>dėl</w:t>
      </w:r>
      <w:r>
        <w:rPr>
          <w:lang w:val="lt-LT"/>
        </w:rPr>
        <w:t xml:space="preserve"> punktų</w:t>
      </w:r>
      <w:r w:rsidRPr="00375935">
        <w:t xml:space="preserve"> taikymo</w:t>
      </w:r>
      <w:bookmarkEnd w:id="157"/>
    </w:p>
    <w:p w14:paraId="589CC8A9" w14:textId="77777777" w:rsidR="004A2D23" w:rsidRDefault="004A2D23" w:rsidP="004A2D23">
      <w:pPr>
        <w:pStyle w:val="klausymoforma"/>
      </w:pPr>
      <w:r w:rsidRPr="00B823F8">
        <w:rPr>
          <w:highlight w:val="lightGray"/>
        </w:rPr>
        <w:t>Projektuojami du identiški gamybos paskirties pastatai (C</w:t>
      </w:r>
      <w:r w:rsidRPr="00B823F8">
        <w:rPr>
          <w:highlight w:val="lightGray"/>
          <w:vertAlign w:val="subscript"/>
        </w:rPr>
        <w:t>g</w:t>
      </w:r>
      <w:r w:rsidRPr="00B823F8">
        <w:rPr>
          <w:highlight w:val="lightGray"/>
        </w:rPr>
        <w:t xml:space="preserve"> kategorijos), kurie statomi šalia vienas kito per 4 metrus, o gaisriniu požiūriu apjungiami į vieną gaisrinį skyrių. Tarkim, kad kiekvieno pastato plotas 1200 m</w:t>
      </w:r>
      <w:r w:rsidRPr="00B823F8">
        <w:rPr>
          <w:highlight w:val="lightGray"/>
          <w:vertAlign w:val="superscript"/>
        </w:rPr>
        <w:t>2</w:t>
      </w:r>
      <w:r w:rsidRPr="00B823F8">
        <w:rPr>
          <w:highlight w:val="lightGray"/>
        </w:rPr>
        <w:t>, tūris 11000 m</w:t>
      </w:r>
      <w:r w:rsidRPr="00B823F8">
        <w:rPr>
          <w:highlight w:val="lightGray"/>
          <w:vertAlign w:val="superscript"/>
        </w:rPr>
        <w:t>3</w:t>
      </w:r>
      <w:r w:rsidRPr="00B823F8">
        <w:rPr>
          <w:highlight w:val="lightGray"/>
        </w:rPr>
        <w:t xml:space="preserve">. Prašome atsakyti, ar gaisrinių čiaupų skaičius, vandens poreikis gaisrų gesinimui iš išorės. Stacionarios gaisrų gesinimo sistemos būtinumas ir gaisro aptikimo sistemos parametrai </w:t>
      </w:r>
      <w:proofErr w:type="spellStart"/>
      <w:r w:rsidRPr="00B823F8">
        <w:rPr>
          <w:highlight w:val="lightGray"/>
        </w:rPr>
        <w:t>parametrai</w:t>
      </w:r>
      <w:proofErr w:type="spellEnd"/>
      <w:r w:rsidRPr="00B823F8">
        <w:rPr>
          <w:highlight w:val="lightGray"/>
        </w:rPr>
        <w:t xml:space="preserve"> turi būti nustatomi kiekvienam pastatui individualiai ar kaip vienam gaisriniam skyriui.</w:t>
      </w:r>
    </w:p>
    <w:p w14:paraId="11CAEC17" w14:textId="77777777" w:rsidR="004A2D23" w:rsidRDefault="004A2D23" w:rsidP="004A2D23">
      <w:pPr>
        <w:pStyle w:val="atsakymoforma"/>
      </w:pPr>
      <w:r>
        <w:t xml:space="preserve">Departamentas informuoja, kad Jūsų prašyme nurodytu atveju vidaus gaisrinio vandentiekio sistemos pusiau standžių žarnų ričių (plokščiųjų žarnų) skaičius, vandens poreikis gaisrui gesinti iš išorės, stacionariosios gaisrų gesinimo sistemos būtinumas, gaisro aptikimo ir signalizavimo sistemos, dūmų ir šilumos valdymo sistemų parametrai ir kt. turi būti nustatomi </w:t>
      </w:r>
      <w:r>
        <w:rPr>
          <w:u w:val="single"/>
        </w:rPr>
        <w:t>atskirai kiekvienam pastatui</w:t>
      </w:r>
      <w:r>
        <w:t xml:space="preserve"> (juolab, kad galima ir tokia situacija kuomet greta jau eksploatuojamo pastato yra naujai projektuojamas pastatas ir dėl neišlaikyto minimalaus priešgaisrinio atstumo tarp jų jie apjungiami į vieną gaisrinį skyrių, kaip tai numato Gaisrinės saugos pagrindiniai reikalavimų 93 p. nuostatos).</w:t>
      </w:r>
    </w:p>
    <w:p w14:paraId="30CFE907" w14:textId="77777777" w:rsidR="00A814E5" w:rsidRPr="00E52155" w:rsidRDefault="00A814E5" w:rsidP="00A814E5">
      <w:pPr>
        <w:pStyle w:val="Antrat2"/>
        <w:rPr>
          <w:lang w:val="lt-LT"/>
        </w:rPr>
      </w:pPr>
      <w:bookmarkStart w:id="158" w:name="_Toc131151772"/>
      <w:r>
        <w:t>Departamento 201</w:t>
      </w:r>
      <w:r>
        <w:rPr>
          <w:lang w:val="lt-LT"/>
        </w:rPr>
        <w:t>5</w:t>
      </w:r>
      <w:r>
        <w:t>-</w:t>
      </w:r>
      <w:r>
        <w:rPr>
          <w:lang w:val="lt-LT"/>
        </w:rPr>
        <w:t>06</w:t>
      </w:r>
      <w:r>
        <w:t>-</w:t>
      </w:r>
      <w:r w:rsidR="00B823F8">
        <w:rPr>
          <w:lang w:val="lt-LT"/>
        </w:rPr>
        <w:t>22</w:t>
      </w:r>
      <w:r>
        <w:t xml:space="preserve"> raštas Nr. 9.4-</w:t>
      </w:r>
      <w:r>
        <w:rPr>
          <w:lang w:val="lt-LT"/>
        </w:rPr>
        <w:t>1</w:t>
      </w:r>
      <w:r w:rsidR="00B823F8">
        <w:rPr>
          <w:lang w:val="lt-LT"/>
        </w:rPr>
        <w:t>514</w:t>
      </w:r>
      <w:r>
        <w:t xml:space="preserve"> (9.6.) konsultacijos</w:t>
      </w:r>
      <w:r w:rsidRPr="00166E8F">
        <w:t xml:space="preserve"> </w:t>
      </w:r>
      <w:r>
        <w:t>dėl</w:t>
      </w:r>
      <w:r>
        <w:rPr>
          <w:lang w:val="lt-LT"/>
        </w:rPr>
        <w:t xml:space="preserve"> punktų</w:t>
      </w:r>
      <w:r w:rsidRPr="00375935">
        <w:t xml:space="preserve"> taikymo</w:t>
      </w:r>
      <w:bookmarkEnd w:id="158"/>
    </w:p>
    <w:p w14:paraId="332B6DA3" w14:textId="77777777" w:rsidR="00A814E5" w:rsidRDefault="00A814E5" w:rsidP="00A814E5">
      <w:pPr>
        <w:pStyle w:val="klausymoforma"/>
      </w:pPr>
      <w:r w:rsidRPr="00A814E5">
        <w:rPr>
          <w:highlight w:val="lightGray"/>
        </w:rPr>
        <w:t xml:space="preserve">Ar atvejais, kai po Statybos leidimo statiniui gavimo atsisakoma (remiantis Gaisrinės saugos pagrindinių reikalavimų 6 priedu) </w:t>
      </w:r>
      <w:proofErr w:type="spellStart"/>
      <w:r w:rsidRPr="00A814E5">
        <w:rPr>
          <w:highlight w:val="lightGray"/>
        </w:rPr>
        <w:t>sprinklerinės</w:t>
      </w:r>
      <w:proofErr w:type="spellEnd"/>
      <w:r w:rsidRPr="00A814E5">
        <w:rPr>
          <w:highlight w:val="lightGray"/>
        </w:rPr>
        <w:t xml:space="preserve"> gaisro gesinimo sistemos arba sumažinama </w:t>
      </w:r>
      <w:proofErr w:type="spellStart"/>
      <w:r w:rsidRPr="00A814E5">
        <w:rPr>
          <w:highlight w:val="lightGray"/>
        </w:rPr>
        <w:t>sprinklerinės</w:t>
      </w:r>
      <w:proofErr w:type="spellEnd"/>
      <w:r w:rsidRPr="00A814E5">
        <w:rPr>
          <w:highlight w:val="lightGray"/>
        </w:rPr>
        <w:t xml:space="preserve"> gaisro gesinimo sistemos veikimo trukmė šie pakeitimai gali būti vertinami kaip </w:t>
      </w:r>
      <w:r w:rsidRPr="00A814E5">
        <w:rPr>
          <w:highlight w:val="lightGray"/>
        </w:rPr>
        <w:lastRenderedPageBreak/>
        <w:t>Esminiai statinio projekto sprendinių keitimai? Ar vis dėlto įvardinti keitimai (papildomai numatant Techniniame projekte anksčiau numatytas saugos priemones) neturi esminio poveikio statinio laikančioms konstrukcijoms, t. y. neblogina konstrukcijų savybes ir neturi įtakos žmonių saugumui, todėl gali būti traktuojami kaip „dėl objektyvių priežasčių keičiama inžinerinio tinklo komunikacijos ilgis?</w:t>
      </w:r>
    </w:p>
    <w:p w14:paraId="2419D39E" w14:textId="77777777" w:rsidR="00A814E5" w:rsidRPr="00A814E5" w:rsidRDefault="00A814E5" w:rsidP="00A814E5">
      <w:pPr>
        <w:pStyle w:val="atsakymoforma"/>
        <w:rPr>
          <w:rStyle w:val="LLCRedakcija"/>
          <w:iCs w:val="0"/>
        </w:rPr>
      </w:pPr>
      <w:r>
        <w:t xml:space="preserve">Departamentui įstatymais ar kitais teisės aktais pagal kompetenciją nesuteikta teisė aiškinti Reglamento, patvirtinto Aplinkos ministro </w:t>
      </w:r>
      <w:smartTag w:uri="urn:schemas-microsoft-com:office:smarttags" w:element="metricconverter">
        <w:smartTagPr>
          <w:attr w:name="ProductID" w:val="2010 m"/>
        </w:smartTagPr>
        <w:r>
          <w:rPr>
            <w:rStyle w:val="LLCRedakcija"/>
            <w:i w:val="0"/>
          </w:rPr>
          <w:t>2010 m</w:t>
        </w:r>
      </w:smartTag>
      <w:r>
        <w:rPr>
          <w:rStyle w:val="LLCRedakcija"/>
          <w:i w:val="0"/>
        </w:rPr>
        <w:t>. rugsėjo 27 d. įsakymu Nr. D1-826, nuostatų. Teikiame departamento specialistų nuomonę Jūsų rašte keliamu klausimu.</w:t>
      </w:r>
    </w:p>
    <w:p w14:paraId="0DD8203B" w14:textId="77777777" w:rsidR="00A814E5" w:rsidRDefault="00A814E5" w:rsidP="00A814E5">
      <w:pPr>
        <w:pStyle w:val="atsakymoforma"/>
      </w:pPr>
      <w:r>
        <w:rPr>
          <w:rStyle w:val="LLCRedakcija"/>
          <w:i w:val="0"/>
        </w:rPr>
        <w:t>Kaip yra žinoma, Reglamentas</w:t>
      </w:r>
      <w:r>
        <w:rPr>
          <w:rStyle w:val="LLCRedakcija"/>
          <w:b/>
          <w:i w:val="0"/>
        </w:rPr>
        <w:t xml:space="preserve"> </w:t>
      </w:r>
      <w:r>
        <w:rPr>
          <w:rStyle w:val="LLCTekstas"/>
          <w:szCs w:val="24"/>
        </w:rPr>
        <w:t xml:space="preserve">detalizuoja Statybos įstatymo 23 straipsnio nuostatas, reglamentuojančias statybą leidžiančių dokumentų išdavimo procedūras. </w:t>
      </w:r>
      <w:r>
        <w:t>Reglamento 48 punkte nustatyta:</w:t>
      </w:r>
    </w:p>
    <w:p w14:paraId="37592404" w14:textId="77777777" w:rsidR="00A814E5" w:rsidRDefault="00A814E5" w:rsidP="00A814E5">
      <w:pPr>
        <w:pStyle w:val="atsakymoforma"/>
        <w:rPr>
          <w:rStyle w:val="LLCRedakcija"/>
        </w:rPr>
      </w:pPr>
      <w:r>
        <w:rPr>
          <w:rStyle w:val="LLCTekstas"/>
          <w:szCs w:val="24"/>
        </w:rPr>
        <w:t xml:space="preserve">„48. </w:t>
      </w:r>
      <w:r>
        <w:rPr>
          <w:rStyle w:val="LLCRedakcija"/>
        </w:rPr>
        <w:t>Lietuvos Respublikos aplinkos ministro 2011 m. gegužės 18 d. įsakymo Nr. D1-410 (nuo 2011 m. liepos 1 d.) ir 2013 m. rugpjūčio 28 d. įsakymo Nr. D1-627 (nuo 2013 m. rugsėjo 1 d.) redakcija</w:t>
      </w:r>
    </w:p>
    <w:p w14:paraId="71C78A36" w14:textId="77777777" w:rsidR="00A814E5" w:rsidRDefault="00A814E5" w:rsidP="00A814E5">
      <w:pPr>
        <w:pStyle w:val="atsakymoforma"/>
        <w:rPr>
          <w:rStyle w:val="LLCTekstas"/>
        </w:rPr>
      </w:pPr>
      <w:r>
        <w:rPr>
          <w:rStyle w:val="LLCTekstas"/>
          <w:b/>
          <w:i/>
          <w:szCs w:val="24"/>
        </w:rPr>
        <w:t>Pakeitus esminius projekto sprendinius</w:t>
      </w:r>
      <w:r>
        <w:rPr>
          <w:rStyle w:val="LLCTekstas"/>
          <w:i/>
          <w:szCs w:val="24"/>
        </w:rPr>
        <w:t xml:space="preserve"> (projekte suprojektuotų statinių, kuriuos norint statyti, rekonstruoti, remontuoti ar griauti privalomas statybą leidžiantis dokumentas) ir norint tęsti statybą, </w:t>
      </w:r>
      <w:r>
        <w:rPr>
          <w:rStyle w:val="LLCTekstas"/>
          <w:b/>
          <w:i/>
          <w:szCs w:val="24"/>
        </w:rPr>
        <w:t xml:space="preserve">privaloma gauti naują statybą leidžiantį dokumentą </w:t>
      </w:r>
      <w:r>
        <w:rPr>
          <w:rStyle w:val="LLCTekstas"/>
          <w:i/>
          <w:szCs w:val="24"/>
        </w:rPr>
        <w:t>šio Reglamento nustatyta tvarka, išskyrus atvejus, kai nepažeidžiant teritorijų planavimo dokumentų, statybą leidžiančių dokumentų, kitų teisės aktų, specialiųjų architektūros reikalavimų, specialiųjų saugomos teritorijos tvarkymo ir apsaugos reikalavimų, specialiųjų paveldosaugos reikalavimų ir esminių statinio reikalavimų:</w:t>
      </w:r>
    </w:p>
    <w:p w14:paraId="0F0E34E1" w14:textId="77777777" w:rsidR="00A814E5" w:rsidRDefault="00A814E5" w:rsidP="00A814E5">
      <w:pPr>
        <w:pStyle w:val="atsakymoforma"/>
        <w:rPr>
          <w:rStyle w:val="LLCTekstas"/>
          <w:i/>
          <w:szCs w:val="24"/>
        </w:rPr>
      </w:pPr>
      <w:r>
        <w:rPr>
          <w:rStyle w:val="LLCTekstas"/>
          <w:i/>
          <w:szCs w:val="24"/>
        </w:rPr>
        <w:t>48.1. laikančiosios konstrukcijos keičiamos į ne blogesnes savybes turinčias konstrukcijas;</w:t>
      </w:r>
    </w:p>
    <w:p w14:paraId="2F0F4793" w14:textId="77777777" w:rsidR="00A814E5" w:rsidRDefault="00A814E5" w:rsidP="00A814E5">
      <w:pPr>
        <w:pStyle w:val="atsakymoforma"/>
        <w:rPr>
          <w:rStyle w:val="LLCTekstas"/>
          <w:i/>
          <w:szCs w:val="24"/>
        </w:rPr>
      </w:pPr>
      <w:r>
        <w:rPr>
          <w:rStyle w:val="LLCTekstas"/>
          <w:i/>
          <w:szCs w:val="24"/>
        </w:rPr>
        <w:t>48.2. dėl objektyvių priežasčių (nenumatytų aplinkybių, kliūčių) keičiama inžinerinio tinklo ar susisiekimo komunikacijos trasa ar jos dalis ir dėl to keičiasi inžinerinio tinklo ar susisiekimo komunikacijos ilgis;</w:t>
      </w:r>
    </w:p>
    <w:p w14:paraId="78398FD7" w14:textId="77777777" w:rsidR="00A814E5" w:rsidRDefault="00A814E5" w:rsidP="00A814E5">
      <w:pPr>
        <w:pStyle w:val="atsakymoforma"/>
        <w:rPr>
          <w:rStyle w:val="LLCTekstas"/>
          <w:i/>
          <w:szCs w:val="24"/>
        </w:rPr>
      </w:pPr>
      <w:r>
        <w:rPr>
          <w:rStyle w:val="LLCTekstas"/>
          <w:i/>
          <w:szCs w:val="24"/>
        </w:rPr>
        <w:t>48.3. iki 1 m keičiama statinio vieta žemės sklype (teritorijoje);</w:t>
      </w:r>
    </w:p>
    <w:p w14:paraId="53502935" w14:textId="77777777" w:rsidR="00A814E5" w:rsidRDefault="00A814E5" w:rsidP="00A814E5">
      <w:pPr>
        <w:pStyle w:val="atsakymoforma"/>
        <w:rPr>
          <w:rStyle w:val="LLCTekstas"/>
          <w:i/>
          <w:szCs w:val="24"/>
        </w:rPr>
      </w:pPr>
      <w:r>
        <w:rPr>
          <w:rStyle w:val="LLCTekstas"/>
          <w:i/>
          <w:szCs w:val="24"/>
        </w:rPr>
        <w:t>48.4. iki 1 m didinami statinio išorės matmenys;</w:t>
      </w:r>
    </w:p>
    <w:p w14:paraId="4549CB11" w14:textId="77777777" w:rsidR="00A814E5" w:rsidRDefault="00A814E5" w:rsidP="00A814E5">
      <w:pPr>
        <w:pStyle w:val="atsakymoforma"/>
        <w:rPr>
          <w:rStyle w:val="LLCTekstas"/>
          <w:i/>
          <w:szCs w:val="24"/>
        </w:rPr>
      </w:pPr>
      <w:r>
        <w:rPr>
          <w:rStyle w:val="LLCTekstas"/>
          <w:i/>
          <w:szCs w:val="24"/>
        </w:rPr>
        <w:t>48.5. mažinami statinio išorės matmenys.“</w:t>
      </w:r>
    </w:p>
    <w:p w14:paraId="3B002BD5" w14:textId="77777777" w:rsidR="00A814E5" w:rsidRDefault="00A814E5" w:rsidP="00A814E5">
      <w:pPr>
        <w:pStyle w:val="atsakymoforma"/>
      </w:pPr>
      <w:r>
        <w:t xml:space="preserve">Primename, kad Statybos įstatymo 2 straipsnio 93 dalyje yra pateiktas sąvokos „Esminiai statinio projekto sprendiniai“ </w:t>
      </w:r>
      <w:r>
        <w:rPr>
          <w:bCs/>
          <w:color w:val="000000"/>
        </w:rPr>
        <w:t>apibrėžimas:</w:t>
      </w:r>
      <w:r>
        <w:t xml:space="preserve"> </w:t>
      </w:r>
    </w:p>
    <w:p w14:paraId="109E705C" w14:textId="77777777" w:rsidR="00A814E5" w:rsidRDefault="00A814E5" w:rsidP="00A814E5">
      <w:pPr>
        <w:pStyle w:val="atsakymoforma"/>
      </w:pPr>
      <w:r>
        <w:rPr>
          <w:i/>
        </w:rPr>
        <w:t>„</w:t>
      </w:r>
      <w:r>
        <w:rPr>
          <w:b/>
          <w:bCs/>
          <w:i/>
        </w:rPr>
        <w:t>Esminiai statinio projekto sprendiniai</w:t>
      </w:r>
      <w:r>
        <w:rPr>
          <w:i/>
        </w:rPr>
        <w:t xml:space="preserve"> – statinio projekto sprendiniai, nustatantys statinio vietą sklype, statinio ar jo dalių paskirtį, statinio laikančiąsias konstrukcijas ir jų išdėstymą, statinio išorės matmenis (aukštį, ilgį, plotį ir pan.) ir įgyvendinantys specialiuosius saugomos teritorijos tvarkymo ir apsaugos reikalavimus ir (ar) specialiuosius paveldosaugos reikalavimus.</w:t>
      </w:r>
    </w:p>
    <w:p w14:paraId="29493511" w14:textId="77777777" w:rsidR="00A814E5" w:rsidRDefault="00A814E5" w:rsidP="00A814E5">
      <w:pPr>
        <w:pStyle w:val="atsakymoforma"/>
        <w:rPr>
          <w:bCs/>
        </w:rPr>
      </w:pPr>
      <w:r>
        <w:t>Projekto sprendinių keitimai statinio statybos eigoje, kuomet keičiamuose projektuose bandoma visiškai atsisakyti bet kurios statinio inžinerinės sistemos (pvz., statinio gaisrinės saugos inžinerinės sistemos), kaip bebūtų paradoksalu, pagal galiojantį teisinį reglamentavimą nepapuola į sąvokos</w:t>
      </w:r>
      <w:r>
        <w:rPr>
          <w:bCs/>
        </w:rPr>
        <w:t xml:space="preserve"> </w:t>
      </w:r>
      <w:r>
        <w:rPr>
          <w:b/>
          <w:bCs/>
          <w:i/>
        </w:rPr>
        <w:t>„Esminiai statinio projekto sprendiniai“</w:t>
      </w:r>
      <w:r>
        <w:rPr>
          <w:bCs/>
        </w:rPr>
        <w:t xml:space="preserve"> apibrėžtį. Tai reiškia, kad statinio statybos eigoje </w:t>
      </w:r>
      <w:r>
        <w:rPr>
          <w:bCs/>
          <w:u w:val="single"/>
        </w:rPr>
        <w:t>statytojui</w:t>
      </w:r>
      <w:r>
        <w:rPr>
          <w:bCs/>
        </w:rPr>
        <w:t xml:space="preserve"> (ir kitiems tuo suinteresuotiems statybos proceso dalyviams) sąmoningai sugalvojus atsisakyti ar kitaip numačius supaprastinti bet kurią statinio gaisrinės saugos inžinerinę sistemą (kaip beje ir kitas statinio gaisrinės saugos inžinerines sistemas: gaisro aptikimo ir signalizavimo, perspėjimo apie gaisrą ir evakavimo(</w:t>
      </w:r>
      <w:proofErr w:type="spellStart"/>
      <w:r>
        <w:rPr>
          <w:bCs/>
        </w:rPr>
        <w:t>si</w:t>
      </w:r>
      <w:proofErr w:type="spellEnd"/>
      <w:r>
        <w:rPr>
          <w:bCs/>
        </w:rPr>
        <w:t xml:space="preserve">) valdymo, vidaus gaisrinio vandentiekio sistemos, dūmų ir šilumos valdymo ir kt.) jam (statytojui) </w:t>
      </w:r>
      <w:r>
        <w:rPr>
          <w:bCs/>
          <w:u w:val="single"/>
        </w:rPr>
        <w:t>nėra privalu</w:t>
      </w:r>
      <w:r>
        <w:rPr>
          <w:bCs/>
        </w:rPr>
        <w:t xml:space="preserve"> </w:t>
      </w:r>
      <w:r>
        <w:rPr>
          <w:rStyle w:val="LLCTekstas"/>
          <w:szCs w:val="24"/>
        </w:rPr>
        <w:t xml:space="preserve">gauti naują statybą leidžiantį dokumentą, taip pat ypatingiems </w:t>
      </w:r>
      <w:r>
        <w:rPr>
          <w:rStyle w:val="LLCTekstas"/>
          <w:szCs w:val="24"/>
        </w:rPr>
        <w:lastRenderedPageBreak/>
        <w:t xml:space="preserve">statiniams pakartotinai atlikti statinio projekto ekspertizę, nes, pagal Statybos įstatymo 2 straipsnio 93 dalyje nurodytos sąvokos apibrėžtį, tokie projekto sprendinių keitimai nėra </w:t>
      </w:r>
      <w:r>
        <w:rPr>
          <w:bCs/>
        </w:rPr>
        <w:t>esminiai statinio projekto sprendiniai.</w:t>
      </w:r>
    </w:p>
    <w:p w14:paraId="78859720" w14:textId="77777777" w:rsidR="00A814E5" w:rsidRDefault="00A814E5" w:rsidP="00A814E5">
      <w:pPr>
        <w:pStyle w:val="atsakymoforma"/>
      </w:pPr>
      <w:r>
        <w:rPr>
          <w:bCs/>
        </w:rPr>
        <w:t xml:space="preserve">Departamento nuomonė minėtu klausimu yra kitokia. Departamentas Aplinkos ministerijai, kaip Vyriausybės įgaliotai institucijai, ne kartą raštu teikė siūlymus prašydamas pagal kompetenciją koreguoti Reglamentą. Manome, kad Jūsų rašte keliamas klausimas, kuomet </w:t>
      </w:r>
      <w:r>
        <w:t>po statybą leidžiančio dokumento gavimo sąmoningai bandoma atsisakyti stacionariosios gaisro gesinimo sistemos arba sumažinama tokios gaisro inžinerinės sistemos veikimo trukmė (tiesiogiai susijusi su gaisrui gesinti būtinu vandens kiekiu ir kt.), vienareikšmiškai turėtų būti vertinamas kaip esminis statinio projekto sprendinių keitimas, t. y. tokie statinio techninio, darbo ar techninio darbo projekto pakeitimai turėtų būti vertinami kaip esminiai statinio projekto sprendinių keitimai.</w:t>
      </w:r>
    </w:p>
    <w:p w14:paraId="3803B18B" w14:textId="77777777" w:rsidR="00A814E5" w:rsidRDefault="00A814E5" w:rsidP="00A814E5">
      <w:pPr>
        <w:pStyle w:val="atsakymoforma"/>
      </w:pPr>
      <w:r>
        <w:t>Galutinį išaiškinimą dėl Reglamento taikymo pagal kompetenciją turi pateikti Aplinkos ministerija. Būsime dėkingi, jei Aplinkos ministerija papildomai informuos departamentą paklausėjo keliamu klausimu.</w:t>
      </w:r>
    </w:p>
    <w:p w14:paraId="00BEF259" w14:textId="77777777" w:rsidR="006F7BC6" w:rsidRPr="00E52155" w:rsidRDefault="006F7BC6" w:rsidP="006F7BC6">
      <w:pPr>
        <w:pStyle w:val="Antrat2"/>
        <w:rPr>
          <w:lang w:val="lt-LT"/>
        </w:rPr>
      </w:pPr>
      <w:bookmarkStart w:id="159" w:name="_Toc131151773"/>
      <w:r>
        <w:t>Departamento 201</w:t>
      </w:r>
      <w:r>
        <w:rPr>
          <w:lang w:val="lt-LT"/>
        </w:rPr>
        <w:t>5</w:t>
      </w:r>
      <w:r>
        <w:t>-</w:t>
      </w:r>
      <w:r>
        <w:rPr>
          <w:lang w:val="lt-LT"/>
        </w:rPr>
        <w:t>07</w:t>
      </w:r>
      <w:r>
        <w:t>-</w:t>
      </w:r>
      <w:r>
        <w:rPr>
          <w:lang w:val="lt-LT"/>
        </w:rPr>
        <w:t>08</w:t>
      </w:r>
      <w:r>
        <w:t xml:space="preserve"> raštas Nr. 9.4-</w:t>
      </w:r>
      <w:r>
        <w:rPr>
          <w:lang w:val="lt-LT"/>
        </w:rPr>
        <w:t>1628</w:t>
      </w:r>
      <w:r>
        <w:t xml:space="preserve"> (9.6.) konsultacijos</w:t>
      </w:r>
      <w:r w:rsidRPr="00166E8F">
        <w:t xml:space="preserve"> </w:t>
      </w:r>
      <w:r>
        <w:t>dėl</w:t>
      </w:r>
      <w:r>
        <w:rPr>
          <w:lang w:val="lt-LT"/>
        </w:rPr>
        <w:t xml:space="preserve"> punktų</w:t>
      </w:r>
      <w:r w:rsidRPr="00375935">
        <w:t xml:space="preserve"> taikymo</w:t>
      </w:r>
      <w:bookmarkEnd w:id="159"/>
    </w:p>
    <w:p w14:paraId="3863F36F" w14:textId="77777777" w:rsidR="006F7BC6" w:rsidRPr="006F7BC6" w:rsidRDefault="006F7BC6" w:rsidP="006F7BC6">
      <w:pPr>
        <w:pStyle w:val="klausymoforma"/>
        <w:rPr>
          <w:highlight w:val="lightGray"/>
        </w:rPr>
      </w:pPr>
      <w:r w:rsidRPr="006F7BC6">
        <w:rPr>
          <w:highlight w:val="lightGray"/>
        </w:rPr>
        <w:t xml:space="preserve">Pagal Gaisrinės saugos pagrindinių reikalavimų 31 p. – Gamybos, pramonės, sandėliavimo, </w:t>
      </w:r>
      <w:r w:rsidRPr="006F7BC6">
        <w:rPr>
          <w:b/>
          <w:highlight w:val="lightGray"/>
        </w:rPr>
        <w:t>kitos (ūkio) paskirties</w:t>
      </w:r>
      <w:r w:rsidRPr="006F7BC6">
        <w:rPr>
          <w:highlight w:val="lightGray"/>
        </w:rPr>
        <w:t xml:space="preserve"> (P.2.8, P.2.9, </w:t>
      </w:r>
      <w:r w:rsidRPr="006F7BC6">
        <w:rPr>
          <w:b/>
          <w:highlight w:val="lightGray"/>
        </w:rPr>
        <w:t>P.2.19</w:t>
      </w:r>
      <w:r w:rsidRPr="006F7BC6">
        <w:rPr>
          <w:highlight w:val="lightGray"/>
        </w:rPr>
        <w:t xml:space="preserve">) pastatai ir patalpos pagal sprogimo ir gaisro pavojų, atsižvelgiant į juose esančių medžiagų kiekį, sprogių ir pavojingų medžiagų savybes, gamybos technologinių procesų ypatumus, skirstomi į </w:t>
      </w:r>
      <w:proofErr w:type="spellStart"/>
      <w:r w:rsidRPr="006F7BC6">
        <w:rPr>
          <w:highlight w:val="lightGray"/>
        </w:rPr>
        <w:t>Asg</w:t>
      </w:r>
      <w:proofErr w:type="spellEnd"/>
      <w:r w:rsidRPr="006F7BC6">
        <w:rPr>
          <w:highlight w:val="lightGray"/>
        </w:rPr>
        <w:t xml:space="preserve">, </w:t>
      </w:r>
      <w:proofErr w:type="spellStart"/>
      <w:r w:rsidRPr="006F7BC6">
        <w:rPr>
          <w:highlight w:val="lightGray"/>
        </w:rPr>
        <w:t>Bsg</w:t>
      </w:r>
      <w:proofErr w:type="spellEnd"/>
      <w:r w:rsidRPr="006F7BC6">
        <w:rPr>
          <w:highlight w:val="lightGray"/>
        </w:rPr>
        <w:t>, Cg, Dg, Eg kategorijas (1 priedas).</w:t>
      </w:r>
    </w:p>
    <w:p w14:paraId="6D7EBE84" w14:textId="77777777" w:rsidR="006F7BC6" w:rsidRPr="006F7BC6" w:rsidRDefault="006F7BC6" w:rsidP="006F7BC6">
      <w:pPr>
        <w:pStyle w:val="klausymoforma"/>
        <w:rPr>
          <w:highlight w:val="lightGray"/>
        </w:rPr>
      </w:pPr>
      <w:r w:rsidRPr="006F7BC6">
        <w:rPr>
          <w:highlight w:val="lightGray"/>
        </w:rPr>
        <w:t>Mūsų atveju projektuojamas pastatas P.2.19 paskirties (Kita (ūkio) pastatai, skirti žemės ūkiui tvarkyti), kuris priskiriamas C</w:t>
      </w:r>
      <w:r w:rsidRPr="006F7BC6">
        <w:rPr>
          <w:highlight w:val="lightGray"/>
          <w:vertAlign w:val="subscript"/>
        </w:rPr>
        <w:t>g</w:t>
      </w:r>
      <w:r w:rsidRPr="006F7BC6">
        <w:rPr>
          <w:highlight w:val="lightGray"/>
        </w:rPr>
        <w:t xml:space="preserve"> kategorijai pagal sprogimo ir gaisro pavojų.</w:t>
      </w:r>
    </w:p>
    <w:p w14:paraId="325FC76A" w14:textId="77777777" w:rsidR="006F7BC6" w:rsidRPr="006F7BC6" w:rsidRDefault="006F7BC6" w:rsidP="006F7BC6">
      <w:pPr>
        <w:pStyle w:val="klausymoforma"/>
        <w:rPr>
          <w:highlight w:val="lightGray"/>
        </w:rPr>
      </w:pPr>
      <w:r w:rsidRPr="006F7BC6">
        <w:rPr>
          <w:highlight w:val="lightGray"/>
        </w:rPr>
        <w:t>Prašome Jūsų atsakyti:</w:t>
      </w:r>
    </w:p>
    <w:p w14:paraId="1F71F1EB" w14:textId="77777777" w:rsidR="006F7BC6" w:rsidRPr="006F7BC6" w:rsidRDefault="006F7BC6" w:rsidP="006F7BC6">
      <w:pPr>
        <w:pStyle w:val="klausymoforma"/>
        <w:rPr>
          <w:b/>
          <w:highlight w:val="lightGray"/>
        </w:rPr>
      </w:pPr>
      <w:r w:rsidRPr="006F7BC6">
        <w:rPr>
          <w:highlight w:val="lightGray"/>
        </w:rPr>
        <w:t>a)</w:t>
      </w:r>
      <w:r w:rsidRPr="006F7BC6">
        <w:rPr>
          <w:b/>
          <w:highlight w:val="lightGray"/>
        </w:rPr>
        <w:t xml:space="preserve"> </w:t>
      </w:r>
      <w:r w:rsidRPr="006F7BC6">
        <w:rPr>
          <w:highlight w:val="lightGray"/>
        </w:rPr>
        <w:t>Ar teisinga būtų nagrinėjamą P.2.19 paskirties pastatą, kuris priskiriamas C</w:t>
      </w:r>
      <w:r w:rsidRPr="006F7BC6">
        <w:rPr>
          <w:highlight w:val="lightGray"/>
          <w:vertAlign w:val="subscript"/>
        </w:rPr>
        <w:t>g</w:t>
      </w:r>
      <w:r w:rsidRPr="006F7BC6">
        <w:rPr>
          <w:highlight w:val="lightGray"/>
        </w:rPr>
        <w:t xml:space="preserve"> kategorijai pagal sprogimo ir gaisro pavojų, projektuoti pagal Gamybos, pramonės ir sandėliavimo statinių gaisrinės saugos taisykles?;</w:t>
      </w:r>
    </w:p>
    <w:p w14:paraId="715A97FD" w14:textId="77777777" w:rsidR="006F7BC6" w:rsidRPr="006F7BC6" w:rsidRDefault="006F7BC6" w:rsidP="006F7BC6">
      <w:pPr>
        <w:pStyle w:val="klausymoforma"/>
        <w:rPr>
          <w:highlight w:val="lightGray"/>
        </w:rPr>
      </w:pPr>
      <w:r w:rsidRPr="006F7BC6">
        <w:rPr>
          <w:highlight w:val="lightGray"/>
        </w:rPr>
        <w:t>b) Ar teisinga būtų vidaus gaisrinio vandentiekio sistemos būtinumą vertinti pagal Statinių vidaus gaisrinio vandentiekio sistemų projektavimo ir įrengimo taisyklių 23 punkto ir 2 lentelės reikalavimus, kaip pastatui, kuris priskiriamas C</w:t>
      </w:r>
      <w:r w:rsidRPr="006F7BC6">
        <w:rPr>
          <w:highlight w:val="lightGray"/>
          <w:vertAlign w:val="subscript"/>
        </w:rPr>
        <w:t>g</w:t>
      </w:r>
      <w:r w:rsidRPr="006F7BC6">
        <w:rPr>
          <w:highlight w:val="lightGray"/>
        </w:rPr>
        <w:t xml:space="preserve"> kategorijai pagal sprogimo ir gaisro pavojų?;</w:t>
      </w:r>
    </w:p>
    <w:p w14:paraId="3B85BA06" w14:textId="77777777" w:rsidR="006F7BC6" w:rsidRDefault="006F7BC6" w:rsidP="006F7BC6">
      <w:pPr>
        <w:pStyle w:val="klausymoforma"/>
      </w:pPr>
      <w:r w:rsidRPr="006F7BC6">
        <w:rPr>
          <w:highlight w:val="lightGray"/>
        </w:rPr>
        <w:t>c) Ar teisinga būtų lauko gaisrinio vandentiekio kiekį numatyti pagal Lauko gaisrinio vandentiekio tinklų ir statinių projektavimo ir įrengimo taisyklių 20 punkto ir 3-4 lentelės reikalavimus, kaip pastatui, kuris priskiriamas C</w:t>
      </w:r>
      <w:r w:rsidRPr="006F7BC6">
        <w:rPr>
          <w:highlight w:val="lightGray"/>
          <w:vertAlign w:val="subscript"/>
        </w:rPr>
        <w:t>g</w:t>
      </w:r>
      <w:r w:rsidRPr="006F7BC6">
        <w:rPr>
          <w:highlight w:val="lightGray"/>
        </w:rPr>
        <w:t xml:space="preserve"> kategorijai pagal sprogimo ir gaisro pavojų?</w:t>
      </w:r>
    </w:p>
    <w:p w14:paraId="143E4E6D" w14:textId="77777777" w:rsidR="006F7BC6" w:rsidRDefault="006F7BC6" w:rsidP="006F7BC6">
      <w:pPr>
        <w:pStyle w:val="atsakymoforma"/>
        <w:rPr>
          <w:spacing w:val="-6"/>
        </w:rPr>
      </w:pPr>
      <w:r>
        <w:t xml:space="preserve">Gamybos, pramonės ir sandėliavimo statinių gaisrinės saugos taisyklių </w:t>
      </w:r>
      <w:r>
        <w:rPr>
          <w:spacing w:val="-6"/>
        </w:rPr>
        <w:t xml:space="preserve">5 punkte nurodyta: </w:t>
      </w:r>
    </w:p>
    <w:p w14:paraId="355361B2" w14:textId="77777777" w:rsidR="006F7BC6" w:rsidRDefault="006F7BC6" w:rsidP="006F7BC6">
      <w:pPr>
        <w:pStyle w:val="atsakymoforma"/>
        <w:rPr>
          <w:b/>
          <w:i/>
        </w:rPr>
      </w:pPr>
      <w:r>
        <w:rPr>
          <w:i/>
          <w:spacing w:val="-6"/>
        </w:rPr>
        <w:t xml:space="preserve">„Taisyklėse nustatyti gamybos, pramonės ir sandėliavimo paskirties statinių ir patalpų [11.4, 11.7, 11.10] gaisrinės saugos reikalavimai. </w:t>
      </w:r>
      <w:r>
        <w:rPr>
          <w:b/>
          <w:i/>
          <w:spacing w:val="-6"/>
        </w:rPr>
        <w:t>Taisyklių reikalavimai taip pat taikomi</w:t>
      </w:r>
      <w:r>
        <w:rPr>
          <w:i/>
          <w:spacing w:val="-6"/>
        </w:rPr>
        <w:t xml:space="preserve"> </w:t>
      </w:r>
      <w:r>
        <w:rPr>
          <w:b/>
          <w:i/>
          <w:spacing w:val="-6"/>
        </w:rPr>
        <w:t>pastatams ir patalpoms,</w:t>
      </w:r>
      <w:r>
        <w:rPr>
          <w:i/>
          <w:spacing w:val="-6"/>
        </w:rPr>
        <w:t xml:space="preserve"> </w:t>
      </w:r>
      <w:r>
        <w:rPr>
          <w:b/>
          <w:i/>
          <w:spacing w:val="-6"/>
        </w:rPr>
        <w:t>kurios,</w:t>
      </w:r>
      <w:r>
        <w:rPr>
          <w:i/>
          <w:spacing w:val="-6"/>
        </w:rPr>
        <w:t xml:space="preserve"> atsižvelgiant į juose esančių medžiagų kiekį, sprogių ir pavojingų medžiagų savybes, gamybos technologinių procesų ypatumus, </w:t>
      </w:r>
      <w:r>
        <w:rPr>
          <w:b/>
          <w:i/>
          <w:spacing w:val="-6"/>
        </w:rPr>
        <w:t>skirstomos į kategorijas pagal sprogimo ir gaisro pavojų [11.2]. ...“</w:t>
      </w:r>
    </w:p>
    <w:p w14:paraId="5AD7C90C" w14:textId="77777777" w:rsidR="006F7BC6" w:rsidRPr="00401A25" w:rsidRDefault="006F7BC6" w:rsidP="006F7BC6">
      <w:pPr>
        <w:pStyle w:val="atsakymoforma"/>
        <w:rPr>
          <w:i/>
        </w:rPr>
      </w:pPr>
      <w:r>
        <w:t>Atsakydami į a), b) ir c) klausimus pažymime, kad projektuojant kitos (ūkio) paskirties (P.2.19) C</w:t>
      </w:r>
      <w:r>
        <w:rPr>
          <w:vertAlign w:val="subscript"/>
        </w:rPr>
        <w:t>g</w:t>
      </w:r>
      <w:r>
        <w:t xml:space="preserve"> kategorijai pagal sprogimo ir gaisro pavojų priskiriamą pastatą turi būti taikomi gaisrinės saugos reikalavimai, išdėstyti Gaisrinės saugos pagrindiniuose reikalavimuose, Gamybos, pramonės ir sandėliavimo statinių gaisrinės saugos taisyklėse ir kituose statinio gaisrinės saugos inžinerinių sistemų projektavimą ir įrengimą reglamentuojančiuose teisės aktuose. Gaisro gesinimui būtinas vandens kiekis turi būti parenkamas vadovaujantis Statinių vidaus gaisrinio vandentiekio sistemų </w:t>
      </w:r>
      <w:r>
        <w:lastRenderedPageBreak/>
        <w:t>projektavimo ir įrengimo taisyklių, taip pat Lauko gaisrinio vandentiekio tinklų ir statinių projektavimo ir įrengimo taisyklių nuostatomis, t. y. parenkamas kaip kitos paskirtiems pastatams, kuriems nustatyta kategorija pagal sprogimo ir gaisro kilimo pavojų.</w:t>
      </w:r>
    </w:p>
    <w:p w14:paraId="2348B3F8" w14:textId="77777777" w:rsidR="006F7BC6" w:rsidRPr="006F7BC6" w:rsidRDefault="006F7BC6" w:rsidP="006F7BC6">
      <w:pPr>
        <w:pStyle w:val="klausymoforma"/>
        <w:rPr>
          <w:highlight w:val="lightGray"/>
        </w:rPr>
      </w:pPr>
      <w:r w:rsidRPr="006F7BC6">
        <w:rPr>
          <w:highlight w:val="lightGray"/>
        </w:rPr>
        <w:t>Mūsų atveju projektuojamas daugiabutis gyvenamasis namas su požemine automobilių saugykla. Statinys yra suskirstytas į garažo paskirties (P.2.7) ir daugiabučio gyvenamojo namo (P.1.3) gaisrinius skyrius.</w:t>
      </w:r>
    </w:p>
    <w:p w14:paraId="372CE612" w14:textId="77777777" w:rsidR="006F7BC6" w:rsidRPr="006F7BC6" w:rsidRDefault="006F7BC6" w:rsidP="006F7BC6">
      <w:pPr>
        <w:pStyle w:val="klausymoforma"/>
        <w:rPr>
          <w:highlight w:val="lightGray"/>
        </w:rPr>
      </w:pPr>
      <w:r w:rsidRPr="006F7BC6">
        <w:rPr>
          <w:highlight w:val="lightGray"/>
        </w:rPr>
        <w:t>Gyvenamoji antžeminė statinio dalis yra išdėstyta ant kalno, o įvažiavimas į automobilių saugyklą numatomas iš gatvės, esančios kalno papėdėje. Gaisrinių automobilių privažiavimui prie daugiabučio gyvenamojo namo numatoma tik iš gatvės, esančios kalno viršuje.</w:t>
      </w:r>
    </w:p>
    <w:p w14:paraId="50830420" w14:textId="77777777" w:rsidR="006F7BC6" w:rsidRPr="006F7BC6" w:rsidRDefault="006F7BC6" w:rsidP="006F7BC6">
      <w:pPr>
        <w:pStyle w:val="klausymoforma"/>
        <w:rPr>
          <w:highlight w:val="lightGray"/>
        </w:rPr>
      </w:pPr>
      <w:r w:rsidRPr="006F7BC6">
        <w:rPr>
          <w:highlight w:val="lightGray"/>
        </w:rPr>
        <w:t>Prašome Jūsų atsakyti:</w:t>
      </w:r>
    </w:p>
    <w:p w14:paraId="4D421352" w14:textId="77777777" w:rsidR="006F7BC6" w:rsidRDefault="006F7BC6" w:rsidP="006F7BC6">
      <w:pPr>
        <w:pStyle w:val="klausymoforma"/>
      </w:pPr>
      <w:r w:rsidRPr="006F7BC6">
        <w:rPr>
          <w:highlight w:val="lightGray"/>
        </w:rPr>
        <w:t>Ar galima nustatyti skirtingas žemiausias gaisrinių automobilių privažiavimo vietas atskiriems gaisriniams skyriams (</w:t>
      </w:r>
      <w:proofErr w:type="spellStart"/>
      <w:r w:rsidRPr="006F7BC6">
        <w:rPr>
          <w:highlight w:val="lightGray"/>
        </w:rPr>
        <w:t>t.y</w:t>
      </w:r>
      <w:proofErr w:type="spellEnd"/>
      <w:r w:rsidRPr="006F7BC6">
        <w:rPr>
          <w:highlight w:val="lightGray"/>
        </w:rPr>
        <w:t>. daugiabučio gyvenamojo namo aukščiausio aukšto altitudę matuoti nuo gatvės, esančios ant kalno, o automobilių saugyklos daliai nuo gatvės esančios kalno papėdėje)?“</w:t>
      </w:r>
    </w:p>
    <w:p w14:paraId="7AEC0681" w14:textId="77777777" w:rsidR="006F7BC6" w:rsidRDefault="006F7BC6" w:rsidP="006F7BC6">
      <w:pPr>
        <w:pStyle w:val="atsakymoforma"/>
        <w:rPr>
          <w:szCs w:val="24"/>
        </w:rPr>
      </w:pPr>
      <w:r>
        <w:t>Departamentas pažymi, kad Jūsų klausimas yra abstraktus, tad norint išsamiai ir tiksliai į jį atsakyti, būtina nagrinėti konkrečius rengiamo ar parengto projekto sprendinius. Atsižvelgiant į tai, kas išdėstyta, teikiame departamento specialistų nuomonę rašte keliamu klausimu.</w:t>
      </w:r>
    </w:p>
    <w:p w14:paraId="4BC27B46" w14:textId="77777777" w:rsidR="006F7BC6" w:rsidRDefault="006F7BC6" w:rsidP="006F7BC6">
      <w:pPr>
        <w:pStyle w:val="atsakymoforma"/>
      </w:pPr>
      <w:r>
        <w:t>Minėtas pastatas turi antžeminę ir požeminę dalį, tarpusavyje atskirtas gaisrinių skyrių atskyrimo priešgaisrinėmis užtvaromis.</w:t>
      </w:r>
    </w:p>
    <w:p w14:paraId="7F00025E" w14:textId="77777777" w:rsidR="006F7BC6" w:rsidRDefault="006F7BC6" w:rsidP="006F7BC6">
      <w:pPr>
        <w:pStyle w:val="atsakymoforma"/>
      </w:pPr>
      <w:r>
        <w:t xml:space="preserve">Kuomet prie projektuojamo gyvenamosios paskirties daugiabučio gyvenamojo pastato pagal Gaisrinės saugos pagrindinių reikalavimų nuostatas yra privalu įrengti iš skirtingų pusių privažiavimus gaisriniams automobiliams, tai skaičiuojant tokio statinio gaisrinio skyriaus maksimalų plotą </w:t>
      </w:r>
      <w:proofErr w:type="spellStart"/>
      <w:r>
        <w:t>F</w:t>
      </w:r>
      <w:r>
        <w:rPr>
          <w:vertAlign w:val="subscript"/>
        </w:rPr>
        <w:t>g</w:t>
      </w:r>
      <w:proofErr w:type="spellEnd"/>
      <w:r>
        <w:t xml:space="preserve"> ir projektuojant tokiame pastate gaisrinės saugos inžinerines sistemas, būtina įvertinti didesnę (o ne mažesnę) aukščiausio aukšto (įskaitant </w:t>
      </w:r>
      <w:proofErr w:type="spellStart"/>
      <w:r>
        <w:t>mansardinį</w:t>
      </w:r>
      <w:proofErr w:type="spellEnd"/>
      <w:r>
        <w:t xml:space="preserve">) grindų altitudę skaičiuojamą nuo gaisrų gesinimo ir gelbėjimo automobilių privažiavimo prie pastato žemiausios altitudės. Ir atvirkščiai, kuomet prie projektuojamo pastato pagal Gaisrinės saugos pagrindinių reikalavimų nuostatas pakanka įrengti vieną privažiavimo kelią gaisrų gesinimo ir gelbėjimo automobiliams (žr. XV skyrių „Gaisro gesinimas ir gelbėjimo darbai“), tai skaičiuojant tokio statinio gaisrinio skyriaus maksimalų plotą </w:t>
      </w:r>
      <w:proofErr w:type="spellStart"/>
      <w:r>
        <w:t>F</w:t>
      </w:r>
      <w:r>
        <w:rPr>
          <w:vertAlign w:val="subscript"/>
        </w:rPr>
        <w:t>g</w:t>
      </w:r>
      <w:proofErr w:type="spellEnd"/>
      <w:r>
        <w:t xml:space="preserve"> ir projektuojant tokiame pastate gaisrinės saugos inžinerines sistemas, būtina įvertinti aukščiausio aukšto (įskaitant </w:t>
      </w:r>
      <w:proofErr w:type="spellStart"/>
      <w:r>
        <w:t>mansardinį</w:t>
      </w:r>
      <w:proofErr w:type="spellEnd"/>
      <w:r>
        <w:t xml:space="preserve">) grindų altitudę skaičiuojamą nuo to vienintelio gaisrų gesinimo ir gelbėjimo automobilių privažiavimo prie pastato žemiausios altitudės. </w:t>
      </w:r>
    </w:p>
    <w:p w14:paraId="3E67DD77" w14:textId="77777777" w:rsidR="006F7BC6" w:rsidRDefault="006F7BC6" w:rsidP="006F7BC6">
      <w:pPr>
        <w:pStyle w:val="Antrat2"/>
      </w:pPr>
      <w:bookmarkStart w:id="160" w:name="_Toc131151774"/>
      <w:r>
        <w:t>Departamento 201</w:t>
      </w:r>
      <w:r>
        <w:rPr>
          <w:lang w:val="lt-LT"/>
        </w:rPr>
        <w:t>5</w:t>
      </w:r>
      <w:r>
        <w:t>-</w:t>
      </w:r>
      <w:r>
        <w:rPr>
          <w:lang w:val="lt-LT"/>
        </w:rPr>
        <w:t>07</w:t>
      </w:r>
      <w:r>
        <w:t>-</w:t>
      </w:r>
      <w:r w:rsidR="00C35FB3">
        <w:rPr>
          <w:lang w:val="lt-LT"/>
        </w:rPr>
        <w:t>14</w:t>
      </w:r>
      <w:r>
        <w:t xml:space="preserve"> raštas Nr. 9.4-</w:t>
      </w:r>
      <w:r>
        <w:rPr>
          <w:lang w:val="lt-LT"/>
        </w:rPr>
        <w:t>16</w:t>
      </w:r>
      <w:r w:rsidR="00C35FB3">
        <w:rPr>
          <w:lang w:val="lt-LT"/>
        </w:rPr>
        <w:t>73</w:t>
      </w:r>
      <w:r>
        <w:t xml:space="preserve"> (9.6.) konsultacijos</w:t>
      </w:r>
      <w:r w:rsidRPr="00166E8F">
        <w:t xml:space="preserve"> </w:t>
      </w:r>
      <w:r>
        <w:t>dėl</w:t>
      </w:r>
      <w:r>
        <w:rPr>
          <w:lang w:val="lt-LT"/>
        </w:rPr>
        <w:t xml:space="preserve"> punktų</w:t>
      </w:r>
      <w:r w:rsidRPr="00375935">
        <w:t xml:space="preserve"> taikymo</w:t>
      </w:r>
      <w:bookmarkEnd w:id="160"/>
    </w:p>
    <w:p w14:paraId="31A7E7E3" w14:textId="77777777" w:rsidR="006F7BC6" w:rsidRDefault="00C35FB3" w:rsidP="00C35FB3">
      <w:pPr>
        <w:pStyle w:val="klausymoforma"/>
      </w:pPr>
      <w:r w:rsidRPr="00C35FB3">
        <w:rPr>
          <w:highlight w:val="lightGray"/>
        </w:rPr>
        <w:t>Ar</w:t>
      </w:r>
      <w:r w:rsidR="006F7BC6" w:rsidRPr="00C35FB3">
        <w:rPr>
          <w:highlight w:val="lightGray"/>
        </w:rPr>
        <w:t xml:space="preserve"> I atsparumo ugniai laipsnio pastatų, kurių aukščiausio aukšto grindų altitudė viršija 26,5 m, tinkuojamiems fasadams, lauko sienų apdailai iš lauko galima naudoti ne žemesnės kaip B-s3, d0 degumo klasės statybos produktus (Gaisrinės saugos pagrindiniai </w:t>
      </w:r>
      <w:r>
        <w:rPr>
          <w:highlight w:val="lightGray"/>
        </w:rPr>
        <w:t>reikalavimai punktas Nr. 80).</w:t>
      </w:r>
    </w:p>
    <w:p w14:paraId="1177B826" w14:textId="77777777" w:rsidR="006F7BC6" w:rsidRDefault="006F7BC6" w:rsidP="00C35FB3">
      <w:pPr>
        <w:pStyle w:val="atsakymoforma"/>
      </w:pPr>
      <w:r>
        <w:t xml:space="preserve">Departamentas informuoja, kad Gaisrinės saugos pagrindinių reikalavimuose </w:t>
      </w:r>
      <w:r>
        <w:rPr>
          <w:b/>
        </w:rPr>
        <w:t>nustatytos</w:t>
      </w:r>
      <w:r>
        <w:t xml:space="preserve"> </w:t>
      </w:r>
      <w:r>
        <w:rPr>
          <w:b/>
        </w:rPr>
        <w:t xml:space="preserve">statybos produktų </w:t>
      </w:r>
      <w:r>
        <w:rPr>
          <w:u w:val="single"/>
        </w:rPr>
        <w:t>(medžiagų, gaminių, sistemų, rinkinių)</w:t>
      </w:r>
      <w:r>
        <w:rPr>
          <w:b/>
        </w:rPr>
        <w:t xml:space="preserve"> charakteristikos, atsižvelgiant į jų galutinio panaudojimo statinyje principą,</w:t>
      </w:r>
      <w:r>
        <w:t xml:space="preserve"> būdingą eksploatavimo sąlygoms ar artimą joms.</w:t>
      </w:r>
    </w:p>
    <w:p w14:paraId="38E044A0" w14:textId="77777777" w:rsidR="006F7BC6" w:rsidRDefault="006F7BC6" w:rsidP="00C35FB3">
      <w:pPr>
        <w:pStyle w:val="atsakymoforma"/>
        <w:rPr>
          <w:i/>
        </w:rPr>
      </w:pPr>
      <w:r>
        <w:t xml:space="preserve">Taisyklių aktualios redakcijos 80 punkte nustatyta (punkto pakeitimai: 2014-01-06 TAR, </w:t>
      </w:r>
      <w:proofErr w:type="spellStart"/>
      <w:r>
        <w:t>Dok</w:t>
      </w:r>
      <w:proofErr w:type="spellEnd"/>
      <w:r>
        <w:t>. Nr. 45 (2014-00045)):</w:t>
      </w:r>
      <w:r>
        <w:rPr>
          <w:i/>
        </w:rPr>
        <w:t xml:space="preserve"> „I atsparumo ugniai laipsnio pastatų lauko sienų apdailai iš lauko draudžiama naudoti žemesnės kaip B–s3, d0 degumo klasės statybos produktus.“. </w:t>
      </w:r>
    </w:p>
    <w:p w14:paraId="0EB57828" w14:textId="77777777" w:rsidR="006F7BC6" w:rsidRDefault="006F7BC6" w:rsidP="00C35FB3">
      <w:pPr>
        <w:pStyle w:val="atsakymoforma"/>
      </w:pPr>
      <w:r>
        <w:lastRenderedPageBreak/>
        <w:t xml:space="preserve">Atsakydami į Jūsų klausimą pažymime, kad pagal minėto punkto nuostatas I atsparumo ugniai laipsnio pastatų, kurių aukščiausio aukšto grindų altitudė viršija 26,5 m, sienų apdailai iš lauko, taip pat sienoms šiltinti iš lauko (kaip sienų šiltinimo ir (arba) apdailos sprendinys) gali būti naudojami ne žemesnės kaip B–s3, d0 degumo klasės statybos produktai. Tokių pastatų sienoms šiltinti iš lauko naudojamos išorinės termoizoliacinės kompozicinės sistemos su tinku (žr. Reglamentuojamų statybos produktų sąrašą) privalo turėti degumo klasę patvirtinančius atitikties dokumentus. </w:t>
      </w:r>
    </w:p>
    <w:p w14:paraId="62CF5BB0" w14:textId="77777777" w:rsidR="006F7BC6" w:rsidRDefault="006F7BC6" w:rsidP="00C35FB3">
      <w:pPr>
        <w:pStyle w:val="atsakymoforma"/>
      </w:pPr>
      <w:r>
        <w:t>Taip pat norime atkreipti Jūsų dėmesį, kad Taisyklių 84 punkte ir jo papunkčiuose yra pateikti griežtesni gaisrinės saugos reikalavimai, taikomi I atsparumo ugniai laipsnio pastatų dvigubiems (vėdinamiems) fasadams įrengti.</w:t>
      </w:r>
    </w:p>
    <w:p w14:paraId="47FD61E1" w14:textId="77777777" w:rsidR="00C35FB3" w:rsidRDefault="00C35FB3" w:rsidP="00C35FB3">
      <w:pPr>
        <w:pStyle w:val="Antrat2"/>
      </w:pPr>
      <w:bookmarkStart w:id="161" w:name="_Toc131151775"/>
      <w:r>
        <w:t>Departamento 201</w:t>
      </w:r>
      <w:r>
        <w:rPr>
          <w:lang w:val="lt-LT"/>
        </w:rPr>
        <w:t>5</w:t>
      </w:r>
      <w:r>
        <w:t>-</w:t>
      </w:r>
      <w:r>
        <w:rPr>
          <w:lang w:val="lt-LT"/>
        </w:rPr>
        <w:t>07</w:t>
      </w:r>
      <w:r>
        <w:t>-</w:t>
      </w:r>
      <w:r>
        <w:rPr>
          <w:lang w:val="lt-LT"/>
        </w:rPr>
        <w:t>23</w:t>
      </w:r>
      <w:r>
        <w:t xml:space="preserve"> raštas Nr. 9.4-</w:t>
      </w:r>
      <w:r>
        <w:rPr>
          <w:lang w:val="lt-LT"/>
        </w:rPr>
        <w:t>1754</w:t>
      </w:r>
      <w:r>
        <w:t xml:space="preserve"> (9.6.) konsultacijos</w:t>
      </w:r>
      <w:r w:rsidRPr="00166E8F">
        <w:t xml:space="preserve"> </w:t>
      </w:r>
      <w:r>
        <w:t>dėl</w:t>
      </w:r>
      <w:r>
        <w:rPr>
          <w:lang w:val="lt-LT"/>
        </w:rPr>
        <w:t xml:space="preserve"> punktų</w:t>
      </w:r>
      <w:r w:rsidRPr="00375935">
        <w:t xml:space="preserve"> taikymo</w:t>
      </w:r>
      <w:bookmarkEnd w:id="161"/>
    </w:p>
    <w:p w14:paraId="5EA0C0A4" w14:textId="77777777" w:rsidR="00C35FB3" w:rsidRDefault="00C35FB3" w:rsidP="00C35FB3">
      <w:pPr>
        <w:pStyle w:val="klausymoforma"/>
      </w:pPr>
      <w:r w:rsidRPr="00C35FB3">
        <w:rPr>
          <w:highlight w:val="lightGray"/>
        </w:rPr>
        <w:t>Kaip skaičiuojasi požeminės automobilių saugyklos altitudė, ar nuo žemiausios privažiavimo prie automobilių saugyklos altitudės, ar nuo įvažiavimo į automobilių saugyklą, kur bus įrengta gaisrinio automobilio prisijungimo vieta?</w:t>
      </w:r>
    </w:p>
    <w:p w14:paraId="580B2D7E" w14:textId="77777777" w:rsidR="00C35FB3" w:rsidRDefault="00C35FB3" w:rsidP="00C35FB3">
      <w:pPr>
        <w:pStyle w:val="atsakymoforma"/>
      </w:pPr>
      <w:r>
        <w:t>Automobilių saugyklų gaisrinės saugos taisyklių 14 punkte nurodyta: „&lt;...&gt;Požeminėse automobilių saugyklose aukšto grindų altitudė skaičiuojama pagal žemiausio požeminio aukšto grindų altitudę, matuojamą nuo gaisrų gesinimo ir gelbėjimo automobilių privažiavimo prie pastato paviršiaus žemiausios altitudės.“ Departamento nuomone, nustatant požeminės automobilių saugyklos aukšto altitudę turi būti vertinamos realios gaisrinių automobilių privažiavimo vietos, kurios numatytos ir tinkamos gaisrinių automobilių privažiavimui pagal Gaisrinės saugos pagrindinių reikalavimų XV skyriaus reikalavimus.</w:t>
      </w:r>
    </w:p>
    <w:p w14:paraId="3FDD136A" w14:textId="77777777" w:rsidR="00C35FB3" w:rsidRDefault="00C35FB3" w:rsidP="00C35FB3">
      <w:pPr>
        <w:pStyle w:val="klausymoforma"/>
      </w:pPr>
      <w:r w:rsidRPr="00C35FB3">
        <w:rPr>
          <w:highlight w:val="lightGray"/>
        </w:rPr>
        <w:t>Ar galime automobilių saugyklos EI 45 priešgaisriniame šliuze turėti vienas duris EW 30 C3 atsparumo ugniai, o kitas duris, kurios yra laiptinės REI 120 atsparumo ugniai sienoje, - EI</w:t>
      </w:r>
      <w:r w:rsidRPr="00C35FB3">
        <w:rPr>
          <w:highlight w:val="lightGray"/>
          <w:vertAlign w:val="subscript"/>
        </w:rPr>
        <w:t xml:space="preserve">2 </w:t>
      </w:r>
      <w:r w:rsidRPr="00C35FB3">
        <w:rPr>
          <w:highlight w:val="lightGray"/>
        </w:rPr>
        <w:t>60 C3 atsparumo ugniai?</w:t>
      </w:r>
    </w:p>
    <w:p w14:paraId="1F3E9EC7" w14:textId="77777777" w:rsidR="00C35FB3" w:rsidRDefault="00C35FB3" w:rsidP="00C35FB3">
      <w:pPr>
        <w:pStyle w:val="atsakymoforma"/>
      </w:pPr>
      <w:r>
        <w:t xml:space="preserve">GSPR 60 </w:t>
      </w:r>
      <w:bookmarkStart w:id="162" w:name="_Ref279151690"/>
      <w:r>
        <w:t>punkte nurodyta, kad atsižvelgiant į priešgaisrinio šliuzo atsparumą ugniai, jo pertvaros ir perdangos turi būti priešgaisrinės (4 lentelė). Priešgaisrinio šliuzo konstrukcijų elementų tipas turi būti ne žemesnis kaip nurodyta 4 lentelėje. Todėl manome, kad nėra draudžiama tame pačiame priešgaisriniame šliuze įrengti skirtingo atsparumo ugniai duris ar kitas konstrukcijas, kai jų atsparumas ugniai yra ne mažesnis negu minimalus reikalaujamas.</w:t>
      </w:r>
      <w:bookmarkEnd w:id="162"/>
    </w:p>
    <w:p w14:paraId="405E06E5" w14:textId="77777777" w:rsidR="00F1629E" w:rsidRDefault="00F1629E" w:rsidP="00F1629E">
      <w:pPr>
        <w:pStyle w:val="klausymoforma"/>
      </w:pPr>
      <w:r w:rsidRPr="00F1629E">
        <w:rPr>
          <w:highlight w:val="lightGray"/>
        </w:rPr>
        <w:t>Kaip skaičiuojasi projektuojamo komplekso pastatams aukščiausio aukšto grindų altitudė, kai pastatai atkirti pastatų atskyrimo sienomis pagal GSPRT 4 pav. reikalavimus?</w:t>
      </w:r>
    </w:p>
    <w:p w14:paraId="723B476B" w14:textId="77777777" w:rsidR="00F1629E" w:rsidRDefault="00F1629E" w:rsidP="00F1629E">
      <w:pPr>
        <w:pStyle w:val="atsakymoforma"/>
      </w:pPr>
      <w:r>
        <w:t xml:space="preserve">GSPRT 28 p. Statiniuose aukščiausio aukšto (įskaitant </w:t>
      </w:r>
      <w:proofErr w:type="spellStart"/>
      <w:r>
        <w:t>mansardinį</w:t>
      </w:r>
      <w:proofErr w:type="spellEnd"/>
      <w:r>
        <w:t>) grindų altitudė (toliau – aukščiausio aukšto grindų altitudė) skaičiuojama nuo gaisrų gesinimo ir gelbėjimo automobilių privažiavimo prie pastato žemiausios paviršiaus altitudės, o kai gaisrų gesinimo ir gelbėjimo automobilių privažiavimo įrengti nebūtina, – nuo nešiojamųjų gaisrinių kopėčių pastatymo žemiausios paviršiaus altitudės (toliau – žemės paviršiaus altitudė). Manome, kad atskiriems pastatams, atskirtiems užtikrinant horizontalaus ir vertikalaus ugnies plitimo ribojimo reikalavimus pagal GSPR 4 pav., gaisrinių automobilių privažiavimo altitudė gali būti parenkama atskirai.</w:t>
      </w:r>
    </w:p>
    <w:p w14:paraId="672FD7F8" w14:textId="77777777" w:rsidR="00F1629E" w:rsidRDefault="00F1629E" w:rsidP="00F1629E">
      <w:pPr>
        <w:pStyle w:val="klausymoforma"/>
      </w:pPr>
      <w:r w:rsidRPr="00F1629E">
        <w:rPr>
          <w:highlight w:val="lightGray"/>
        </w:rPr>
        <w:t xml:space="preserve">Nekeliame laiptinių </w:t>
      </w:r>
      <w:proofErr w:type="spellStart"/>
      <w:r w:rsidRPr="00F1629E">
        <w:rPr>
          <w:highlight w:val="lightGray"/>
        </w:rPr>
        <w:t>laiptatakiams</w:t>
      </w:r>
      <w:proofErr w:type="spellEnd"/>
      <w:r w:rsidRPr="00F1629E">
        <w:rPr>
          <w:highlight w:val="lightGray"/>
        </w:rPr>
        <w:t xml:space="preserve"> atsparumo ugniai reikalavimo, nes laiptinės atskirtos vidinėmis sienomis ir užpildais, kaip reikalauja GSPRT 40 p. Ar GSPRT 2 ir 3 lentelės projektų sprendiniuose gali būti vertinamos atskirai, be savo pastabų po lentelėmis?</w:t>
      </w:r>
    </w:p>
    <w:p w14:paraId="317D27ED" w14:textId="77777777" w:rsidR="00F1629E" w:rsidRDefault="00F1629E" w:rsidP="00F1629E">
      <w:pPr>
        <w:pStyle w:val="atsakymoforma"/>
      </w:pPr>
      <w:r>
        <w:t xml:space="preserve">Departamento nuomone, pastabos po lentelėmis turėtų būti taikomos kartu su lentelės reikalavimais. Pagal GSPR 2 lentelės 5 pastabą, atsparumo ugniai reikalavimai nekeliami </w:t>
      </w:r>
      <w:proofErr w:type="spellStart"/>
      <w:r>
        <w:t>laiptatakiams</w:t>
      </w:r>
      <w:proofErr w:type="spellEnd"/>
      <w:r>
        <w:t xml:space="preserve"> ir </w:t>
      </w:r>
      <w:r>
        <w:lastRenderedPageBreak/>
        <w:t xml:space="preserve">aikštelėms, laiptus laikančiosioms dalims, kurios nuo kitų pastato patalpų atskirtos nustatyto atsparumo ugniai vidinėmis priešgaisrinėmis sienomis ir angų užpildais, atitinkančiais 3 lentelės reikalavimus. GSPR 3 lentelės 5 pastaba nurodo, kad vidinėse laiptinių sienose durų atsparumas ugniai nenormuojamas, jei durys į laiptinę veda per koridorius ar holus, kurie nuo besiribojančių patalpų atskiriami ne mažesnio kaip EI 15 atsparumo ugniai pertvaromis ir nenormuojamo atsparumo ugniai durimis. Šiuo atveju laiptinės durys turi būti ne žemesnės kaip C3Sm klasės. Atsižvelgiant į tai, manome, kad Jūsų pridėtuose projektiniuose sprendiniuose, kai durys iš patalpų veda tiesiai į laiptinę (ne per koridorių ar holą) ir jos yra </w:t>
      </w:r>
      <w:proofErr w:type="spellStart"/>
      <w:r>
        <w:t>priešdūminės</w:t>
      </w:r>
      <w:proofErr w:type="spellEnd"/>
      <w:r>
        <w:t xml:space="preserve">, </w:t>
      </w:r>
      <w:proofErr w:type="spellStart"/>
      <w:r>
        <w:t>laiptatakiams</w:t>
      </w:r>
      <w:proofErr w:type="spellEnd"/>
      <w:r>
        <w:t xml:space="preserve"> turi būti keliami atsparumo ugniai reikalavimai.</w:t>
      </w:r>
    </w:p>
    <w:p w14:paraId="297178FB" w14:textId="77777777" w:rsidR="00F1629E" w:rsidRDefault="00F1629E" w:rsidP="00F1629E">
      <w:pPr>
        <w:pStyle w:val="klausymoforma"/>
      </w:pPr>
      <w:r w:rsidRPr="00F1629E">
        <w:rPr>
          <w:highlight w:val="lightGray"/>
        </w:rPr>
        <w:t xml:space="preserve">Ar skaičiuojant gaisro apkrovą gyvenamojo pastato didžiausiame bute, atskirtame ne žemesnio kaip REI 30 atsparumo ugniai sienomis, galima projektuoti </w:t>
      </w:r>
      <w:proofErr w:type="spellStart"/>
      <w:r w:rsidRPr="00F1629E">
        <w:rPr>
          <w:highlight w:val="lightGray"/>
        </w:rPr>
        <w:t>priešdūmines</w:t>
      </w:r>
      <w:proofErr w:type="spellEnd"/>
      <w:r w:rsidRPr="00F1629E">
        <w:rPr>
          <w:highlight w:val="lightGray"/>
        </w:rPr>
        <w:t xml:space="preserve"> duris pagal 3 lentelę?</w:t>
      </w:r>
    </w:p>
    <w:p w14:paraId="013AEC69" w14:textId="77777777" w:rsidR="00F1629E" w:rsidRDefault="00F1629E" w:rsidP="00F1629E">
      <w:pPr>
        <w:pStyle w:val="atsakymoforma"/>
      </w:pPr>
      <w:r>
        <w:t xml:space="preserve">GSPR 32 punkte nurodyta, kad gaisro apkrova nustatoma vadovaujantis LST EN 1991-1-2 serijos standartais, įvertinus ir apskaičiavus galintį išsiskirti šilumos kiekį, kai sudega visos statinio, patalpos ar patalpų grupės, atskirtos nuo kitų statinio dalių nustatyto atsparumo ugniai sienomis ir perdangomis (2 lentelė), dėl kurių negalimas ugnies plitimas nustatytą laiką, plote esančioms medžiagoms (taip pat ir statinio konstrukcijų elementams ir jų apdailai). Minėtame punkte yra duota nuoroda į 2 lentelę, todėl patalpa ar patalpų grupė, kurioje skaičiuojama gaisro apkrova turėtų būti atskirta šioje lentelėje nurodyto atsparumo ugniai priešgaisrinėmis užtvaromis. Angų užpildų priešgaisrinėse užtvarose atsparumas ugniai nurodytas GSPR 3 lentelėje. Departamento nuomone, tais atvejais, kai GSPR 3 lentelė leidžia priešgaisrinėje užtvaroje įrengti </w:t>
      </w:r>
      <w:proofErr w:type="spellStart"/>
      <w:r>
        <w:t>priešdūmines</w:t>
      </w:r>
      <w:proofErr w:type="spellEnd"/>
      <w:r>
        <w:t xml:space="preserve"> duris, gaisro apkrova gali būti vertinama ir </w:t>
      </w:r>
      <w:proofErr w:type="spellStart"/>
      <w:r>
        <w:t>priešdūminėmis</w:t>
      </w:r>
      <w:proofErr w:type="spellEnd"/>
      <w:r>
        <w:t xml:space="preserve"> durimis atskirtoje patalpoje ar patalpų grupėje. </w:t>
      </w:r>
    </w:p>
    <w:p w14:paraId="4C8C269A" w14:textId="77777777" w:rsidR="00F1629E" w:rsidRDefault="00F1629E" w:rsidP="00F1629E">
      <w:pPr>
        <w:pStyle w:val="klausymoforma"/>
      </w:pPr>
      <w:r w:rsidRPr="00F1629E">
        <w:rPr>
          <w:highlight w:val="lightGray"/>
        </w:rPr>
        <w:t>Projektavimo atveju, pastatų aukštuose, kurių altitudės sutampa su žemės altitudėmis, projektuojamos visuomeninės patalpos – biurai, kurie turi tiesioginius išėjimus į lauką. Biurai savo dydžiu yra nedideli (nuo 20 kv. m iki 60 kv. m) ir jiems pagal GSPR 105 p. pakanka vieno evakuacinio išėjimo, juolab, kad šiuo atveju išeinama tiesiai į lauką. Kiekvienas biuras turi ir po antrą išėjimą į laiptinę, tačiau jo nerodome kaip evakuacinio, nes pakanka vieno. Laiptine naudosis aukščiau esančių viešbučio, ar butų gyventojai.</w:t>
      </w:r>
    </w:p>
    <w:p w14:paraId="37B1AD1A" w14:textId="77777777" w:rsidR="00F1629E" w:rsidRDefault="00F1629E" w:rsidP="00F1629E">
      <w:pPr>
        <w:pStyle w:val="atsakymoforma"/>
      </w:pPr>
      <w:r>
        <w:t>Departamento nuomone, jeigu GSPR 105 punktas iš Jūsų minėtų patalpų leidžia numatyti vieną evakavimo(</w:t>
      </w:r>
      <w:proofErr w:type="spellStart"/>
      <w:r>
        <w:t>si</w:t>
      </w:r>
      <w:proofErr w:type="spellEnd"/>
      <w:r>
        <w:t>) kelią, jis gali būti numatytas tiesiai į lauką. GSPR 102 punktas aprašo bendrą principą, kad iš pastato aukšto turi būti ne mažiau kaip 2 alternatyvūs evakavimo(</w:t>
      </w:r>
      <w:proofErr w:type="spellStart"/>
      <w:r>
        <w:t>si</w:t>
      </w:r>
      <w:proofErr w:type="spellEnd"/>
      <w:r>
        <w:t>) keliai, tačiau GSPR 105 punkte išvardintos išimtys ir atvejai, kai galima numatyti vieną evakavimo(</w:t>
      </w:r>
      <w:proofErr w:type="spellStart"/>
      <w:r>
        <w:t>si</w:t>
      </w:r>
      <w:proofErr w:type="spellEnd"/>
      <w:r>
        <w:t xml:space="preserve">) kelią iš patalpų ar pastatų. </w:t>
      </w:r>
    </w:p>
    <w:p w14:paraId="364A8481" w14:textId="77777777" w:rsidR="00F1629E" w:rsidRDefault="00F1629E" w:rsidP="00F1629E">
      <w:pPr>
        <w:pStyle w:val="Antrat2"/>
      </w:pPr>
      <w:bookmarkStart w:id="163" w:name="_Toc131151776"/>
      <w:r>
        <w:t>Departamento 201</w:t>
      </w:r>
      <w:r>
        <w:rPr>
          <w:lang w:val="lt-LT"/>
        </w:rPr>
        <w:t>5</w:t>
      </w:r>
      <w:r>
        <w:t>-</w:t>
      </w:r>
      <w:r>
        <w:rPr>
          <w:lang w:val="lt-LT"/>
        </w:rPr>
        <w:t>07</w:t>
      </w:r>
      <w:r>
        <w:t>-</w:t>
      </w:r>
      <w:r>
        <w:rPr>
          <w:lang w:val="lt-LT"/>
        </w:rPr>
        <w:t>30</w:t>
      </w:r>
      <w:r>
        <w:t xml:space="preserve"> raštas Nr. 9.4-</w:t>
      </w:r>
      <w:r>
        <w:rPr>
          <w:lang w:val="lt-LT"/>
        </w:rPr>
        <w:t>1801</w:t>
      </w:r>
      <w:r>
        <w:t xml:space="preserve"> (9.6.) konsultacijos</w:t>
      </w:r>
      <w:r w:rsidRPr="00166E8F">
        <w:t xml:space="preserve"> </w:t>
      </w:r>
      <w:r>
        <w:t>dėl</w:t>
      </w:r>
      <w:r>
        <w:rPr>
          <w:lang w:val="lt-LT"/>
        </w:rPr>
        <w:t xml:space="preserve"> punktų</w:t>
      </w:r>
      <w:r w:rsidRPr="00375935">
        <w:t xml:space="preserve"> taikymo</w:t>
      </w:r>
      <w:bookmarkEnd w:id="163"/>
    </w:p>
    <w:p w14:paraId="63CA1C55" w14:textId="77777777" w:rsidR="00F1629E" w:rsidRDefault="00F1629E" w:rsidP="00F1629E">
      <w:pPr>
        <w:pStyle w:val="klausymoforma"/>
      </w:pPr>
      <w:r w:rsidRPr="00F1629E">
        <w:rPr>
          <w:highlight w:val="lightGray"/>
        </w:rPr>
        <w:t>Ar vadovaujantis galiojančiomis normomis projektuojami visuomeniniai P.2.4 funkcinės grupės pastatai, kurių patalpos skirtos automobilių išrinkimui, naujų detalių montavimui, šlifavimui, atliekamiems metalo lankstymo, frezavimo, tekinimo, gręžimo ir virinimo darbams (automobilių servisai) turi būti klasifikuojami pagal sprogimo ir gaisro pavojų?</w:t>
      </w:r>
    </w:p>
    <w:p w14:paraId="5BADD00E" w14:textId="77777777" w:rsidR="00F1629E" w:rsidRDefault="00F1629E" w:rsidP="00F1629E">
      <w:pPr>
        <w:pStyle w:val="atsakymoforma"/>
        <w:rPr>
          <w:szCs w:val="20"/>
        </w:rPr>
      </w:pPr>
      <w:r>
        <w:t xml:space="preserve">Gaisrinės saugos pagrindinių reikalavimų 31 punkte nurodyta, kad gamybos, pramonės, sandėliavimo, kitos (ūkio) paskirties (P.2.8, P.2.9, P.2.19) pastatai ir patalpos pagal sprogimo ir gaisro pavojų, atsižvelgiant į juose esančių medžiagų kiekį, sprogių ir pavojingų medžiagų savybes, gamybos technologinių procesų ypatumus, skirstomi į </w:t>
      </w:r>
      <w:proofErr w:type="spellStart"/>
      <w:r>
        <w:t>Asg</w:t>
      </w:r>
      <w:proofErr w:type="spellEnd"/>
      <w:r>
        <w:t xml:space="preserve">, </w:t>
      </w:r>
      <w:proofErr w:type="spellStart"/>
      <w:r>
        <w:t>Bsg</w:t>
      </w:r>
      <w:proofErr w:type="spellEnd"/>
      <w:r>
        <w:t xml:space="preserve">, Cg, Dg, Eg kategorijas (1 priedas). Šiame punkte išskiriamos trys paskirtys statinių, kuriems privaloma nustatyti sprogimo ir gaisro kategoriją. Jūsų rašte nurodyta, kad projektuojamas autoserviso pastatas priskiriamas P.2.4 funkcinei grupei – paslaugų pastatai paslaugoms teikti ir buitiniam aptarnavimui (pirtys, grožio salonai, </w:t>
      </w:r>
      <w:r>
        <w:lastRenderedPageBreak/>
        <w:t xml:space="preserve">skalbyklos, taisyklos, laidojimo namai ir kita). GSPR pateikia nuorodą į statybos techninį reglamentą STR „Statinių klasifikavimas pagal jų naudojimo paskirtį“, patvirtintą </w:t>
      </w:r>
      <w:r>
        <w:rPr>
          <w:color w:val="000000"/>
        </w:rPr>
        <w:t xml:space="preserve">Lietuvos Respublikos aplinkos ministro 2003 m. birželio 11 d. įsakymu Nr. 289, kuris </w:t>
      </w:r>
      <w:r>
        <w:t xml:space="preserve">nustato statinių klasifikavimo pagal paskirtį pagrindines grupes (pogrupius) ir požymius, kuriais vadovaujantis nustatoma statinių naudojimo paskirtis ir statiniai priskiriami šioms grupėms (pogrupiams). Šio reglamento 8.4 punkte paslaugų paskirties pastatai </w:t>
      </w:r>
      <w:proofErr w:type="spellStart"/>
      <w:r>
        <w:t>apbrėžti</w:t>
      </w:r>
      <w:proofErr w:type="spellEnd"/>
      <w:r>
        <w:t xml:space="preserve"> taip: </w:t>
      </w:r>
      <w:r>
        <w:rPr>
          <w:b/>
        </w:rPr>
        <w:t>paslaugų paskirties pastatai</w:t>
      </w:r>
      <w:r>
        <w:t xml:space="preserve"> – skirti paslaugoms (iš jų buities) teikti: pirtys, grožio salonai, skalbyklos, taisyklos, remonto dirbtuvės, priėmimo-išdavimo punktai, autoservisai, plovyklos, laidojimo namai, krematoriumai ir kiti pastatai.</w:t>
      </w:r>
    </w:p>
    <w:p w14:paraId="3613877F" w14:textId="77777777" w:rsidR="00F1629E" w:rsidRDefault="00F1629E" w:rsidP="00F1629E">
      <w:pPr>
        <w:pStyle w:val="atsakymoforma"/>
      </w:pPr>
      <w:r>
        <w:t>Apibendrinant į tai kas išdėstyta, automobilių servisai, kurie yra paslaugų paskirties pastatai teoriškai galėtų būti neskirstomi į kategorijas pagal sprogimo ir gaisro pavojų, tačiau departamento nuomone, atsižvelgiant į GSPR 1 priedo 2 punktą, kiekvienu atveju turėtų būti įvertinami autoserviso patalpoje esančių ar technologiniame procese naudojamų medžiagų gaisrinio pavojingumo rodikliai ir kiekis, technologinių procesų ypatumai ir jeigu autoservise atliekami gaisrui ir sprogimui pavojingi procesai, šios patalpos turėtų būti priskiriamos atitinkamai kategorijai pagal gaisro ir sprogimo pavojų vadovaujantis GSPR 1 priedu.</w:t>
      </w:r>
    </w:p>
    <w:p w14:paraId="2641E7E2" w14:textId="77777777" w:rsidR="002906A4" w:rsidRDefault="002906A4" w:rsidP="002906A4">
      <w:pPr>
        <w:pStyle w:val="Antrat2"/>
      </w:pPr>
      <w:bookmarkStart w:id="164" w:name="_Toc131151777"/>
      <w:r>
        <w:t>Departamento 201</w:t>
      </w:r>
      <w:r>
        <w:rPr>
          <w:lang w:val="lt-LT"/>
        </w:rPr>
        <w:t>5</w:t>
      </w:r>
      <w:r>
        <w:t>-</w:t>
      </w:r>
      <w:r>
        <w:rPr>
          <w:lang w:val="lt-LT"/>
        </w:rPr>
        <w:t>08</w:t>
      </w:r>
      <w:r>
        <w:t>-</w:t>
      </w:r>
      <w:r>
        <w:rPr>
          <w:lang w:val="lt-LT"/>
        </w:rPr>
        <w:t>26</w:t>
      </w:r>
      <w:r>
        <w:t xml:space="preserve"> raštas Nr. 9.4-</w:t>
      </w:r>
      <w:r>
        <w:rPr>
          <w:lang w:val="lt-LT"/>
        </w:rPr>
        <w:t>2008</w:t>
      </w:r>
      <w:r>
        <w:t xml:space="preserve"> (9.6.) konsultacijos</w:t>
      </w:r>
      <w:r w:rsidRPr="00166E8F">
        <w:t xml:space="preserve"> </w:t>
      </w:r>
      <w:r>
        <w:t>dėl</w:t>
      </w:r>
      <w:r>
        <w:rPr>
          <w:lang w:val="lt-LT"/>
        </w:rPr>
        <w:t xml:space="preserve"> punktų</w:t>
      </w:r>
      <w:r w:rsidRPr="00375935">
        <w:t xml:space="preserve"> taikymo</w:t>
      </w:r>
      <w:bookmarkEnd w:id="164"/>
    </w:p>
    <w:p w14:paraId="49698D49" w14:textId="77777777" w:rsidR="002906A4" w:rsidRDefault="002906A4" w:rsidP="002906A4">
      <w:pPr>
        <w:pStyle w:val="klausymoforma"/>
      </w:pPr>
      <w:r>
        <w:rPr>
          <w:highlight w:val="lightGray"/>
        </w:rPr>
        <w:t>K</w:t>
      </w:r>
      <w:r w:rsidRPr="002906A4">
        <w:rPr>
          <w:highlight w:val="lightGray"/>
        </w:rPr>
        <w:t>aip įgyvendinti Gaisrinės saugos pagrindinių reikalavimų 40 punkto 2 lentelės nuostatą, atskiriant vieno gaisrinio skyriaus ribose esančius skirtingus aukštus.</w:t>
      </w:r>
    </w:p>
    <w:p w14:paraId="715E0E98" w14:textId="77777777" w:rsidR="002906A4" w:rsidRPr="002906A4" w:rsidRDefault="002906A4" w:rsidP="002906A4">
      <w:pPr>
        <w:pStyle w:val="atsakymoforma"/>
        <w:rPr>
          <w:szCs w:val="24"/>
        </w:rPr>
      </w:pPr>
      <w:r w:rsidRPr="002906A4">
        <w:rPr>
          <w:szCs w:val="24"/>
        </w:rPr>
        <w:t>Manome, kad  netaikant GSPR taisyklių 40 punkto 2 lentelės (3) pastaboje numatytų išimčių, siekiant riboti gaisro plitimą tarp skirtingų aukštų, GSPR taisyklių 2 lentelės lauko sienų atsparumas ugniai turi būti užtikrinamas pagal Jūsų rašte pridėtą paveikslą fasado dalims A ir B (žr. GSPR taisyklių 1 pav.).</w:t>
      </w:r>
    </w:p>
    <w:p w14:paraId="4062DEB2" w14:textId="77777777" w:rsidR="002906A4" w:rsidRDefault="00097F89" w:rsidP="00097F89">
      <w:pPr>
        <w:pStyle w:val="Antrat2"/>
      </w:pPr>
      <w:bookmarkStart w:id="165" w:name="_Toc131151778"/>
      <w:r>
        <w:t>Departamento 2015-0</w:t>
      </w:r>
      <w:r>
        <w:rPr>
          <w:lang w:val="lt-LT"/>
        </w:rPr>
        <w:t>9</w:t>
      </w:r>
      <w:r>
        <w:t>-</w:t>
      </w:r>
      <w:r>
        <w:rPr>
          <w:lang w:val="lt-LT"/>
        </w:rPr>
        <w:t>14</w:t>
      </w:r>
      <w:r>
        <w:t xml:space="preserve"> raštas Nr. 9.4-2</w:t>
      </w:r>
      <w:r>
        <w:rPr>
          <w:lang w:val="lt-LT"/>
        </w:rPr>
        <w:t>140</w:t>
      </w:r>
      <w:r>
        <w:t xml:space="preserve"> (9.6.) konsultacijos</w:t>
      </w:r>
      <w:r w:rsidRPr="00166E8F">
        <w:t xml:space="preserve"> </w:t>
      </w:r>
      <w:r>
        <w:t>dėl punktų</w:t>
      </w:r>
      <w:r w:rsidRPr="00375935">
        <w:t xml:space="preserve"> taikymo</w:t>
      </w:r>
      <w:bookmarkEnd w:id="165"/>
    </w:p>
    <w:p w14:paraId="2C0627B6" w14:textId="77777777" w:rsidR="00097F89" w:rsidRDefault="00097F89" w:rsidP="00097F89">
      <w:pPr>
        <w:pStyle w:val="klausymoforma"/>
      </w:pPr>
      <w:r w:rsidRPr="00097F89">
        <w:rPr>
          <w:highlight w:val="lightGray"/>
        </w:rPr>
        <w:t xml:space="preserve">Ar atliekant patalpos gaisro apkrovos skaičiavimus papildomai reikia įvertinti ir kitas Gaisrinės saugos pagrindiniuose reikalavimuose nurodytas medžiagas, pavyzdžiui statybos produktus iš kurių suformuota patalpa (apdailos detalės, durys, langų rėmai, degios </w:t>
      </w:r>
      <w:r>
        <w:rPr>
          <w:highlight w:val="lightGray"/>
        </w:rPr>
        <w:t>patalpos konstrukcijos ir pan.)</w:t>
      </w:r>
      <w:r w:rsidRPr="00097F89">
        <w:rPr>
          <w:highlight w:val="lightGray"/>
        </w:rPr>
        <w:t>?</w:t>
      </w:r>
    </w:p>
    <w:p w14:paraId="032E2AD1" w14:textId="77777777" w:rsidR="00097F89" w:rsidRDefault="00097F89" w:rsidP="00097F89">
      <w:pPr>
        <w:pStyle w:val="atsakymoforma"/>
        <w:rPr>
          <w:kern w:val="144"/>
          <w:lang w:eastAsia="ru-RU"/>
        </w:rPr>
      </w:pPr>
      <w:r>
        <w:rPr>
          <w:kern w:val="144"/>
        </w:rPr>
        <w:t>Departamentas informuoja, kad patalpos sprogimo ir gaisro pavojaus kategorija nustatoma pagal GSPR taisyklių 1 priedo 1 lentelės charakteristikas. Gaisro apkrova nustatoma vadovaujantis LST EN 1991-1-2 serijos standartais, įvertinus ir apskaičiavus galintį išsiskirti šilumos kiekį, kai sudega visos statinio, patalpos, ar patalpų grupės atskirtos nuo kitų statinio dalių nustatyto atsparumo ugniai sienomis ir perdangomis (pagal GSPR taisyklių 2 lentelę), dėl kurių negalimas ugnies plitimas nustatytą laiką, plote esančioms medžiagoms (įskaitant statinio konstrukcijų elementams ir jų apdailai). Minėto LST EN 1991-1-2 standarto E.2.1 punkto 1 papunktis nurodo, kad &lt;...gaisro apkrovą turi sudaryti degiojo pastato turinys ir atitinkamos konstrukcijos dalys, įskaitant aptaisus ir apdailą. Degiųjų dalių, kurios neanglėja gaisro metu, galima nepaisyti...&gt;.</w:t>
      </w:r>
    </w:p>
    <w:p w14:paraId="1D2D4229" w14:textId="77777777" w:rsidR="00097F89" w:rsidRDefault="00097F89" w:rsidP="00097F89">
      <w:pPr>
        <w:pStyle w:val="Antrat2"/>
      </w:pPr>
      <w:bookmarkStart w:id="166" w:name="_Toc131151779"/>
      <w:r>
        <w:t>Departamento 2015-</w:t>
      </w:r>
      <w:r>
        <w:rPr>
          <w:lang w:val="lt-LT"/>
        </w:rPr>
        <w:t>10</w:t>
      </w:r>
      <w:r>
        <w:t>-</w:t>
      </w:r>
      <w:r>
        <w:rPr>
          <w:lang w:val="lt-LT"/>
        </w:rPr>
        <w:t>26</w:t>
      </w:r>
      <w:r>
        <w:t xml:space="preserve"> raštas Nr. 9.4-2</w:t>
      </w:r>
      <w:r>
        <w:rPr>
          <w:lang w:val="lt-LT"/>
        </w:rPr>
        <w:t>495</w:t>
      </w:r>
      <w:r>
        <w:t xml:space="preserve"> (9.6.) konsultacijos</w:t>
      </w:r>
      <w:r w:rsidRPr="00166E8F">
        <w:t xml:space="preserve"> </w:t>
      </w:r>
      <w:r>
        <w:t>dėl punktų</w:t>
      </w:r>
      <w:r w:rsidRPr="00375935">
        <w:t xml:space="preserve"> taikymo</w:t>
      </w:r>
      <w:bookmarkEnd w:id="166"/>
    </w:p>
    <w:p w14:paraId="6C4FD525" w14:textId="77777777" w:rsidR="00097F89" w:rsidRDefault="00097F89" w:rsidP="00097F89">
      <w:pPr>
        <w:pStyle w:val="klausymoforma"/>
      </w:pPr>
      <w:r>
        <w:rPr>
          <w:highlight w:val="lightGray"/>
        </w:rPr>
        <w:t>Klausimas susijęs</w:t>
      </w:r>
      <w:r w:rsidRPr="00097F89">
        <w:rPr>
          <w:highlight w:val="lightGray"/>
        </w:rPr>
        <w:t xml:space="preserve"> su Gaisrinės</w:t>
      </w:r>
      <w:r>
        <w:rPr>
          <w:highlight w:val="lightGray"/>
        </w:rPr>
        <w:t xml:space="preserve"> saugos pagrindinių reikalavimų</w:t>
      </w:r>
      <w:r w:rsidRPr="00097F89">
        <w:rPr>
          <w:highlight w:val="lightGray"/>
        </w:rPr>
        <w:t xml:space="preserve"> 95 punkto taikymu, kuomet tarp projektuojamo kuro sandėlio (II atsparumo ugniai laipsnis) ir esamo pastato (III atsparumo ugniai laipsnis) nėra išlaikomas minimalus priešgaisrinis atstumas (projektinių sprendinių atvaizdavimas yra pateikiamas rašto prieduose).</w:t>
      </w:r>
    </w:p>
    <w:p w14:paraId="4DB0CA67" w14:textId="77777777" w:rsidR="00097F89" w:rsidRDefault="00097F89" w:rsidP="00EC7FFC">
      <w:pPr>
        <w:pStyle w:val="atsakymoforma"/>
      </w:pPr>
      <w:r>
        <w:t xml:space="preserve">Departamentas Jus informuoja, kad Taisyklių XIII skyriuje reglamentuoti minimalūs priešgaisriniai atstumai tarp pastatų, priklausomai nuo jų atsparumo ugniai laipsnio, taip pat pateiktos ir kitos </w:t>
      </w:r>
      <w:r>
        <w:lastRenderedPageBreak/>
        <w:t xml:space="preserve">priešgaisrinių atstumų tarp pastatų nustatymo sąlygos. Bendruoju atveju priešgaisriniai atstumai tarp pastatų, priklausomai nuo jų atsparumo ugniai laipsnio, nustatomi pagal Taisyklių 6 lentelę. Taisyklių 93–95 punktuose yra nurodytos kitos priešgaisrinių atstumų tarp pastatų nustatymo sąlygos. </w:t>
      </w:r>
    </w:p>
    <w:p w14:paraId="1251A2DE" w14:textId="77777777" w:rsidR="00097F89" w:rsidRDefault="00097F89" w:rsidP="00EC7FFC">
      <w:pPr>
        <w:pStyle w:val="atsakymoforma"/>
      </w:pPr>
      <w:r>
        <w:t>Projektiniai sprendiniai, susiję su priešgaisrinės sienos (ekrano) projektavimu ir įrengimu projektuojamame kuro sandėlio (II atsparumo ugniai laipsnis) pastate prieštarauja Taisyklių 95 punkto nuostatoms. Paaiškiname, kad įvertinus Taisyklių 6 lentelės ir 93.4 punkto nuostatas projektuojamo kuro sandėlio žemesnė dalis (pjūvyje A-A tarp ašių „D-C“) 8 m atstumu nuo esamo III atsparumo ugniai laipsnio pastato turi būti atskirta priešgaisrine siena ir denginiu, kurių minimalus atsparumas ugniai turi būti ne mažesnis kaip 60 min. Kuro sandėlio stogo danga 8 m atstumu nuo esamo III atsparumo ugniai laipsnio pastato turi atitikti B</w:t>
      </w:r>
      <w:r>
        <w:rPr>
          <w:vertAlign w:val="subscript"/>
        </w:rPr>
        <w:t xml:space="preserve">ROOF </w:t>
      </w:r>
      <w:r>
        <w:t xml:space="preserve">(t1) degumo klasės reikalavimus. </w:t>
      </w:r>
    </w:p>
    <w:p w14:paraId="60E1E322" w14:textId="77777777" w:rsidR="0024271B" w:rsidRDefault="0024271B" w:rsidP="0024271B">
      <w:pPr>
        <w:pStyle w:val="Antrat2"/>
      </w:pPr>
      <w:bookmarkStart w:id="167" w:name="_Toc131151780"/>
      <w:r>
        <w:t>Departamento 2015-</w:t>
      </w:r>
      <w:r>
        <w:rPr>
          <w:lang w:val="lt-LT"/>
        </w:rPr>
        <w:t>1</w:t>
      </w:r>
      <w:r>
        <w:t>1-1</w:t>
      </w:r>
      <w:r>
        <w:rPr>
          <w:lang w:val="lt-LT"/>
        </w:rPr>
        <w:t>6</w:t>
      </w:r>
      <w:r>
        <w:t xml:space="preserve"> raštas Nr. 9.4-26</w:t>
      </w:r>
      <w:r>
        <w:rPr>
          <w:lang w:val="lt-LT"/>
        </w:rPr>
        <w:t>85</w:t>
      </w:r>
      <w:r>
        <w:t xml:space="preserve"> (9.6.) konsultacijos</w:t>
      </w:r>
      <w:r w:rsidRPr="00166E8F">
        <w:t xml:space="preserve"> </w:t>
      </w:r>
      <w:r>
        <w:t>dėl punktų</w:t>
      </w:r>
      <w:r w:rsidRPr="00375935">
        <w:t xml:space="preserve"> taikymo</w:t>
      </w:r>
      <w:bookmarkEnd w:id="167"/>
    </w:p>
    <w:p w14:paraId="54D369F0" w14:textId="77777777" w:rsidR="0024271B" w:rsidRDefault="0024271B" w:rsidP="0024271B">
      <w:pPr>
        <w:pStyle w:val="klausymoforma"/>
      </w:pPr>
      <w:r>
        <w:rPr>
          <w:highlight w:val="lightGray"/>
        </w:rPr>
        <w:t>A</w:t>
      </w:r>
      <w:r w:rsidRPr="0024271B">
        <w:rPr>
          <w:highlight w:val="lightGray"/>
        </w:rPr>
        <w:t xml:space="preserve">r būtų galima įrengti </w:t>
      </w:r>
      <w:proofErr w:type="spellStart"/>
      <w:r w:rsidRPr="0024271B">
        <w:rPr>
          <w:highlight w:val="lightGray"/>
        </w:rPr>
        <w:t>drenčerinę</w:t>
      </w:r>
      <w:proofErr w:type="spellEnd"/>
      <w:r w:rsidRPr="0024271B">
        <w:rPr>
          <w:highlight w:val="lightGray"/>
        </w:rPr>
        <w:t xml:space="preserve"> užuolaidą tarp P3 ir Cg, Dg, Eg kategorijoms pagal sprogimo ir gaisro pavojų priskiriamų patalpų angų arba tarp P3 statinių grupės patalpų angų tarpusavyje, kai šiose angose dėl įvairių priežasčių nėra galimybės įrengti priešgaisrinių užsklandų (vartų, durų ir pan.).</w:t>
      </w:r>
    </w:p>
    <w:p w14:paraId="4D940D2E" w14:textId="77777777" w:rsidR="0024271B" w:rsidRDefault="0024271B" w:rsidP="0024271B">
      <w:pPr>
        <w:pStyle w:val="atsakymoforma"/>
      </w:pPr>
      <w:r>
        <w:t>Manome, kad Gaisrinės saugos pagrindinių reikalavimų 68 punkto nuostatos gali būti taikomos Jūsų nurodytais atvejais.</w:t>
      </w:r>
    </w:p>
    <w:p w14:paraId="43CA7441" w14:textId="77777777" w:rsidR="0024271B" w:rsidRDefault="0024271B" w:rsidP="0024271B">
      <w:pPr>
        <w:pStyle w:val="Antrat2"/>
      </w:pPr>
      <w:bookmarkStart w:id="168" w:name="_Toc131151781"/>
      <w:r>
        <w:t>Departamento 2015-</w:t>
      </w:r>
      <w:r>
        <w:rPr>
          <w:lang w:val="lt-LT"/>
        </w:rPr>
        <w:t>1</w:t>
      </w:r>
      <w:r>
        <w:t>1-1</w:t>
      </w:r>
      <w:r>
        <w:rPr>
          <w:lang w:val="lt-LT"/>
        </w:rPr>
        <w:t>6</w:t>
      </w:r>
      <w:r>
        <w:t xml:space="preserve"> raštas Nr. 9.4-26</w:t>
      </w:r>
      <w:r>
        <w:rPr>
          <w:lang w:val="lt-LT"/>
        </w:rPr>
        <w:t>86</w:t>
      </w:r>
      <w:r>
        <w:t xml:space="preserve"> (9.6.) konsultacijos</w:t>
      </w:r>
      <w:r w:rsidRPr="00166E8F">
        <w:t xml:space="preserve"> </w:t>
      </w:r>
      <w:r>
        <w:t>dėl punktų</w:t>
      </w:r>
      <w:r w:rsidRPr="00375935">
        <w:t xml:space="preserve"> taikymo</w:t>
      </w:r>
      <w:bookmarkEnd w:id="168"/>
    </w:p>
    <w:p w14:paraId="48DAB396" w14:textId="77777777" w:rsidR="0024271B" w:rsidRDefault="0024271B" w:rsidP="0024271B">
      <w:pPr>
        <w:pStyle w:val="klausymoforma"/>
      </w:pPr>
      <w:r w:rsidRPr="0024271B">
        <w:rPr>
          <w:highlight w:val="lightGray"/>
        </w:rPr>
        <w:t>ar gali būti taikoma Gaisrinės saugos pagrindinių reikalavimų 105.3 punkto nuostata Cg kategorijai pagal sprogimo ir gaisro pavojų priskiriamoms patalpoms,</w:t>
      </w:r>
      <w:r>
        <w:t xml:space="preserve"> </w:t>
      </w:r>
    </w:p>
    <w:p w14:paraId="09285065" w14:textId="77777777" w:rsidR="0024271B" w:rsidRDefault="0024271B" w:rsidP="0024271B">
      <w:pPr>
        <w:pStyle w:val="atsakymoforma"/>
      </w:pPr>
      <w:r>
        <w:t xml:space="preserve">Manome, kad GSPR 105.3 punkto nuostatos neturėtų būti taikomos </w:t>
      </w:r>
      <w:proofErr w:type="spellStart"/>
      <w:r>
        <w:t>Asg</w:t>
      </w:r>
      <w:proofErr w:type="spellEnd"/>
      <w:r>
        <w:t xml:space="preserve">, </w:t>
      </w:r>
      <w:proofErr w:type="spellStart"/>
      <w:r>
        <w:t>Bsg</w:t>
      </w:r>
      <w:proofErr w:type="spellEnd"/>
      <w:r>
        <w:t xml:space="preserve"> ir Cg kategorijoms pagal sprogimo ir gaisro pavojų priskiriamoms patalpoms, nes joms taikytini vieno evakavimo(</w:t>
      </w:r>
      <w:proofErr w:type="spellStart"/>
      <w:r>
        <w:t>si</w:t>
      </w:r>
      <w:proofErr w:type="spellEnd"/>
      <w:r>
        <w:t>) kelio įrengimo atvejai nustatyti GSPR 105.4 ir 105.5 punktuose. Dg ir Eg kategorijoms pagal sprogimo ir gaisro pavojų priskiriamoms patalpoms GSPR 105.3 punkto nuostatos, mūsų manymu, gali būti taikomos.</w:t>
      </w:r>
    </w:p>
    <w:p w14:paraId="6AA0F06E" w14:textId="77777777" w:rsidR="000976EC" w:rsidRDefault="000976EC" w:rsidP="000976EC">
      <w:pPr>
        <w:pStyle w:val="Antrat2"/>
      </w:pPr>
      <w:bookmarkStart w:id="169" w:name="_Toc131151782"/>
      <w:r>
        <w:t>Departamento 2015-</w:t>
      </w:r>
      <w:r>
        <w:rPr>
          <w:lang w:val="lt-LT"/>
        </w:rPr>
        <w:t>1</w:t>
      </w:r>
      <w:r>
        <w:t>1-17 raštas Nr. 9.4-26</w:t>
      </w:r>
      <w:r>
        <w:rPr>
          <w:lang w:val="lt-LT"/>
        </w:rPr>
        <w:t>9</w:t>
      </w:r>
      <w:r>
        <w:t>7 (9.6.) konsultacijos</w:t>
      </w:r>
      <w:r w:rsidRPr="00166E8F">
        <w:t xml:space="preserve"> </w:t>
      </w:r>
      <w:r>
        <w:t>dėl punktų</w:t>
      </w:r>
      <w:r w:rsidRPr="00375935">
        <w:t xml:space="preserve"> taikymo</w:t>
      </w:r>
      <w:bookmarkEnd w:id="169"/>
    </w:p>
    <w:p w14:paraId="3B349F93" w14:textId="77777777" w:rsidR="000976EC" w:rsidRDefault="000976EC" w:rsidP="000976EC">
      <w:pPr>
        <w:pStyle w:val="klausymoforma"/>
        <w:rPr>
          <w:color w:val="000000"/>
        </w:rPr>
      </w:pPr>
      <w:r w:rsidRPr="000976EC">
        <w:rPr>
          <w:highlight w:val="lightGray"/>
        </w:rPr>
        <w:t xml:space="preserve">Klausiate ar rašte pavaizduotas projektuojamas aukšto planas, tenkinantis gaisrinę saugą reglamentuojančiuose teisės aktuose nustatytus pločio ir ilgio reikalavimus, atitinka kitus reikalavimus, kai į vieną evakuacinę laiptinę, iš aukšte esančių dviejų laiptinių, patenkama pereinant per vieną iš jų. Rašte taip pat klausima, ar </w:t>
      </w:r>
      <w:r w:rsidRPr="000976EC">
        <w:rPr>
          <w:color w:val="000000"/>
          <w:highlight w:val="lightGray"/>
        </w:rPr>
        <w:t>skaičiuojant gaisrinio skyriaus plotą ir nustatant poreikį projektuoti stacionarią gaisro gesinimo sistemą turi būti vertinamas tik aukšto plotas (užstatymo plotas), ar prie aukšto ploto turi būti pridėtas ir antresolės, neatskirtos priešgaisrinėmis pertvaromis, plotas.</w:t>
      </w:r>
    </w:p>
    <w:p w14:paraId="6CDAAEA7" w14:textId="35CB44C7" w:rsidR="000976EC" w:rsidRDefault="00A82F89" w:rsidP="000976EC">
      <w:pPr>
        <w:ind w:firstLine="720"/>
        <w:rPr>
          <w:color w:val="000000"/>
          <w:szCs w:val="24"/>
        </w:rPr>
      </w:pPr>
      <w:r w:rsidRPr="000976EC">
        <w:rPr>
          <w:noProof/>
          <w:color w:val="000000"/>
          <w:szCs w:val="24"/>
        </w:rPr>
        <w:drawing>
          <wp:inline distT="0" distB="0" distL="0" distR="0" wp14:anchorId="68441AF6" wp14:editId="14F5D3CE">
            <wp:extent cx="5781675" cy="1609725"/>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1675" cy="1609725"/>
                    </a:xfrm>
                    <a:prstGeom prst="rect">
                      <a:avLst/>
                    </a:prstGeom>
                    <a:noFill/>
                    <a:ln>
                      <a:noFill/>
                    </a:ln>
                  </pic:spPr>
                </pic:pic>
              </a:graphicData>
            </a:graphic>
          </wp:inline>
        </w:drawing>
      </w:r>
    </w:p>
    <w:p w14:paraId="1C6B3E39" w14:textId="77777777" w:rsidR="000976EC" w:rsidRDefault="000976EC" w:rsidP="000976EC">
      <w:pPr>
        <w:pStyle w:val="atsakymoforma"/>
        <w:rPr>
          <w:lang w:eastAsia="x-none"/>
        </w:rPr>
      </w:pPr>
      <w:r>
        <w:lastRenderedPageBreak/>
        <w:t>Gaisrinės saugos pagrindinių reikalavimų taisyklių 104 punktas nurodo, kad įrengiant du evakavimo(</w:t>
      </w:r>
      <w:proofErr w:type="spellStart"/>
      <w:r>
        <w:t>si</w:t>
      </w:r>
      <w:proofErr w:type="spellEnd"/>
      <w:r>
        <w:t>) kelius, kiekvienas iš jų turi užtikrinti saugų visų aukšte esančių žmonių evakavimą(</w:t>
      </w:r>
      <w:proofErr w:type="spellStart"/>
      <w:r>
        <w:t>si</w:t>
      </w:r>
      <w:proofErr w:type="spellEnd"/>
      <w:r>
        <w:t>), o esant daugiau kaip dviem evakavimo(</w:t>
      </w:r>
      <w:proofErr w:type="spellStart"/>
      <w:r>
        <w:t>si</w:t>
      </w:r>
      <w:proofErr w:type="spellEnd"/>
      <w:r>
        <w:t>) keliams, turi būti užtikrinamas saugus visų žmonių, esančių aukšte, evakavimas(</w:t>
      </w:r>
      <w:proofErr w:type="spellStart"/>
      <w:r>
        <w:t>is</w:t>
      </w:r>
      <w:proofErr w:type="spellEnd"/>
      <w:r>
        <w:t>) visais evakavimo(</w:t>
      </w:r>
      <w:proofErr w:type="spellStart"/>
      <w:r>
        <w:t>si</w:t>
      </w:r>
      <w:proofErr w:type="spellEnd"/>
      <w:r>
        <w:t>) keliais. Šio reikalavimo vienas iš tikslų užtikrinti, kad gaisro metu jeigu bent viena iš laiptinių būtų neįmanoma evakuotis (dėl uždūmijimo, esant aukštai temperatūrai), aukšte ji turi būti išdėstyta taip, kad pati laiptinė neatkirstų evakavimo(</w:t>
      </w:r>
      <w:proofErr w:type="spellStart"/>
      <w:r>
        <w:t>si</w:t>
      </w:r>
      <w:proofErr w:type="spellEnd"/>
      <w:r>
        <w:t xml:space="preserve">) kelio, o aukšte esantys žmonės turėtų galimybę patekti į likusias laiptines. Atsižvelgiant į tai kas išdėstyta ir įgyvendinant GSPR taisyklių 99 punkte nustatytus reikalavimus </w:t>
      </w:r>
      <w:proofErr w:type="spellStart"/>
      <w:r>
        <w:t>evakuavimo</w:t>
      </w:r>
      <w:proofErr w:type="spellEnd"/>
      <w:r>
        <w:t>(</w:t>
      </w:r>
      <w:proofErr w:type="spellStart"/>
      <w:r>
        <w:t>si</w:t>
      </w:r>
      <w:proofErr w:type="spellEnd"/>
      <w:r>
        <w:t xml:space="preserve">) kelių sekai, mūsų manymu Jūsų rašte pavaizduoto aukšto planiniai sprendiniai turi būti koreguojami taip, kad į abi laiptines iš aukšto būtų galima patekti nepereinant per vieną iš jų. </w:t>
      </w:r>
    </w:p>
    <w:p w14:paraId="593EC66E" w14:textId="77777777" w:rsidR="000976EC" w:rsidRDefault="000976EC" w:rsidP="000976EC">
      <w:pPr>
        <w:pStyle w:val="atsakymoforma"/>
        <w:rPr>
          <w:color w:val="000000"/>
        </w:rPr>
      </w:pPr>
      <w:r>
        <w:t xml:space="preserve">Atsakant į antrąjį Jūsų klausimą, pažymėtina, kad kai pagal GSPR taisyklių </w:t>
      </w:r>
      <w:r>
        <w:rPr>
          <w:bCs/>
        </w:rPr>
        <w:t>3 priedą skaičiuojamas</w:t>
      </w:r>
      <w:r>
        <w:t xml:space="preserve"> gaisrinio skyriaus maksimalus plotas ir taikomas gaisrinės saugos įvertinimo dalinis koeficientas G1 (visose pastato patalpose įrengta stacionarioji gaisrų gesinimo sistema), stacionariosios gaisrų gesinimo sistemos turi būti įrengiamos visose patalpose, esančiose gaisrinio skyriaus ribose, įskaitant antresoles. Kitu atveju, vertinant poreikį pastate arba patalpoje įrengti stacionariąsias gaisrų gesinimo sistemas, tai nustatoma atskirai pastatui ir patalpai, atsižvelgiant į skirtingus pastatų ir patalpų rodiklių sumavimo reikalavimus, pateiktus departamento direktoriaus 2007 m. vasario 22 d. įsakymu Nr. 1-66 (2009 m. gruodžio 29 d. įsakymo Nr. 1-410 redakcija) patvirtintų Stacionariųjų gaisrų gesinimo sistemų projektavimo ir įrengimo taisyklių 13 ir 14 punktuose. Pastatų atveju, rodikliai sumuojami tarp EI-M atsparumo ugniai priešgaisrinių sienų, o vertinant patalpas, </w:t>
      </w:r>
      <w:r>
        <w:rPr>
          <w:color w:val="000000"/>
        </w:rPr>
        <w:t xml:space="preserve">prie patalpų rodiklių (plotas, žmonių skaičius ir kt.) turėtų būti pridedami ir antresolių rodikliai, jeigu jos neatskiriamos </w:t>
      </w:r>
      <w:r>
        <w:t>REI 60 atsparumo ugniai priešgaisrinėmis sienomis arba EI 60 priešgaisrinių pertvaromis ir REI 60 priešgaisrinėmis perdangomis.</w:t>
      </w:r>
    </w:p>
    <w:p w14:paraId="584F4CDD" w14:textId="77777777" w:rsidR="00051C83" w:rsidRDefault="00051C83" w:rsidP="00051C83">
      <w:pPr>
        <w:pStyle w:val="Antrat2"/>
      </w:pPr>
      <w:bookmarkStart w:id="170" w:name="_Toc131151783"/>
      <w:r>
        <w:t>Departamento 2015-</w:t>
      </w:r>
      <w:r>
        <w:rPr>
          <w:lang w:val="lt-LT"/>
        </w:rPr>
        <w:t>1</w:t>
      </w:r>
      <w:r>
        <w:t>1-</w:t>
      </w:r>
      <w:r w:rsidR="00CF6BE5">
        <w:rPr>
          <w:lang w:val="lt-LT"/>
        </w:rPr>
        <w:t>26</w:t>
      </w:r>
      <w:r>
        <w:t xml:space="preserve"> raštas Nr. 9.4-2</w:t>
      </w:r>
      <w:r w:rsidR="00CF6BE5">
        <w:rPr>
          <w:lang w:val="lt-LT"/>
        </w:rPr>
        <w:t>77</w:t>
      </w:r>
      <w:r>
        <w:t>7 (9.6.) konsultacijos</w:t>
      </w:r>
      <w:r w:rsidRPr="00166E8F">
        <w:t xml:space="preserve"> </w:t>
      </w:r>
      <w:r>
        <w:t>dėl punktų</w:t>
      </w:r>
      <w:r w:rsidRPr="00375935">
        <w:t xml:space="preserve"> taikymo</w:t>
      </w:r>
      <w:bookmarkEnd w:id="170"/>
    </w:p>
    <w:p w14:paraId="7544B17E" w14:textId="77777777" w:rsidR="00051C83" w:rsidRDefault="00051C83" w:rsidP="00051C83">
      <w:pPr>
        <w:pStyle w:val="klausymoforma"/>
      </w:pPr>
      <w:r>
        <w:rPr>
          <w:highlight w:val="lightGray"/>
        </w:rPr>
        <w:t>A</w:t>
      </w:r>
      <w:r w:rsidRPr="00051C83">
        <w:rPr>
          <w:highlight w:val="lightGray"/>
        </w:rPr>
        <w:t>r ketinami pakeisti ir Prašyme nurodyti evakuacijos ženklai atitinka teisės aktų reikalavimus ir ar tokių ženklų sumontavimas yra galimas bei nepažeis priešgaisrinę saugą reglamentuojančių teisės aktų reikalavimų.</w:t>
      </w:r>
      <w:r>
        <w:t xml:space="preserve"> </w:t>
      </w:r>
    </w:p>
    <w:p w14:paraId="675A2E99" w14:textId="77777777" w:rsidR="00051C83" w:rsidRDefault="00051C83" w:rsidP="00CF6BE5">
      <w:pPr>
        <w:pStyle w:val="atsakymoforma"/>
        <w:rPr>
          <w:color w:val="000000"/>
          <w:lang w:eastAsia="ru-RU"/>
        </w:rPr>
      </w:pPr>
      <w:r>
        <w:t xml:space="preserve">Departamentas primena, kad vadovaujantis Lietuvos Respublikos produktų saugos įstatymo 4 ir 5 straipsniais, ir Lietuvos Respublikos atitikties įvertinimo įstatymo 6 straipsniu, Lietuvos Respublikos Vyriausybės 1999 m. gruodžio 27 d. nutarimu Nr. 1482 ,,Dėl institucijų, įgaliotų tvirtinti privalomuosius produktų saugos reikalavimus paskyrimo“ </w:t>
      </w:r>
      <w:r>
        <w:rPr>
          <w:color w:val="000000"/>
        </w:rPr>
        <w:t xml:space="preserve">gaisrų gesinimo ir gelbėjimo technikos, priemonių ir įrenginių, gaisrų gesinimo medžiagų, gaisrinės saugos ženklų (toliau – gaisrinė įranga) nurodytų Lietuvos Respublikos vidaus reikalų ministro 2012 m. liepos 26 d. įsakyme Nr. 1V-580 „Dėl Gaisrinės ir gelbėjimo technikos, gaisrinės saugos įrenginių ir priešgaisrinių priemonių, gaisrinės automatikos įrenginių privalomųjų saugos reikalavimų patvirtinimo“ (toliau – LR Vidaus reikalų ministro įsakymas Nr. 1V-580) atitiktis privalo būti įvertinta (sertifikuota). </w:t>
      </w:r>
      <w:r>
        <w:t xml:space="preserve">Lietuvos Respublikos vidaus reikalų ministras 2000 m. spalio 18 d. įsakymu Nr. 407 „Dėl Gaisrinės ir gelbėjimo technikos, gaisrinės saugos įrenginių ir priešgaisrinių priemonių, gaisrinės automatikos įrenginių atitikties įvertinimo taisyklių patvirtinimo“ pavedė (įgaliojo) departamentui organizuoti gaisrinės įrangos atitikties įvertinimą pagal minėtas taisykles. Departamento direktorius 2001 m. lapkričio 15 d. įsakymu Nr. 113 „Dėl pavedimo vykdyti gaisrinės įrangos atitikties įvertinimą ir įgaliojimo pasirašyti gaisrinės įrangos atitikties sertifikatus suteikimo” pavedė departamento </w:t>
      </w:r>
      <w:r>
        <w:rPr>
          <w:color w:val="000000"/>
        </w:rPr>
        <w:t xml:space="preserve">Gaisrinių tyrimų centrui vykdyti gaisrinės įrangos atitikties įvertinimą ir išduoti gaisrinės įrangos </w:t>
      </w:r>
      <w:r>
        <w:rPr>
          <w:color w:val="000000"/>
        </w:rPr>
        <w:lastRenderedPageBreak/>
        <w:t>atitikties sertifikatus</w:t>
      </w:r>
      <w:r>
        <w:t xml:space="preserve"> pagal </w:t>
      </w:r>
      <w:r>
        <w:rPr>
          <w:color w:val="000000"/>
        </w:rPr>
        <w:t xml:space="preserve">LR Vidaus reikalų ministro įsakyme Nr. 1V-580 nurodytas technines specifikacijas (standartus): </w:t>
      </w:r>
    </w:p>
    <w:p w14:paraId="09BA9F4B" w14:textId="77777777" w:rsidR="00051C83" w:rsidRDefault="00051C83" w:rsidP="00051C83">
      <w:pPr>
        <w:pStyle w:val="Antrats"/>
        <w:spacing w:after="120"/>
        <w:rPr>
          <w:color w:val="000000"/>
          <w:szCs w:val="24"/>
        </w:rPr>
      </w:pPr>
      <w:r>
        <w:rPr>
          <w:color w:val="000000"/>
          <w:szCs w:val="24"/>
        </w:rPr>
        <w:t xml:space="preserve">1 lentelė. </w:t>
      </w:r>
      <w:r>
        <w:rPr>
          <w:bCs/>
          <w:color w:val="000000"/>
          <w:szCs w:val="24"/>
        </w:rPr>
        <w:t>Gaisrinės ir gelbėjimo technikos, gaisrinės saugos įrenginių ir priešgaisrinių priemonių, gaisrinės automatikos įrenginių privalomieji saugos reikalavimai</w:t>
      </w:r>
    </w:p>
    <w:tbl>
      <w:tblPr>
        <w:tblW w:w="99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31"/>
        <w:gridCol w:w="2256"/>
        <w:gridCol w:w="3979"/>
        <w:gridCol w:w="3057"/>
      </w:tblGrid>
      <w:tr w:rsidR="00051C83" w14:paraId="531383C6" w14:textId="77777777" w:rsidTr="00051C83">
        <w:trPr>
          <w:trHeight w:val="20"/>
        </w:trPr>
        <w:tc>
          <w:tcPr>
            <w:tcW w:w="63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7DAF73" w14:textId="77777777" w:rsidR="00051C83" w:rsidRDefault="00051C83">
            <w:pPr>
              <w:spacing w:line="20" w:lineRule="atLeast"/>
              <w:jc w:val="center"/>
              <w:rPr>
                <w:szCs w:val="24"/>
              </w:rPr>
            </w:pPr>
            <w:r>
              <w:rPr>
                <w:szCs w:val="24"/>
              </w:rPr>
              <w:t>Eil. Nr.</w:t>
            </w:r>
          </w:p>
        </w:tc>
        <w:tc>
          <w:tcPr>
            <w:tcW w:w="22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C0B941" w14:textId="77777777" w:rsidR="00051C83" w:rsidRDefault="00051C83">
            <w:pPr>
              <w:spacing w:line="20" w:lineRule="atLeast"/>
              <w:jc w:val="center"/>
              <w:rPr>
                <w:szCs w:val="24"/>
              </w:rPr>
            </w:pPr>
            <w:r>
              <w:rPr>
                <w:szCs w:val="24"/>
              </w:rPr>
              <w:t>Gaisrinės įrangos aprašymas</w:t>
            </w:r>
          </w:p>
        </w:tc>
        <w:tc>
          <w:tcPr>
            <w:tcW w:w="39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8FAA5B" w14:textId="77777777" w:rsidR="00051C83" w:rsidRDefault="00051C83">
            <w:pPr>
              <w:spacing w:line="20" w:lineRule="atLeast"/>
              <w:jc w:val="center"/>
              <w:rPr>
                <w:szCs w:val="24"/>
              </w:rPr>
            </w:pPr>
            <w:r>
              <w:rPr>
                <w:szCs w:val="24"/>
              </w:rPr>
              <w:t>Techninės specifikacijos, nustatančios reikalavimus gaisrinei įrangai, žymuo ir pavadinimas</w:t>
            </w:r>
          </w:p>
        </w:tc>
        <w:tc>
          <w:tcPr>
            <w:tcW w:w="30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876AA8" w14:textId="77777777" w:rsidR="00051C83" w:rsidRDefault="00051C83">
            <w:pPr>
              <w:spacing w:line="20" w:lineRule="atLeast"/>
              <w:jc w:val="center"/>
              <w:rPr>
                <w:szCs w:val="24"/>
              </w:rPr>
            </w:pPr>
            <w:r>
              <w:rPr>
                <w:szCs w:val="24"/>
              </w:rPr>
              <w:t>Privalomieji saugos reikalavimai</w:t>
            </w:r>
          </w:p>
        </w:tc>
      </w:tr>
      <w:tr w:rsidR="00051C83" w14:paraId="682309AB" w14:textId="77777777" w:rsidTr="00051C83">
        <w:trPr>
          <w:trHeight w:val="20"/>
        </w:trPr>
        <w:tc>
          <w:tcPr>
            <w:tcW w:w="63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EB32D7B" w14:textId="77777777" w:rsidR="00051C83" w:rsidRDefault="00051C83">
            <w:pPr>
              <w:spacing w:line="20" w:lineRule="atLeast"/>
              <w:jc w:val="center"/>
              <w:rPr>
                <w:szCs w:val="24"/>
                <w:lang w:eastAsia="ru-RU"/>
              </w:rPr>
            </w:pPr>
            <w:r>
              <w:rPr>
                <w:szCs w:val="24"/>
              </w:rPr>
              <w:t>22.</w:t>
            </w:r>
          </w:p>
        </w:tc>
        <w:tc>
          <w:tcPr>
            <w:tcW w:w="22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AE48666" w14:textId="77777777" w:rsidR="00051C83" w:rsidRDefault="00051C83">
            <w:pPr>
              <w:spacing w:line="20" w:lineRule="atLeast"/>
              <w:rPr>
                <w:szCs w:val="24"/>
                <w:lang w:eastAsia="ru-RU"/>
              </w:rPr>
            </w:pPr>
            <w:r>
              <w:rPr>
                <w:szCs w:val="24"/>
              </w:rPr>
              <w:t>Gaisrinės saugos ženklai</w:t>
            </w:r>
          </w:p>
        </w:tc>
        <w:tc>
          <w:tcPr>
            <w:tcW w:w="39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C04D22C" w14:textId="77777777" w:rsidR="00051C83" w:rsidRDefault="00051C83">
            <w:pPr>
              <w:rPr>
                <w:szCs w:val="24"/>
                <w:lang w:eastAsia="ru-RU"/>
              </w:rPr>
            </w:pPr>
            <w:r>
              <w:rPr>
                <w:szCs w:val="24"/>
              </w:rPr>
              <w:t xml:space="preserve">Priešgaisrinės apsaugos ir gelbėjimo departamento prie Vidaus reikalų ministerijos direktoriaus 2005 m. gruodžio 23 d. įsakymas Nr. 1-404 „Dėl Gaisrinės saugos ženklų naudojimo įmonėse, įstaigose ir organizacijose nuostatų patvirtinimo“ </w:t>
            </w:r>
          </w:p>
          <w:p w14:paraId="7FFF90A9" w14:textId="77777777" w:rsidR="00051C83" w:rsidRDefault="00051C83">
            <w:pPr>
              <w:rPr>
                <w:szCs w:val="24"/>
              </w:rPr>
            </w:pPr>
            <w:r>
              <w:rPr>
                <w:szCs w:val="24"/>
              </w:rPr>
              <w:t>LST ISO 7010:2011 Grafiniai simboliai. Saugos spalvos ir saugos ženklai. Užregistruoti saugos ženklai (tapatus ISO 7010:2011)</w:t>
            </w:r>
          </w:p>
          <w:p w14:paraId="0A5DA9D2" w14:textId="77777777" w:rsidR="00051C83" w:rsidRDefault="00051C83">
            <w:pPr>
              <w:spacing w:line="20" w:lineRule="atLeast"/>
              <w:rPr>
                <w:szCs w:val="24"/>
                <w:lang w:eastAsia="ru-RU"/>
              </w:rPr>
            </w:pPr>
            <w:r>
              <w:rPr>
                <w:szCs w:val="24"/>
              </w:rPr>
              <w:t>LST ISO 3864-1:2011 Grafiniai simboliai. Saugos spalvos ir saugos ženklai. 1 dalis. Saugos ženklų ir saugos ženklinimo projektavimo principai (tapatus ISO 3864-1:2011)</w:t>
            </w:r>
          </w:p>
        </w:tc>
        <w:tc>
          <w:tcPr>
            <w:tcW w:w="30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6488BAB" w14:textId="77777777" w:rsidR="00051C83" w:rsidRDefault="00051C83">
            <w:pPr>
              <w:spacing w:line="20" w:lineRule="atLeast"/>
              <w:rPr>
                <w:szCs w:val="24"/>
                <w:lang w:eastAsia="ru-RU"/>
              </w:rPr>
            </w:pPr>
            <w:r>
              <w:rPr>
                <w:szCs w:val="24"/>
              </w:rPr>
              <w:t xml:space="preserve">matmenys, saugos ir kontrastinės spalvos, geometrinė ženklų ir simbolių forma, atsparumas aplinkos veiksniams, skaistis (tik </w:t>
            </w:r>
            <w:proofErr w:type="spellStart"/>
            <w:r>
              <w:rPr>
                <w:szCs w:val="24"/>
              </w:rPr>
              <w:t>fotoliuminescenciniams</w:t>
            </w:r>
            <w:proofErr w:type="spellEnd"/>
            <w:r>
              <w:rPr>
                <w:szCs w:val="24"/>
              </w:rPr>
              <w:t xml:space="preserve"> ženklams)</w:t>
            </w:r>
          </w:p>
        </w:tc>
      </w:tr>
    </w:tbl>
    <w:p w14:paraId="2336CA34" w14:textId="77777777" w:rsidR="008C234A" w:rsidRDefault="008C234A" w:rsidP="008C234A">
      <w:pPr>
        <w:pStyle w:val="Antrat2"/>
        <w:rPr>
          <w:spacing w:val="-4"/>
          <w:kern w:val="144"/>
        </w:rPr>
      </w:pPr>
      <w:bookmarkStart w:id="171" w:name="_Toc131151784"/>
      <w:r>
        <w:t>Departamento 2015-12-09 raštas Nr. 9.4-29</w:t>
      </w:r>
      <w:r w:rsidR="00E76227">
        <w:rPr>
          <w:lang w:val="lt-LT"/>
        </w:rPr>
        <w:t>15</w:t>
      </w:r>
      <w:r>
        <w:t xml:space="preserve"> (9.6.) konsultacijos dėl punktų taikymo</w:t>
      </w:r>
      <w:bookmarkEnd w:id="171"/>
    </w:p>
    <w:p w14:paraId="07F7E1A5" w14:textId="77777777" w:rsidR="008C234A" w:rsidRDefault="008C234A" w:rsidP="008C234A">
      <w:pPr>
        <w:pStyle w:val="klausymoforma"/>
      </w:pPr>
      <w:r>
        <w:rPr>
          <w:highlight w:val="lightGray"/>
        </w:rPr>
        <w:t>Ar galima numatyti vieną evakavimo(</w:t>
      </w:r>
      <w:proofErr w:type="spellStart"/>
      <w:r>
        <w:rPr>
          <w:highlight w:val="lightGray"/>
        </w:rPr>
        <w:t>si</w:t>
      </w:r>
      <w:proofErr w:type="spellEnd"/>
      <w:r>
        <w:rPr>
          <w:highlight w:val="lightGray"/>
        </w:rPr>
        <w:t>) kelią iš antro aukšto, kai pastatas yra daugiau kaip dviejų aukštų ir aukščiausio aukšto grindų altitudė viršija 6 m, tačiau antro aukšto grindų altitudė neviršija 6 m, o šiame aukšte bus ne daugiau kaip 20 žmonių ir pirmi du aukštai projektuojami kaip atskiri du gaisriniai skyriai atskirti gaisrinių skyrių atskyrimo sienomis ir perdangomis nuo viršutinės pastato dalies.</w:t>
      </w:r>
    </w:p>
    <w:p w14:paraId="4B98259F" w14:textId="77777777" w:rsidR="008C234A" w:rsidRDefault="008C234A" w:rsidP="001D135F">
      <w:pPr>
        <w:pStyle w:val="atsakymoforma"/>
        <w:rPr>
          <w:szCs w:val="24"/>
        </w:rPr>
      </w:pPr>
      <w:r>
        <w:rPr>
          <w:szCs w:val="24"/>
        </w:rPr>
        <w:t>Departamento nuomone Taisyklių 105.7 punkte numatyta išimtimi, iš pastato aukšto įrengti vieną evakavimo(</w:t>
      </w:r>
      <w:proofErr w:type="spellStart"/>
      <w:r>
        <w:rPr>
          <w:szCs w:val="24"/>
        </w:rPr>
        <w:t>si</w:t>
      </w:r>
      <w:proofErr w:type="spellEnd"/>
      <w:r>
        <w:rPr>
          <w:szCs w:val="24"/>
        </w:rPr>
        <w:t>) kelią, galima pasinaudoti visuose P.1.1, P.1.2, P.2.2–P.2.6, P.2.10–P.2.21 grupės pastatų aukštuose, kuriuose tenkinamos abi šiame punkte nurodytos sąlygos: 1. aukščiausio aukšto grindų altitudė neturi viršyti 6 m; 2. žmonių aukšte gali būti ne daugiau kaip 20. Jūsų nurodomu atveju minėta išimtimi nėra galimybės pasinaudoti, nes viršijama pastato aukščiausio aukšto grindų altitudė. Pastato skirstymas į gaisrinius skyrius daro teigiamą įtaką gaisro plitimo ribojimui pastate, tačiau ši sąlyga nėra vertinama Taisyklių 105.7 punkte.</w:t>
      </w:r>
    </w:p>
    <w:p w14:paraId="26E824D2" w14:textId="77777777" w:rsidR="000D1DC5" w:rsidRDefault="000D1DC5" w:rsidP="000D1DC5">
      <w:pPr>
        <w:pStyle w:val="Antrat2"/>
      </w:pPr>
      <w:bookmarkStart w:id="172" w:name="_Toc131151785"/>
      <w:r>
        <w:t>Departamento 2015-</w:t>
      </w:r>
      <w:r>
        <w:rPr>
          <w:lang w:val="lt-LT"/>
        </w:rPr>
        <w:t>12</w:t>
      </w:r>
      <w:r>
        <w:t>-</w:t>
      </w:r>
      <w:r>
        <w:rPr>
          <w:lang w:val="lt-LT"/>
        </w:rPr>
        <w:t>09</w:t>
      </w:r>
      <w:r>
        <w:t xml:space="preserve"> raštas Nr. 9.4-2</w:t>
      </w:r>
      <w:r>
        <w:rPr>
          <w:lang w:val="lt-LT"/>
        </w:rPr>
        <w:t>911</w:t>
      </w:r>
      <w:r>
        <w:t xml:space="preserve"> (9.6.) konsultacijos</w:t>
      </w:r>
      <w:r w:rsidRPr="00166E8F">
        <w:t xml:space="preserve"> </w:t>
      </w:r>
      <w:r>
        <w:t>dėl punktų</w:t>
      </w:r>
      <w:r w:rsidRPr="00375935">
        <w:t xml:space="preserve"> taikymo</w:t>
      </w:r>
      <w:bookmarkEnd w:id="172"/>
    </w:p>
    <w:p w14:paraId="32D960E2" w14:textId="77777777" w:rsidR="000D1DC5" w:rsidRDefault="000D1DC5" w:rsidP="000D1DC5">
      <w:pPr>
        <w:pStyle w:val="klausymoforma"/>
      </w:pPr>
      <w:r>
        <w:rPr>
          <w:highlight w:val="lightGray"/>
        </w:rPr>
        <w:t>A</w:t>
      </w:r>
      <w:r w:rsidRPr="001D135F">
        <w:rPr>
          <w:highlight w:val="lightGray"/>
        </w:rPr>
        <w:t>r projektuojant P.2.16 statinio grupės pastatus (specialioji – pastatai specialiems tikslams) galima evakuacijai iš antresolės numatyti antro tipo vidinius laiptus ir nenumatyti jų atskyrimo priešgaisrinėmis pertvaromis ir durimis, kai antresolės plotas ne daugiau nei 40</w:t>
      </w:r>
      <w:r w:rsidRPr="001D135F">
        <w:rPr>
          <w:highlight w:val="lightGray"/>
          <w:lang w:val="en-US"/>
        </w:rPr>
        <w:t xml:space="preserve">% </w:t>
      </w:r>
      <w:r w:rsidRPr="001D135F">
        <w:rPr>
          <w:highlight w:val="lightGray"/>
        </w:rPr>
        <w:t>aukšto grindų ploto ir ne daugiau nei 1000 m</w:t>
      </w:r>
      <w:r w:rsidRPr="001D135F">
        <w:rPr>
          <w:highlight w:val="lightGray"/>
          <w:vertAlign w:val="superscript"/>
        </w:rPr>
        <w:t>2</w:t>
      </w:r>
      <w:r w:rsidRPr="001D135F">
        <w:rPr>
          <w:highlight w:val="lightGray"/>
        </w:rPr>
        <w:t>. Šiuo atveju antresolės plotas neviršija 400 m</w:t>
      </w:r>
      <w:r w:rsidRPr="001D135F">
        <w:rPr>
          <w:highlight w:val="lightGray"/>
          <w:vertAlign w:val="superscript"/>
        </w:rPr>
        <w:t>2</w:t>
      </w:r>
      <w:r w:rsidRPr="001D135F">
        <w:rPr>
          <w:highlight w:val="lightGray"/>
        </w:rPr>
        <w:t>, o antresolės grindų altitudė 6 m.</w:t>
      </w:r>
      <w:r>
        <w:t xml:space="preserve"> </w:t>
      </w:r>
    </w:p>
    <w:p w14:paraId="58669AB6" w14:textId="77777777" w:rsidR="000D1DC5" w:rsidRDefault="000D1DC5" w:rsidP="000D1DC5">
      <w:pPr>
        <w:pStyle w:val="atsakymoforma"/>
      </w:pPr>
      <w:r w:rsidRPr="001D135F">
        <w:lastRenderedPageBreak/>
        <w:t>Gaisrinę saugą reglamentuojantys teisės aktai atskirai neapibrėžia P.2.16 statinių grupės pastatų projektavimo reikalavimų, dėl jų specifiškumo ir išskirtinumo. Departamento nuomone, atsižvelgiant į galimus gamybos technologinių procesų ypatumus P.2.16 statinio grupės pastatuose (specialioji – pastatai specialiems tikslams) bei vadovaujantis teisės analogija,</w:t>
      </w:r>
      <w:r w:rsidRPr="001D135F">
        <w:rPr>
          <w:shd w:val="clear" w:color="auto" w:fill="FFFFFF"/>
        </w:rPr>
        <w:t xml:space="preserve"> kai nėra teisės normos, reguliuojančios konkretų projektavimo atvejį, bet yra norma, reguliuojanti į jį panašius atvejus, projektuojant </w:t>
      </w:r>
      <w:r w:rsidRPr="001D135F">
        <w:t>P.2.16 statinio grupės pastatus galėtų būti vadovaujamasi departamento direktoriaus 2012 m. vasario 6 d. įsakymu Nr. 1-45 patvirtintų „Gamybos, pramonės ir sandėliavimo statinių gaisrinės saugos taisyklių“ 3 lentele, kuri Jūsų atveju numato evakuaciją iš antresolės antro tipo vidiniais laiptais nenumatant atskirti jų priešgaisrinėmis pertvaromis ir durimis, kai antresolės plotas ne daugiau nei 40% aukšto grindų ploto arba ne daugiau nei 1000 m2 ir antresolės grindų altitudė ≤ 6 m.</w:t>
      </w:r>
    </w:p>
    <w:p w14:paraId="734A256F" w14:textId="77777777" w:rsidR="00051C83" w:rsidRDefault="001D135F" w:rsidP="001D135F">
      <w:pPr>
        <w:pStyle w:val="Antrat2"/>
      </w:pPr>
      <w:bookmarkStart w:id="173" w:name="_Toc131151786"/>
      <w:r>
        <w:t>Departamento 2015-</w:t>
      </w:r>
      <w:r>
        <w:rPr>
          <w:lang w:val="lt-LT"/>
        </w:rPr>
        <w:t>12</w:t>
      </w:r>
      <w:r>
        <w:t>-</w:t>
      </w:r>
      <w:r w:rsidR="008C234A">
        <w:rPr>
          <w:lang w:val="lt-LT"/>
        </w:rPr>
        <w:t>0</w:t>
      </w:r>
      <w:r>
        <w:rPr>
          <w:lang w:val="lt-LT"/>
        </w:rPr>
        <w:t>9</w:t>
      </w:r>
      <w:r>
        <w:t xml:space="preserve"> raštas Nr. 9.4-2</w:t>
      </w:r>
      <w:r>
        <w:rPr>
          <w:lang w:val="lt-LT"/>
        </w:rPr>
        <w:t>9</w:t>
      </w:r>
      <w:r w:rsidR="00E76227">
        <w:rPr>
          <w:lang w:val="lt-LT"/>
        </w:rPr>
        <w:t>09</w:t>
      </w:r>
      <w:r>
        <w:t xml:space="preserve"> (9.6.) konsultacijos</w:t>
      </w:r>
      <w:r w:rsidRPr="00166E8F">
        <w:t xml:space="preserve"> </w:t>
      </w:r>
      <w:r>
        <w:t>dėl punktų</w:t>
      </w:r>
      <w:r w:rsidRPr="00375935">
        <w:t xml:space="preserve"> taikymo</w:t>
      </w:r>
      <w:bookmarkEnd w:id="173"/>
    </w:p>
    <w:p w14:paraId="7E8B140C" w14:textId="77777777" w:rsidR="001D135F" w:rsidRDefault="001D135F" w:rsidP="001D135F">
      <w:pPr>
        <w:pStyle w:val="klausymoforma"/>
        <w:rPr>
          <w:lang w:val="en-GB"/>
        </w:rPr>
      </w:pPr>
      <w:r>
        <w:rPr>
          <w:highlight w:val="lightGray"/>
        </w:rPr>
        <w:t>A</w:t>
      </w:r>
      <w:r w:rsidRPr="001D135F">
        <w:rPr>
          <w:highlight w:val="lightGray"/>
        </w:rPr>
        <w:t>r galima vertinti, kad metalinės konstrukcijos bendras atsparumas ugniai yra R60, jeigu neapsaugota jokiomis priešgaisrinėmis medžiagomis metalinė konstrukcija pasiekia R30 atsparumą ugniai ir papildomai yra padengta priešgaisriniais dažais, kurių sauso sluoksnio storis atitinka taip pat R30 atsparumą ugniai (R30+R30</w:t>
      </w:r>
      <w:r w:rsidRPr="001D135F">
        <w:rPr>
          <w:highlight w:val="lightGray"/>
          <w:lang w:val="en-GB"/>
        </w:rPr>
        <w:t>=R60?).</w:t>
      </w:r>
    </w:p>
    <w:p w14:paraId="388D12F6" w14:textId="77777777" w:rsidR="001D135F" w:rsidRDefault="001D135F" w:rsidP="001D135F">
      <w:pPr>
        <w:pStyle w:val="atsakymoforma"/>
      </w:pPr>
      <w:r>
        <w:t>Reaktyviųjų ir tinkų dangos plieninių, betoninių ir medinių konstrukcijų apsaugai nuo gaisro statybos produktų atitiktis eksploatacinių savybių pastovumo vertinimas ir tikrinimas atliekamas pagal Reglamentuojamų statybos produktų sąraše (TAR, 2015-01-29, Nr. 1266) (toliau – Sąrašas) nurodytas eksploatacinių savybių pastovumo vertinimo ir tikrinimo sistemas ir technines specifikacijas. Šiuo metu Sąraše nurodytos techninės specifikacijos nenumato galimybės priešgaisrinių dangų atsparumo ugniai suklasifikuoti pagal parametrines gaisro kreives atliktus gaisrinius bandymus.</w:t>
      </w:r>
    </w:p>
    <w:p w14:paraId="171D31EC" w14:textId="77777777" w:rsidR="001D135F" w:rsidRDefault="001D135F" w:rsidP="001D135F">
      <w:pPr>
        <w:pStyle w:val="atsakymoforma"/>
      </w:pPr>
      <w:r>
        <w:t>Manome, kad Sąraše nurodytos techninės specifikacijos gali būti tobulinamos, jei statybos produktų rinkoje atsiras poreikis atlikti priešgaisrinių dangų gaisrinius bandymus pagal parametrines gaisro kreives. Paminėtina, kad Lietuvos standarto LST EN 1993-1-2:2005 „</w:t>
      </w:r>
      <w:proofErr w:type="spellStart"/>
      <w:r>
        <w:t>Eurokodas</w:t>
      </w:r>
      <w:proofErr w:type="spellEnd"/>
      <w:r>
        <w:t xml:space="preserve"> 3. Plieninių konstrukcijų projektavimas. 1-2 dalis. Bendrosios taisyklės. Konstrukcijų elgsenos ugnyje skaičiavimas“ 4.2.5.2 skyrius numato galimybę vertinti apsaugotų plieninių konstrukcijų atsparumą ugniai jei žinomos apsaugos nuo gaisro medžiagos šiluminės ir fizikinės savybės. </w:t>
      </w:r>
    </w:p>
    <w:p w14:paraId="5610FA4F" w14:textId="77777777" w:rsidR="00F64A6C" w:rsidRDefault="00F64A6C" w:rsidP="00F64A6C">
      <w:pPr>
        <w:pStyle w:val="Antrat2"/>
      </w:pPr>
      <w:bookmarkStart w:id="174" w:name="_Toc131151787"/>
      <w:r w:rsidRPr="000D1DC5">
        <w:t>Departamento 2015-12-14 raštas Nr. 9.4-292</w:t>
      </w:r>
      <w:r>
        <w:rPr>
          <w:lang w:val="lt-LT"/>
        </w:rPr>
        <w:t>6</w:t>
      </w:r>
      <w:r w:rsidRPr="000D1DC5">
        <w:t xml:space="preserve"> (9.6.) konsultacijos dėl punktų taikymo</w:t>
      </w:r>
      <w:bookmarkEnd w:id="174"/>
    </w:p>
    <w:p w14:paraId="645F7ECA" w14:textId="77777777" w:rsidR="00F64A6C" w:rsidRDefault="00F64A6C" w:rsidP="00F64A6C">
      <w:pPr>
        <w:pStyle w:val="klausymoforma"/>
      </w:pPr>
      <w:r w:rsidRPr="000D1DC5">
        <w:rPr>
          <w:highlight w:val="lightGray"/>
        </w:rPr>
        <w:t>Vadovaujantis Visuomeninių statinių gaisrinės saugos taisyklių 71 p. evakuacijai užtikrinti vieną iš evakuacinių išėjimų I ir II atsparumo ugniai pastatuose galima numatyti 2 tipo laiptais. Prašome išaiškinti ar III atsparumo ugniai pastatuose galima numatyti 2 tipo laiptus evakuacijai ir ar būtina juos atskirti ne mažesnio kaip EI45 atsparumo ugniai pertvaromis ir ne mažesnio kaip REI45 atsparumo ugniai perdangomis?</w:t>
      </w:r>
    </w:p>
    <w:p w14:paraId="3E900045" w14:textId="77777777" w:rsidR="00F64A6C" w:rsidRDefault="00F64A6C" w:rsidP="00F64A6C">
      <w:pPr>
        <w:pStyle w:val="atsakymoforma"/>
      </w:pPr>
      <w:r>
        <w:t>Gaisrinės saugos pagrindinių reikalavimų 130 p. draudžia pastatų evakavimo(</w:t>
      </w:r>
      <w:proofErr w:type="spellStart"/>
      <w:r>
        <w:t>si</w:t>
      </w:r>
      <w:proofErr w:type="spellEnd"/>
      <w:r>
        <w:t>) keliuose naudoti 2 tipo laiptus, išskyrus teisės aktuose nustatytus atvejus. Visuomeninių statinių gaisrinės saugos taisyklių 71 p. nustato išimtis ir sąlygas, kurias įvertinus 2 tipo laiptai evakavimo(</w:t>
      </w:r>
      <w:proofErr w:type="spellStart"/>
      <w:r>
        <w:t>si</w:t>
      </w:r>
      <w:proofErr w:type="spellEnd"/>
      <w:r>
        <w:t>) keliuose gali būti įrengti tik I ir II atsparumo ugniai laipsnio pastatuose. Todėl III atsparumo ugniai laipsnio pastate 2 tipo laiptus įrengti galima, tačiau jų negalima įvertinti projektuojant evakavimo(</w:t>
      </w:r>
      <w:proofErr w:type="spellStart"/>
      <w:r>
        <w:t>si</w:t>
      </w:r>
      <w:proofErr w:type="spellEnd"/>
      <w:r>
        <w:t>) kelius.</w:t>
      </w:r>
    </w:p>
    <w:p w14:paraId="35673EB1" w14:textId="77777777" w:rsidR="00F64A6C" w:rsidRDefault="00F64A6C" w:rsidP="00F64A6C">
      <w:pPr>
        <w:pStyle w:val="klausymoforma"/>
      </w:pPr>
      <w:r w:rsidRPr="000D1DC5">
        <w:rPr>
          <w:highlight w:val="lightGray"/>
        </w:rPr>
        <w:t xml:space="preserve">Vadovaujantis Gyvenamųjų pastatų gaisrinės saugos taisyklių 46 p. reikalavimais </w:t>
      </w:r>
      <w:proofErr w:type="spellStart"/>
      <w:r w:rsidRPr="000D1DC5">
        <w:rPr>
          <w:highlight w:val="lightGray"/>
        </w:rPr>
        <w:t>sekcijiniuose</w:t>
      </w:r>
      <w:proofErr w:type="spellEnd"/>
      <w:r w:rsidRPr="000D1DC5">
        <w:rPr>
          <w:highlight w:val="lightGray"/>
        </w:rPr>
        <w:t xml:space="preserve"> gyvenamuose pastatuose, kur viršutinio aukšto grindų </w:t>
      </w:r>
      <w:proofErr w:type="spellStart"/>
      <w:r w:rsidRPr="000D1DC5">
        <w:rPr>
          <w:highlight w:val="lightGray"/>
        </w:rPr>
        <w:t>alt</w:t>
      </w:r>
      <w:proofErr w:type="spellEnd"/>
      <w:r w:rsidRPr="000D1DC5">
        <w:rPr>
          <w:highlight w:val="lightGray"/>
        </w:rPr>
        <w:t>. neviršija 15 m, leidžiama vieną evakavimo(</w:t>
      </w:r>
      <w:proofErr w:type="spellStart"/>
      <w:r w:rsidRPr="000D1DC5">
        <w:rPr>
          <w:highlight w:val="lightGray"/>
        </w:rPr>
        <w:t>si</w:t>
      </w:r>
      <w:proofErr w:type="spellEnd"/>
      <w:r w:rsidRPr="000D1DC5">
        <w:rPr>
          <w:highlight w:val="lightGray"/>
        </w:rPr>
        <w:t xml:space="preserve">) kelią numatyti 2 tipo laiptais. Tačiau vadovaujantis Gaisrinės saugos pagrindinių </w:t>
      </w:r>
      <w:r w:rsidRPr="000D1DC5">
        <w:rPr>
          <w:highlight w:val="lightGray"/>
        </w:rPr>
        <w:lastRenderedPageBreak/>
        <w:t>reikalavimų 131 p. 2 tipo laiptais kelio ilgis nustatomas laiptų aukštį dauginant iš trijų, todėl įvertinus evakuacijos kelio didinimą viršijamas maksimalus leidžiamas 25 m evakavimo(</w:t>
      </w:r>
      <w:proofErr w:type="spellStart"/>
      <w:r w:rsidRPr="000D1DC5">
        <w:rPr>
          <w:highlight w:val="lightGray"/>
        </w:rPr>
        <w:t>si</w:t>
      </w:r>
      <w:proofErr w:type="spellEnd"/>
      <w:r w:rsidRPr="000D1DC5">
        <w:rPr>
          <w:highlight w:val="lightGray"/>
        </w:rPr>
        <w:t>) kelio ilgis iš aklinos vietos (15x3</w:t>
      </w:r>
      <w:r w:rsidRPr="00D22A52">
        <w:rPr>
          <w:highlight w:val="lightGray"/>
        </w:rPr>
        <w:t>=45 &gt; 25 m)</w:t>
      </w:r>
      <w:r w:rsidRPr="000D1DC5">
        <w:rPr>
          <w:highlight w:val="lightGray"/>
        </w:rPr>
        <w:t xml:space="preserve">. Vertinant šiuos reikalavimus prašome išaiškinti ar projektuojant evakuaciją 2 tipo laiptais gyvenamuosiuose pastatuose būtina laiptų aukštį dauginti iš </w:t>
      </w:r>
      <w:proofErr w:type="spellStart"/>
      <w:r w:rsidRPr="000D1DC5">
        <w:rPr>
          <w:highlight w:val="lightGray"/>
        </w:rPr>
        <w:t>tijų</w:t>
      </w:r>
      <w:proofErr w:type="spellEnd"/>
      <w:r w:rsidRPr="000D1DC5">
        <w:rPr>
          <w:highlight w:val="lightGray"/>
        </w:rPr>
        <w:t>?</w:t>
      </w:r>
    </w:p>
    <w:p w14:paraId="54DCEE28" w14:textId="77777777" w:rsidR="00F64A6C" w:rsidRDefault="00F64A6C" w:rsidP="00F64A6C">
      <w:pPr>
        <w:pStyle w:val="atsakymoforma"/>
      </w:pPr>
      <w:r>
        <w:t>Patvirtiname, kad GSPR 131 p. reikalavimų nuostatos taikytinos nustatant 2 tipo laiptų naudojimo gyvenamųjų pastatų evakavimo(</w:t>
      </w:r>
      <w:proofErr w:type="spellStart"/>
      <w:r>
        <w:t>si</w:t>
      </w:r>
      <w:proofErr w:type="spellEnd"/>
      <w:r>
        <w:t>) keliuose sąlygas.</w:t>
      </w:r>
    </w:p>
    <w:p w14:paraId="3AA956EA" w14:textId="77777777" w:rsidR="00F64A6C" w:rsidRDefault="00F64A6C" w:rsidP="00F64A6C">
      <w:pPr>
        <w:pStyle w:val="klausymoforma"/>
      </w:pPr>
      <w:r w:rsidRPr="00F64A6C">
        <w:rPr>
          <w:highlight w:val="lightGray"/>
        </w:rPr>
        <w:t>Prašome patikslinti ar gyvenamosios paskirties pastatų butuose numatyti 2 tipo laiptai gali būti projektuojami nenormuojamo pločio ir aukščio, jei bute gali susidaryti iki 5 žmonių?</w:t>
      </w:r>
    </w:p>
    <w:p w14:paraId="0D781572" w14:textId="77777777" w:rsidR="00F64A6C" w:rsidRDefault="00F64A6C" w:rsidP="00F64A6C">
      <w:pPr>
        <w:pStyle w:val="atsakymoforma"/>
      </w:pPr>
      <w:r>
        <w:t>Gyvenamųjų pastatų gaisrinės saugos taisyklių, patvirtintų 46 ir 47 p. nustatyti evakavimo(</w:t>
      </w:r>
      <w:proofErr w:type="spellStart"/>
      <w:r>
        <w:t>si</w:t>
      </w:r>
      <w:proofErr w:type="spellEnd"/>
      <w:r>
        <w:t>) kelių įrengimo reikalavimai. Skirtingo pakopų aukščio ar pločio laiptus leidžiama įrengti tik butų viduje, nepriklausomai nuo žmonių skaičiaus bute.</w:t>
      </w:r>
    </w:p>
    <w:p w14:paraId="52DB6000" w14:textId="77777777" w:rsidR="001D135F" w:rsidRDefault="000D1DC5" w:rsidP="000D1DC5">
      <w:pPr>
        <w:pStyle w:val="Antrat2"/>
      </w:pPr>
      <w:bookmarkStart w:id="175" w:name="_Toc131151788"/>
      <w:r>
        <w:t>Departamento 2015-</w:t>
      </w:r>
      <w:r>
        <w:rPr>
          <w:lang w:val="lt-LT"/>
        </w:rPr>
        <w:t>12</w:t>
      </w:r>
      <w:r>
        <w:t>-</w:t>
      </w:r>
      <w:r>
        <w:rPr>
          <w:lang w:val="lt-LT"/>
        </w:rPr>
        <w:t>14</w:t>
      </w:r>
      <w:r>
        <w:t xml:space="preserve"> raštas Nr. 9.4-2</w:t>
      </w:r>
      <w:r>
        <w:rPr>
          <w:lang w:val="lt-LT"/>
        </w:rPr>
        <w:t>929</w:t>
      </w:r>
      <w:r>
        <w:t xml:space="preserve"> (9.6.) konsultacijos</w:t>
      </w:r>
      <w:r w:rsidRPr="00166E8F">
        <w:t xml:space="preserve"> </w:t>
      </w:r>
      <w:r>
        <w:t>dėl punktų</w:t>
      </w:r>
      <w:r w:rsidRPr="00375935">
        <w:t xml:space="preserve"> taikymo</w:t>
      </w:r>
      <w:bookmarkEnd w:id="175"/>
    </w:p>
    <w:p w14:paraId="44FEB292" w14:textId="77777777" w:rsidR="000D1DC5" w:rsidRDefault="000D1DC5" w:rsidP="000D1DC5">
      <w:pPr>
        <w:pStyle w:val="klausymoforma"/>
      </w:pPr>
      <w:r w:rsidRPr="000D1DC5">
        <w:rPr>
          <w:highlight w:val="lightGray"/>
        </w:rPr>
        <w:t>išaiškinti „ar vadovaujantis „Gaisrinės saugos pagrindinių reikalavimų“ 95 punktu padalinus II atsparumo ugniai gamybos paskirties pastatą REI 60 atsparumo ugniai sienomis be M rodiklio, galima atsisakyti stacionariosios gaisrų gesinimo sistemos (toliau – SGG sistema) neviršijant „Stacionariųjų gaisrų gesinimo sistemų projektavimo ir įrengimo taisyklių“ (toliau – SGGS taisyklės) 2 ir 3 lentelės nurodytų plotų ir kitų rodiklių.“</w:t>
      </w:r>
    </w:p>
    <w:p w14:paraId="7A156B52" w14:textId="77777777" w:rsidR="000D1DC5" w:rsidRDefault="000D1DC5" w:rsidP="000D1DC5">
      <w:pPr>
        <w:pStyle w:val="atsakymoforma"/>
      </w:pPr>
      <w:r>
        <w:t>Pagal SGGS taisyklių 25, 26 punktų reikalavimus poreikis įrengti SGG sistemas pastate ar patalpoje nustatomas atskirai, atsižvelgiant į skirtingus pastatų ir patalpų rodiklių sumavimo reikalavimus pateiktus SGGS taisyklių 13 ir 14 punktuose. Pagal Taisyklių 13 punktą nustatant pastato rodiklius (plotą, kategoriją pagal sprogimo ar gaisro kilimo pavojų, žmonių skaičių ir kt.) atsižvelgiama tik į pastato suskirstymą EI-M atsparumo ugniai priešgaisrinės sienomis, kurių konkreti atsparumo ugniai reikšmė turi būti nustatoma pagal GSPR taisyklių 7 lentelėje nurodytą pastato atsparumo ugniai laipsnį. Pažymime, kad SGGS taisyklių 14 punkte nurodyto REI 60 atsparumo ugniai priešgaisrinių sienų arba EI 60 priešgaisrinių pertvarų ir REI 60 atsparumo ugniai priešgaisrinių perdangų panaudojimas suskirstant statinyje esančias gaisro ir sprogimo atžvilgiu pavojingas patalpas į ne didesnius už SGGS taisyklių 3 lentelėje nurodytus patalpų plotus, nepanaikina prievolės taikyti SGGS taisyklių 2 lentelėje nurodytus reikalavimus visam pastatui (pvz., jei yra projektuojamas gamybos paskirties pastatas, kuris nesuskirstytas EI-M (REI-M) atsparumo ugniai priešgaisrinėmis užtvaromis ir tokio pastato bendras plotas viršija 2000 m</w:t>
      </w:r>
      <w:r>
        <w:rPr>
          <w:vertAlign w:val="superscript"/>
        </w:rPr>
        <w:t>2</w:t>
      </w:r>
      <w:r>
        <w:t>, SGG sistema turi būti įrengta visame statinyje atsižvelgiant į bendrą šio pastato plotą).</w:t>
      </w:r>
    </w:p>
    <w:p w14:paraId="22C3124A" w14:textId="77777777" w:rsidR="00F64A6C" w:rsidRDefault="00BD3927" w:rsidP="00F64A6C">
      <w:pPr>
        <w:pStyle w:val="Antrat2"/>
      </w:pPr>
      <w:bookmarkStart w:id="176" w:name="_Toc131151789"/>
      <w:r>
        <w:t>Departamento 2016</w:t>
      </w:r>
      <w:r w:rsidR="00F64A6C">
        <w:t>-</w:t>
      </w:r>
      <w:r>
        <w:rPr>
          <w:lang w:val="lt-LT"/>
        </w:rPr>
        <w:t>0</w:t>
      </w:r>
      <w:r w:rsidR="00F64A6C">
        <w:rPr>
          <w:lang w:val="lt-LT"/>
        </w:rPr>
        <w:t>1</w:t>
      </w:r>
      <w:r w:rsidR="00F64A6C">
        <w:t>-</w:t>
      </w:r>
      <w:r w:rsidR="00F64A6C">
        <w:rPr>
          <w:lang w:val="lt-LT"/>
        </w:rPr>
        <w:t>1</w:t>
      </w:r>
      <w:r>
        <w:rPr>
          <w:lang w:val="lt-LT"/>
        </w:rPr>
        <w:t>2</w:t>
      </w:r>
      <w:r w:rsidR="00F64A6C">
        <w:t xml:space="preserve"> raštas Nr. 9.4-</w:t>
      </w:r>
      <w:r>
        <w:rPr>
          <w:lang w:val="lt-LT"/>
        </w:rPr>
        <w:t>48</w:t>
      </w:r>
      <w:r w:rsidR="00F64A6C">
        <w:t xml:space="preserve"> (9.6.) konsultacijos</w:t>
      </w:r>
      <w:r w:rsidR="00F64A6C" w:rsidRPr="00166E8F">
        <w:t xml:space="preserve"> </w:t>
      </w:r>
      <w:r w:rsidR="00F64A6C">
        <w:t>dėl punktų</w:t>
      </w:r>
      <w:r w:rsidR="00F64A6C" w:rsidRPr="00375935">
        <w:t xml:space="preserve"> taikymo</w:t>
      </w:r>
      <w:bookmarkEnd w:id="176"/>
    </w:p>
    <w:p w14:paraId="30A17122" w14:textId="77777777" w:rsidR="00F64A6C" w:rsidRPr="00F64A6C" w:rsidRDefault="00BD3927" w:rsidP="00BD3927">
      <w:pPr>
        <w:pStyle w:val="klausymoforma"/>
        <w:rPr>
          <w:lang w:eastAsia="ru-RU"/>
        </w:rPr>
      </w:pPr>
      <w:r>
        <w:rPr>
          <w:highlight w:val="lightGray"/>
          <w:lang w:eastAsia="ru-RU"/>
        </w:rPr>
        <w:t>K</w:t>
      </w:r>
      <w:r w:rsidR="00F64A6C" w:rsidRPr="00BD3927">
        <w:rPr>
          <w:highlight w:val="lightGray"/>
          <w:lang w:eastAsia="ru-RU"/>
        </w:rPr>
        <w:t>lausiama ar ant atnaujinamo daugiabučio gyvenamojo namo fasado galima nemontuoti gaisrinių kopėčių (iš namo laiptinės yra numatytas patekimas į palėpę per liuką).</w:t>
      </w:r>
    </w:p>
    <w:p w14:paraId="3C7DED6F" w14:textId="77777777" w:rsidR="00F64A6C" w:rsidRPr="00F64A6C" w:rsidRDefault="00F64A6C" w:rsidP="00BD3927">
      <w:pPr>
        <w:pStyle w:val="atsakymoforma"/>
        <w:rPr>
          <w:lang w:eastAsia="ru-RU"/>
        </w:rPr>
      </w:pPr>
      <w:r w:rsidRPr="00F64A6C">
        <w:rPr>
          <w:lang w:eastAsia="ru-RU"/>
        </w:rPr>
        <w:t>Informuojame Jus, kad Gaisrinės saugos pagrindinių reikalavimų 150 punkte nustatyta, kad pastatuose, kurių aukštis nuo žemės paviršiaus altitudės iki stogo karnizo arba lauko sienos viršaus (parapeto) yra didesnis kaip 10 m, būtina numatyti tinkamus vidinius ir išorinius išėjimus ugniagesiams gelbėtojams ant stogo.</w:t>
      </w:r>
    </w:p>
    <w:p w14:paraId="460A8B1F" w14:textId="77777777" w:rsidR="000D1DC5" w:rsidRDefault="00F64A6C" w:rsidP="00BD3927">
      <w:pPr>
        <w:pStyle w:val="atsakymoforma"/>
        <w:rPr>
          <w:lang w:eastAsia="ru-RU"/>
        </w:rPr>
      </w:pPr>
      <w:r w:rsidRPr="00F64A6C">
        <w:rPr>
          <w:lang w:eastAsia="ru-RU"/>
        </w:rPr>
        <w:t xml:space="preserve">Departamentas neturi informacijos koks yra atnaujinamo namo aukštis. Jei jis viršija 10 m, tada yra privalu įrengti užlipimą ant pastato stogo išorinėmis gaisrinėmis kopėčiomis arba įrengti vidinį </w:t>
      </w:r>
      <w:r w:rsidRPr="00F64A6C">
        <w:rPr>
          <w:lang w:eastAsia="ru-RU"/>
        </w:rPr>
        <w:lastRenderedPageBreak/>
        <w:t>išėjimą ant stogo iš laiptinės per liuką. Primename Jums, kad namo atnaujinimo metu norint keisti statinio projekto sprendinius juos privalu suderinti su projektuotojais.</w:t>
      </w:r>
    </w:p>
    <w:p w14:paraId="1D880F43" w14:textId="77777777" w:rsidR="00965BF6" w:rsidRPr="00965BF6" w:rsidRDefault="00965BF6" w:rsidP="00965BF6">
      <w:pPr>
        <w:pStyle w:val="Antrat2"/>
      </w:pPr>
      <w:bookmarkStart w:id="177" w:name="_Toc131151790"/>
      <w:r w:rsidRPr="00965BF6">
        <w:t>Departamento 2016-0</w:t>
      </w:r>
      <w:r>
        <w:t>1</w:t>
      </w:r>
      <w:r w:rsidRPr="00965BF6">
        <w:t>-</w:t>
      </w:r>
      <w:r>
        <w:t>05</w:t>
      </w:r>
      <w:r w:rsidRPr="00965BF6">
        <w:t xml:space="preserve"> raštas Nr. 9.4-</w:t>
      </w:r>
      <w:r>
        <w:rPr>
          <w:lang w:val="lt-LT"/>
        </w:rPr>
        <w:t>7</w:t>
      </w:r>
      <w:r w:rsidRPr="00965BF6">
        <w:t xml:space="preserve"> (9.6.) konsultacijos dėl punktų taikymo</w:t>
      </w:r>
      <w:bookmarkEnd w:id="177"/>
    </w:p>
    <w:p w14:paraId="07BE3F81" w14:textId="77777777" w:rsidR="00965BF6" w:rsidRDefault="00965BF6" w:rsidP="00965BF6">
      <w:pPr>
        <w:pStyle w:val="klausymoforma"/>
      </w:pPr>
      <w:r w:rsidRPr="00965BF6">
        <w:rPr>
          <w:highlight w:val="lightGray"/>
        </w:rPr>
        <w:t>prašoma paaiškinti, ar projektuojant autoserviso pastatą, jam galima suteikti III atsparumo ugniai laipsnį. Jūsų prašyme taip pat nurodyta, kad statinio plotas yra 254,14 kv. m., aukštis iki santvaros apačios 4,50 m, greta stovintis II atsparumo ugniai laipsnio pastatas yra nutolęs didesniu kaip 10 m atstumu, atstumas iki gaisrinio hidranto mažesnis kaip 200 m.</w:t>
      </w:r>
    </w:p>
    <w:p w14:paraId="2896FA40" w14:textId="77777777" w:rsidR="00965BF6" w:rsidRDefault="00965BF6" w:rsidP="00965BF6">
      <w:pPr>
        <w:pStyle w:val="atsakymoforma"/>
      </w:pPr>
      <w:r w:rsidRPr="00965BF6">
        <w:t>Departamento nuomone, gaisrinę saugą reglamentuojantys teisės aktai nedraudžia autoserviso pastatą projektuoti III atsparumo ugniai laipsnio, jeigu yra įgyvendinami visi III atsparumo ugniai laipsnio statiniui keliami gaisrinės saugos reikalavimai (pavyzdžiui minimalūs priešgaisriniai atstumai iki šalia stovinčių pastatų ir pan.). Be to, atkreipiame Jūsų dėmesį į tai, kad statinio atsparumo ugniai laipsnis, kaip ir kiti projektuojamo statinio parametrai, turi būti aprašyti statinio projekte.</w:t>
      </w:r>
    </w:p>
    <w:p w14:paraId="430B408B" w14:textId="77777777" w:rsidR="00BD3927" w:rsidRPr="00DE7E41" w:rsidRDefault="00DE7E41" w:rsidP="00DE7E41">
      <w:pPr>
        <w:pStyle w:val="Antrat2"/>
      </w:pPr>
      <w:bookmarkStart w:id="178" w:name="_Toc131151791"/>
      <w:r>
        <w:t>Departamento 2016</w:t>
      </w:r>
      <w:r w:rsidR="000D1DC5" w:rsidRPr="00DE7E41">
        <w:t>-</w:t>
      </w:r>
      <w:r>
        <w:rPr>
          <w:lang w:val="lt-LT"/>
        </w:rPr>
        <w:t>0</w:t>
      </w:r>
      <w:r>
        <w:t>2</w:t>
      </w:r>
      <w:r w:rsidR="000D1DC5" w:rsidRPr="00DE7E41">
        <w:t>-</w:t>
      </w:r>
      <w:r>
        <w:rPr>
          <w:lang w:val="lt-LT"/>
        </w:rPr>
        <w:t>08</w:t>
      </w:r>
      <w:r w:rsidR="000D1DC5" w:rsidRPr="00DE7E41">
        <w:t xml:space="preserve"> raštas Nr. 9.4-</w:t>
      </w:r>
      <w:r>
        <w:rPr>
          <w:lang w:val="lt-LT"/>
        </w:rPr>
        <w:t>303</w:t>
      </w:r>
      <w:r w:rsidR="000D1DC5" w:rsidRPr="00DE7E41">
        <w:t xml:space="preserve"> (9.6.) konsultacijos dėl punktų taikymo</w:t>
      </w:r>
      <w:bookmarkEnd w:id="178"/>
    </w:p>
    <w:p w14:paraId="21B7DF6D" w14:textId="77777777" w:rsidR="00BD3927" w:rsidRDefault="00DE7E41" w:rsidP="00DE7E41">
      <w:pPr>
        <w:pStyle w:val="klausymoforma"/>
        <w:rPr>
          <w:szCs w:val="22"/>
        </w:rPr>
      </w:pPr>
      <w:r>
        <w:rPr>
          <w:highlight w:val="lightGray"/>
        </w:rPr>
        <w:t>A</w:t>
      </w:r>
      <w:r w:rsidR="00BD3927" w:rsidRPr="00DE7E41">
        <w:rPr>
          <w:highlight w:val="lightGray"/>
        </w:rPr>
        <w:t>r rengiant atnaujinamo (modernizuojamo) gyvenamosios paskirties pastato projektą</w:t>
      </w:r>
      <w:r>
        <w:rPr>
          <w:highlight w:val="lightGray"/>
        </w:rPr>
        <w:t>,</w:t>
      </w:r>
      <w:r w:rsidR="00BD3927" w:rsidRPr="00DE7E41">
        <w:rPr>
          <w:highlight w:val="lightGray"/>
        </w:rPr>
        <w:t xml:space="preserve"> rūsyje, pagal pridėtą planą, būtina numatyti avariniams išėjimams pritaikytus langus.</w:t>
      </w:r>
    </w:p>
    <w:p w14:paraId="260324A7" w14:textId="77777777" w:rsidR="00BD3927" w:rsidRDefault="00BD3927" w:rsidP="00DE7E41">
      <w:pPr>
        <w:pStyle w:val="atsakymoforma"/>
      </w:pPr>
      <w:r>
        <w:t>Gaisrinės saugos pagrindinių reikalavimų 105.2 punktas leidžia vieną evakavimo(</w:t>
      </w:r>
      <w:proofErr w:type="spellStart"/>
      <w:r>
        <w:t>si</w:t>
      </w:r>
      <w:proofErr w:type="spellEnd"/>
      <w:r>
        <w:t xml:space="preserve">) kelią įrengti iš rūsio ar cokolinio aukšto, kai jame vienu metu gali būti ne daugiau kaip 15 žmonės. Minėtas punktas taip pat nurodo, kad kai rūsyje ar cokoliniame aukšte būna nuo 6 iki 15 žmonių, turi būti numatomas papildomas avarinis išėjimas į lauką vertikaliomis kopėčiomis pro 0,6×0,8 m dydžio liuką arba 0,75×1,5 m dydžio pritaikytą išlipti langą. </w:t>
      </w:r>
    </w:p>
    <w:p w14:paraId="61A1DC27" w14:textId="77777777" w:rsidR="00BD3927" w:rsidRDefault="00BD3927" w:rsidP="00DE7E41">
      <w:pPr>
        <w:pStyle w:val="atsakymoforma"/>
        <w:rPr>
          <w:rStyle w:val="typewriter"/>
        </w:rPr>
      </w:pPr>
      <w:r>
        <w:t>Pažymėtina, kad D</w:t>
      </w:r>
      <w:r>
        <w:rPr>
          <w:iCs/>
        </w:rPr>
        <w:t xml:space="preserve">epartamento kompetencijos srities patvirtintuose statybos normatyviniuose techniniuose dokumentuose gaisrinės saugos </w:t>
      </w:r>
      <w:r>
        <w:t>sprendinių parinkimas nustatytas visam statiniui arba statinių dalims, taip pat turi būti atsižvelgiama, koks numatomų statybos darbų poveikis bus daromas kitoms statinio dalims, todėl pagal galiojantį statybos teisinį reglamentavimą siekiant u</w:t>
      </w:r>
      <w:r>
        <w:rPr>
          <w:color w:val="000000"/>
        </w:rPr>
        <w:t xml:space="preserve">žtikrinti </w:t>
      </w:r>
      <w:r>
        <w:t xml:space="preserve">esminius </w:t>
      </w:r>
      <w:r>
        <w:rPr>
          <w:color w:val="000000"/>
        </w:rPr>
        <w:t>statinių</w:t>
      </w:r>
      <w:r>
        <w:t xml:space="preserve"> reikalavimus, turi būti atsižvelgiama į visus tarpusavyje susijusius aspektus: projektavimo užduotį, esamo pastato ypatybes, statybą, naudojimą</w:t>
      </w:r>
      <w:r>
        <w:rPr>
          <w:rStyle w:val="typewriter"/>
        </w:rPr>
        <w:t xml:space="preserve">. </w:t>
      </w:r>
    </w:p>
    <w:p w14:paraId="1987BAEF" w14:textId="77777777" w:rsidR="00BD3927" w:rsidRDefault="00BD3927" w:rsidP="00DE7E41">
      <w:pPr>
        <w:pStyle w:val="atsakymoforma"/>
      </w:pPr>
      <w:r>
        <w:t xml:space="preserve">Atsakant į Jūsų klausimą manome, kad įvertinus Projekto rūsio aukšte, kuriame įrengti gyventojų sandėliukai, galinčių būti žmonių skaičių ir nustačius, kad vienu metu jame gali būti ne daugiau kaip 5 žmonės, o projektavimo užduotis apima tik pastato išorinių atitvarų atnaujinimą (apšiltinimą), rūsio Projekte papildomi avariniai išėjimai gali būti nenumatomi. Taip pat svarbu pabrėžti, kad siekiant </w:t>
      </w:r>
      <w:r>
        <w:rPr>
          <w:bCs/>
        </w:rPr>
        <w:t>užtikrinti trečiųjų asmenų interesų apsaugos sąlygas ir esminius statinių reikalavimus,</w:t>
      </w:r>
      <w:r>
        <w:t xml:space="preserve"> visi pastato rūsio aukšte esami langai turi būti išsaugomi, o esant poreikiui atstatomi.</w:t>
      </w:r>
    </w:p>
    <w:p w14:paraId="071B127B" w14:textId="77777777" w:rsidR="00965BF6" w:rsidRPr="00E35BF6" w:rsidRDefault="00E35BF6" w:rsidP="00E35BF6">
      <w:pPr>
        <w:pStyle w:val="Antrat2"/>
      </w:pPr>
      <w:bookmarkStart w:id="179" w:name="_Toc131151792"/>
      <w:r w:rsidRPr="00E35BF6">
        <w:t>Departamento 2016</w:t>
      </w:r>
      <w:r w:rsidR="000D1DC5" w:rsidRPr="00E35BF6">
        <w:t>-</w:t>
      </w:r>
      <w:r w:rsidRPr="00E35BF6">
        <w:t>0</w:t>
      </w:r>
      <w:r w:rsidR="000D1DC5" w:rsidRPr="00E35BF6">
        <w:t>1-</w:t>
      </w:r>
      <w:r w:rsidRPr="00E35BF6">
        <w:t>1</w:t>
      </w:r>
      <w:r>
        <w:rPr>
          <w:lang w:val="lt-LT"/>
        </w:rPr>
        <w:t>4</w:t>
      </w:r>
      <w:r w:rsidR="000D1DC5" w:rsidRPr="00E35BF6">
        <w:t xml:space="preserve"> raštas Nr. 9.4-</w:t>
      </w:r>
      <w:r w:rsidRPr="00E35BF6">
        <w:t>8</w:t>
      </w:r>
      <w:r>
        <w:rPr>
          <w:lang w:val="lt-LT"/>
        </w:rPr>
        <w:t>0</w:t>
      </w:r>
      <w:r w:rsidR="000D1DC5" w:rsidRPr="00E35BF6">
        <w:t xml:space="preserve"> (9.6.) konsultacijos dėl punktų taikymo</w:t>
      </w:r>
      <w:bookmarkEnd w:id="179"/>
    </w:p>
    <w:p w14:paraId="34A0C03E" w14:textId="77777777" w:rsidR="00E35BF6" w:rsidRDefault="00E35BF6" w:rsidP="00E35BF6">
      <w:pPr>
        <w:pStyle w:val="klausymoforma"/>
      </w:pPr>
      <w:r w:rsidRPr="00E35BF6">
        <w:rPr>
          <w:highlight w:val="lightGray"/>
        </w:rPr>
        <w:t>Ar vadovaujantis Gaisrinės saugos pagrindinių reikalavimų 167 punkto reikalavimo, įstiklintam balkono aptvėrimui reikia įrengti 1,2 m aukščio tvorelę.</w:t>
      </w:r>
    </w:p>
    <w:p w14:paraId="15FBCFE9" w14:textId="77777777" w:rsidR="00E35BF6" w:rsidRDefault="00E35BF6" w:rsidP="00E35BF6">
      <w:pPr>
        <w:pStyle w:val="atsakymoforma"/>
        <w:rPr>
          <w:color w:val="000000"/>
        </w:rPr>
      </w:pPr>
      <w:r>
        <w:t xml:space="preserve">Informuojame, kad pagal Jūsų pateiktą klausimą šiais numatome tobulinti galiojantį teisinį reglamentavimą ir išnagrinėti galimybę atsisakyti balkonų aptvėrimo, ar jo aukščio reikalavimo, kuris galimai </w:t>
      </w:r>
      <w:r>
        <w:rPr>
          <w:color w:val="000000"/>
        </w:rPr>
        <w:t xml:space="preserve">nepriskiriamas </w:t>
      </w:r>
      <w:r>
        <w:rPr>
          <w:spacing w:val="-4"/>
        </w:rPr>
        <w:t>departamento kompetencijos srities klausimui,</w:t>
      </w:r>
      <w:r>
        <w:rPr>
          <w:color w:val="000000"/>
        </w:rPr>
        <w:t xml:space="preserve"> kadangi neskirtas esminiams Gaisrinės saugos reikalavimams, nustatytiems 2011 m. kovo 9 d. Europos Parlamento ir Tarybos reglamente (ES) Nr. 305/2011, užtikrinti.</w:t>
      </w:r>
    </w:p>
    <w:p w14:paraId="7863D8C3" w14:textId="77777777" w:rsidR="00E35BF6" w:rsidRDefault="00E35BF6" w:rsidP="00E35BF6">
      <w:pPr>
        <w:pStyle w:val="atsakymoforma"/>
        <w:rPr>
          <w:rStyle w:val="LLCTekstas"/>
          <w:b/>
          <w:szCs w:val="20"/>
        </w:rPr>
      </w:pPr>
      <w:r>
        <w:lastRenderedPageBreak/>
        <w:t>Manome, kad įstiklinus balkonus</w:t>
      </w:r>
      <w:r>
        <w:rPr>
          <w:rStyle w:val="LLCTekstas"/>
        </w:rPr>
        <w:t>, kai pastato išorėje esanti balkono (</w:t>
      </w:r>
      <w:proofErr w:type="spellStart"/>
      <w:r>
        <w:rPr>
          <w:rStyle w:val="LLCTekstas"/>
        </w:rPr>
        <w:t>lodžijos</w:t>
      </w:r>
      <w:proofErr w:type="spellEnd"/>
      <w:r>
        <w:rPr>
          <w:rStyle w:val="LLCTekstas"/>
        </w:rPr>
        <w:t>) stiklinė atitvara užtikrina ir žmonių saugą nuo kritimo, balkonams netikslinga projektuoti ir įrengti papildomus aptvėrimus.</w:t>
      </w:r>
    </w:p>
    <w:p w14:paraId="297F96BE" w14:textId="77777777" w:rsidR="00E35BF6" w:rsidRDefault="00E35BF6" w:rsidP="007C25E6">
      <w:pPr>
        <w:pStyle w:val="Antrat2"/>
      </w:pPr>
      <w:bookmarkStart w:id="180" w:name="_Toc131151793"/>
      <w:r w:rsidRPr="00E35BF6">
        <w:t>Departamento 2016-01-</w:t>
      </w:r>
      <w:r w:rsidR="007C25E6">
        <w:t>20</w:t>
      </w:r>
      <w:r w:rsidRPr="00E35BF6">
        <w:t xml:space="preserve"> raštas Nr. 9.4-</w:t>
      </w:r>
      <w:r w:rsidR="007C25E6">
        <w:t>123</w:t>
      </w:r>
      <w:r w:rsidRPr="00E35BF6">
        <w:t xml:space="preserve"> (9.6.) konsultacijos dėl punktų taikymo</w:t>
      </w:r>
      <w:bookmarkEnd w:id="180"/>
    </w:p>
    <w:p w14:paraId="1EC6D210" w14:textId="77777777" w:rsidR="00E35BF6" w:rsidRDefault="007C25E6" w:rsidP="007C25E6">
      <w:pPr>
        <w:pStyle w:val="klausymoforma"/>
      </w:pPr>
      <w:r>
        <w:rPr>
          <w:highlight w:val="lightGray"/>
        </w:rPr>
        <w:t>A</w:t>
      </w:r>
      <w:r w:rsidR="00E35BF6" w:rsidRPr="007C25E6">
        <w:rPr>
          <w:highlight w:val="lightGray"/>
        </w:rPr>
        <w:t>r atnaujinamam (modernizuojamam)</w:t>
      </w:r>
      <w:r>
        <w:rPr>
          <w:highlight w:val="lightGray"/>
        </w:rPr>
        <w:t xml:space="preserve"> daugiabučiam gyvenamajam namui</w:t>
      </w:r>
      <w:r w:rsidR="00E35BF6" w:rsidRPr="007C25E6">
        <w:rPr>
          <w:highlight w:val="lightGray"/>
        </w:rPr>
        <w:t xml:space="preserve"> yra privalomos išorinės gaisrinės kopėčios.</w:t>
      </w:r>
      <w:r w:rsidR="00E35BF6">
        <w:t xml:space="preserve"> </w:t>
      </w:r>
    </w:p>
    <w:p w14:paraId="4C757DE3" w14:textId="77777777" w:rsidR="00E35BF6" w:rsidRDefault="00E35BF6" w:rsidP="007C25E6">
      <w:pPr>
        <w:pStyle w:val="atsakymoforma"/>
        <w:rPr>
          <w:lang w:eastAsia="ru-RU"/>
        </w:rPr>
      </w:pPr>
      <w:r>
        <w:t>Susipažinę su prie rašto pridedamo atnaujinamo (modernizuojamo)</w:t>
      </w:r>
      <w:r>
        <w:rPr>
          <w:color w:val="000000"/>
        </w:rPr>
        <w:t xml:space="preserve"> daugiabučio gyvenamojo pastato </w:t>
      </w:r>
      <w:r>
        <w:t>projekto (toliau – projektas)</w:t>
      </w:r>
      <w:r>
        <w:rPr>
          <w:color w:val="000000"/>
        </w:rPr>
        <w:t xml:space="preserve"> </w:t>
      </w:r>
      <w:r>
        <w:t xml:space="preserve">sprendiniais, manome, kad vadovaujantis Gaisrinės saugos pagrindinių reikalavimų 151 punktu, projekte </w:t>
      </w:r>
      <w:r>
        <w:rPr>
          <w:color w:val="000000"/>
        </w:rPr>
        <w:t>išorinės gaisrinės kopėčios</w:t>
      </w:r>
      <w:r>
        <w:t xml:space="preserve"> neprivalomos, kadangi patekimui ant pastato stogo numatyti vidiniai keliai – iš laiptinės į pastogę, iš jos ant stogo. </w:t>
      </w:r>
    </w:p>
    <w:p w14:paraId="526B51A5" w14:textId="77777777" w:rsidR="00E35BF6" w:rsidRDefault="00E35BF6" w:rsidP="007C25E6">
      <w:pPr>
        <w:pStyle w:val="atsakymoforma"/>
      </w:pPr>
      <w:r>
        <w:t>Atkreiptinas dėmesys, kad departamento direktoriaus GSPR taisyklių 40 punkto 2 lentelė nustato, kad perdangos, esančios tarp pastato aukštų ir pastogės turi būti priešgaisrinės. Pagal tai laikytina, kad perdangos, esančios tarp trečiojo pastato aukšto ir pastogės, atsparumas ugniai turi būti nustatomas įvertinus viso pastato atsparumą ugniai ir šioje perdangoje esantys angų užpildai (liukai) turi būti ugniai atsparūs. Priešgaisrinių liukų atsparumo ugniai rodikliai parenkami pagal GSPR taisyklių 59 punkto 3 lentelę. Taip pat primename, kad GSPR taisyklių 152 punktas nurodo, kad vidinių, išeiti ant stogo kelių skaičius numatomas ne mažiau kaip vienas 2000 kv. m pastato stogo plotui, taigi jeigu minėto pastato stogo plotas yra didesnis nei 2000 kv. m, ne mažesnio kaip 0,6 X 0,8 m dydžio liukų, vedančių iš pastogės ant stogo turi būti daugiau negu vienas.</w:t>
      </w:r>
    </w:p>
    <w:p w14:paraId="7A27FB28" w14:textId="77777777" w:rsidR="007C25E6" w:rsidRDefault="00E35BF6" w:rsidP="007C25E6">
      <w:pPr>
        <w:pStyle w:val="Antrat2"/>
      </w:pPr>
      <w:bookmarkStart w:id="181" w:name="_Toc131151794"/>
      <w:r w:rsidRPr="007C25E6">
        <w:t>Departamento 2016</w:t>
      </w:r>
      <w:r w:rsidR="000D1DC5" w:rsidRPr="007C25E6">
        <w:t>-</w:t>
      </w:r>
      <w:r w:rsidRPr="007C25E6">
        <w:t>0</w:t>
      </w:r>
      <w:r w:rsidR="007C25E6">
        <w:rPr>
          <w:lang w:val="lt-LT"/>
        </w:rPr>
        <w:t>2</w:t>
      </w:r>
      <w:r w:rsidR="000D1DC5" w:rsidRPr="007C25E6">
        <w:t>-</w:t>
      </w:r>
      <w:r w:rsidR="007C25E6">
        <w:rPr>
          <w:lang w:val="lt-LT"/>
        </w:rPr>
        <w:t>01</w:t>
      </w:r>
      <w:r w:rsidR="000D1DC5" w:rsidRPr="007C25E6">
        <w:t xml:space="preserve"> raštas Nr. 9.4-</w:t>
      </w:r>
      <w:r w:rsidR="007C25E6">
        <w:t>224</w:t>
      </w:r>
      <w:r w:rsidR="000D1DC5" w:rsidRPr="007C25E6">
        <w:t xml:space="preserve"> (9.6.) konsultacijos dėl punktų taikymo</w:t>
      </w:r>
      <w:bookmarkEnd w:id="181"/>
    </w:p>
    <w:p w14:paraId="6ADB3406" w14:textId="77777777" w:rsidR="007C25E6" w:rsidRDefault="007C25E6" w:rsidP="007C25E6">
      <w:pPr>
        <w:pStyle w:val="klausymoforma"/>
        <w:rPr>
          <w:szCs w:val="22"/>
        </w:rPr>
      </w:pPr>
      <w:r>
        <w:rPr>
          <w:highlight w:val="lightGray"/>
        </w:rPr>
        <w:t>A</w:t>
      </w:r>
      <w:r w:rsidRPr="007C25E6">
        <w:rPr>
          <w:highlight w:val="lightGray"/>
        </w:rPr>
        <w:t xml:space="preserve">r pagal galiojantį gaisrinės saugos srities statybos teisinį reglamentavimą atnaujinamo (modernizuojamo) </w:t>
      </w:r>
      <w:r>
        <w:rPr>
          <w:highlight w:val="lightGray"/>
        </w:rPr>
        <w:t>gyvenamosios paskirties pastato</w:t>
      </w:r>
      <w:r w:rsidRPr="007C25E6">
        <w:rPr>
          <w:highlight w:val="lightGray"/>
        </w:rPr>
        <w:t xml:space="preserve"> </w:t>
      </w:r>
      <w:r>
        <w:rPr>
          <w:highlight w:val="lightGray"/>
        </w:rPr>
        <w:t xml:space="preserve">projekte </w:t>
      </w:r>
      <w:r w:rsidRPr="007C25E6">
        <w:rPr>
          <w:highlight w:val="lightGray"/>
        </w:rPr>
        <w:t>nuo 2 iki 6 aukštuose esančių butų balkonuose galima panaikinti avariniams išėjimams skirtas a</w:t>
      </w:r>
      <w:r>
        <w:rPr>
          <w:highlight w:val="lightGray"/>
        </w:rPr>
        <w:t xml:space="preserve">ngas, </w:t>
      </w:r>
      <w:r w:rsidRPr="007C25E6">
        <w:rPr>
          <w:highlight w:val="lightGray"/>
        </w:rPr>
        <w:t>tuo tarpu nuo 6 iki 9 aukštuose esančių avarinių išėjimų angas įstiklinti, jose numatant nevarstomus langus.</w:t>
      </w:r>
      <w:r>
        <w:t xml:space="preserve"> </w:t>
      </w:r>
    </w:p>
    <w:p w14:paraId="7667CC2D" w14:textId="77777777" w:rsidR="007C25E6" w:rsidRDefault="007C25E6" w:rsidP="007C25E6">
      <w:pPr>
        <w:pStyle w:val="atsakymoforma"/>
      </w:pPr>
      <w:r>
        <w:t xml:space="preserve">Gyvenamųjų pastatų gaisrinės saugos taisyklių 46 punkto 3 lentelė nurodo, kad avariniai išėjimai pagal Gaisrinės saugos pagrindinių reikalavimų 100 punkto reikalavimus turi būti įrengiami gyvenamosios paskirties (trijų ir daugiau butų – daugiabučiai pastatai) butuose, kurių grindų lygis nuo gaisrų gesinimo ir gelbėjimo automobilių privažiavimo paviršiaus yra daugiau kaip 15 m,  butų plotui sekcijoje neviršijant 500 kv. m. Pagal tai laikytina, kad tais atvejais, kai butų grindų lygis nuo gaisrų gesinimo ir gelbėjimo automobilių privažiavimo paviršiaus yra mažesnis nei 15 m, aukščiau paminėta nuostata leidžia juose (dažniausiai nuo tai būna 1 iki 5 aukštuose esantys butai) balkonuose  neprojektuoti avarinių išėjimų. </w:t>
      </w:r>
    </w:p>
    <w:p w14:paraId="0710E040" w14:textId="77777777" w:rsidR="007C25E6" w:rsidRDefault="007C25E6" w:rsidP="007C25E6">
      <w:pPr>
        <w:pStyle w:val="atsakymoforma"/>
        <w:rPr>
          <w:strike/>
        </w:rPr>
      </w:pPr>
      <w:r>
        <w:t>Projekte įgyvendinant GSPR taisyklių 100.2 punkto reikalavimą – avariniam išėjimui numatyti ne siauresnę kaip 0,6 m pločio perėją į priblokuotą gyvenamosios paskirties trijų ir daugiau butų daugiabučių pastatų sekciją, viršutiniuose butuose, kurių grindų lygis nuo gaisrų gesinimo ir gelbėjimo automobilių privažiavimo paviršiaus yra didesnis kaip 15 m, mūsų nuomone, avarinių išėjimų angų užpildams langai turi būti numatomi atidaromi (varstomi). Atkreiptinas dėmesys, kad gaisro metu esant būtinybei žmonės saugiai išsigelbėti patiems ir siekiant užtikrinti avarinių išėjimų veiksmingumą pasinaudojant jais, Projekte būtina numatyti sprendinį – įrengti (atstatyti) esamas kopėčias.</w:t>
      </w:r>
    </w:p>
    <w:p w14:paraId="2D779B24" w14:textId="77777777" w:rsidR="00454B4E" w:rsidRDefault="00E35BF6" w:rsidP="00454B4E">
      <w:pPr>
        <w:pStyle w:val="Antrat2"/>
      </w:pPr>
      <w:bookmarkStart w:id="182" w:name="_Toc131151795"/>
      <w:r w:rsidRPr="00454B4E">
        <w:t>Departamento 2016</w:t>
      </w:r>
      <w:r w:rsidR="000D1DC5" w:rsidRPr="00454B4E">
        <w:t>-</w:t>
      </w:r>
      <w:r w:rsidRPr="00454B4E">
        <w:t>0</w:t>
      </w:r>
      <w:r w:rsidR="00454B4E">
        <w:t>3</w:t>
      </w:r>
      <w:r w:rsidR="000D1DC5" w:rsidRPr="00454B4E">
        <w:t>-</w:t>
      </w:r>
      <w:r w:rsidR="00454B4E">
        <w:rPr>
          <w:lang w:val="lt-LT"/>
        </w:rPr>
        <w:t>10</w:t>
      </w:r>
      <w:r w:rsidR="000D1DC5" w:rsidRPr="00454B4E">
        <w:t xml:space="preserve"> raštas Nr. 9.4-</w:t>
      </w:r>
      <w:r w:rsidR="00454B4E">
        <w:rPr>
          <w:lang w:val="lt-LT"/>
        </w:rPr>
        <w:t>618</w:t>
      </w:r>
      <w:r w:rsidR="000D1DC5" w:rsidRPr="00454B4E">
        <w:t xml:space="preserve"> (9.6.) konsultacijos dėl punktų taikymo</w:t>
      </w:r>
      <w:bookmarkEnd w:id="182"/>
    </w:p>
    <w:p w14:paraId="60878E24" w14:textId="77777777" w:rsidR="00454B4E" w:rsidRDefault="00454B4E" w:rsidP="00454B4E">
      <w:pPr>
        <w:pStyle w:val="klausymoforma"/>
        <w:rPr>
          <w:rStyle w:val="klausymoformaDiagrama"/>
        </w:rPr>
      </w:pPr>
      <w:proofErr w:type="spellStart"/>
      <w:r w:rsidRPr="00454B4E">
        <w:rPr>
          <w:rStyle w:val="klausymoformaDiagrama"/>
          <w:highlight w:val="lightGray"/>
        </w:rPr>
        <w:lastRenderedPageBreak/>
        <w:t>Dėl</w:t>
      </w:r>
      <w:proofErr w:type="spellEnd"/>
      <w:r w:rsidRPr="00454B4E">
        <w:rPr>
          <w:rStyle w:val="klausymoformaDiagrama"/>
          <w:highlight w:val="lightGray"/>
        </w:rPr>
        <w:t xml:space="preserve"> </w:t>
      </w:r>
      <w:proofErr w:type="spellStart"/>
      <w:r w:rsidRPr="00454B4E">
        <w:rPr>
          <w:rStyle w:val="klausymoformaDiagrama"/>
          <w:highlight w:val="lightGray"/>
        </w:rPr>
        <w:t>Gaisrinės</w:t>
      </w:r>
      <w:proofErr w:type="spellEnd"/>
      <w:r w:rsidRPr="00454B4E">
        <w:rPr>
          <w:rStyle w:val="klausymoformaDiagrama"/>
          <w:highlight w:val="lightGray"/>
        </w:rPr>
        <w:t xml:space="preserve"> </w:t>
      </w:r>
      <w:proofErr w:type="spellStart"/>
      <w:r w:rsidRPr="00454B4E">
        <w:rPr>
          <w:rStyle w:val="klausymoformaDiagrama"/>
          <w:highlight w:val="lightGray"/>
        </w:rPr>
        <w:t>saugos</w:t>
      </w:r>
      <w:proofErr w:type="spellEnd"/>
      <w:r w:rsidRPr="00454B4E">
        <w:rPr>
          <w:rStyle w:val="klausymoformaDiagrama"/>
          <w:highlight w:val="lightGray"/>
        </w:rPr>
        <w:t xml:space="preserve"> </w:t>
      </w:r>
      <w:proofErr w:type="spellStart"/>
      <w:r w:rsidRPr="00454B4E">
        <w:rPr>
          <w:rStyle w:val="klausymoformaDiagrama"/>
          <w:highlight w:val="lightGray"/>
        </w:rPr>
        <w:t>pagrindinių</w:t>
      </w:r>
      <w:proofErr w:type="spellEnd"/>
      <w:r w:rsidRPr="00454B4E">
        <w:rPr>
          <w:rStyle w:val="klausymoformaDiagrama"/>
          <w:highlight w:val="lightGray"/>
        </w:rPr>
        <w:t xml:space="preserve"> </w:t>
      </w:r>
      <w:proofErr w:type="spellStart"/>
      <w:r w:rsidRPr="00454B4E">
        <w:rPr>
          <w:rStyle w:val="klausymoformaDiagrama"/>
          <w:highlight w:val="lightGray"/>
        </w:rPr>
        <w:t>reikalavimų</w:t>
      </w:r>
      <w:proofErr w:type="spellEnd"/>
      <w:r w:rsidRPr="00454B4E">
        <w:rPr>
          <w:rStyle w:val="klausymoformaDiagrama"/>
          <w:highlight w:val="lightGray"/>
        </w:rPr>
        <w:t xml:space="preserve"> 105.7 </w:t>
      </w:r>
      <w:proofErr w:type="spellStart"/>
      <w:r w:rsidRPr="00454B4E">
        <w:rPr>
          <w:rStyle w:val="klausymoformaDiagrama"/>
          <w:highlight w:val="lightGray"/>
        </w:rPr>
        <w:t>punkto</w:t>
      </w:r>
      <w:proofErr w:type="spellEnd"/>
      <w:r w:rsidRPr="00454B4E">
        <w:rPr>
          <w:rStyle w:val="klausymoformaDiagrama"/>
          <w:highlight w:val="lightGray"/>
        </w:rPr>
        <w:t xml:space="preserve"> </w:t>
      </w:r>
      <w:proofErr w:type="spellStart"/>
      <w:r w:rsidRPr="00454B4E">
        <w:rPr>
          <w:rStyle w:val="klausymoformaDiagrama"/>
          <w:highlight w:val="lightGray"/>
        </w:rPr>
        <w:t>taikymo</w:t>
      </w:r>
      <w:proofErr w:type="spellEnd"/>
      <w:r w:rsidRPr="00454B4E">
        <w:rPr>
          <w:rStyle w:val="klausymoformaDiagrama"/>
          <w:highlight w:val="lightGray"/>
        </w:rPr>
        <w:t>.</w:t>
      </w:r>
      <w:r w:rsidRPr="00454B4E">
        <w:rPr>
          <w:rStyle w:val="klausymoformaDiagrama"/>
        </w:rPr>
        <w:t xml:space="preserve"> </w:t>
      </w:r>
    </w:p>
    <w:p w14:paraId="4B64E1A8" w14:textId="77777777" w:rsidR="00454B4E" w:rsidRDefault="00454B4E" w:rsidP="00454B4E">
      <w:pPr>
        <w:pStyle w:val="atsakymoforma"/>
      </w:pPr>
      <w:r>
        <w:t>Departamento nuomone GSPR 105.7 punkte numatyta išimtimi, iš pastato aukšto įrengti vieną evakavimo(</w:t>
      </w:r>
      <w:proofErr w:type="spellStart"/>
      <w:r>
        <w:t>si</w:t>
      </w:r>
      <w:proofErr w:type="spellEnd"/>
      <w:r>
        <w:t>) kelią, galima pasinaudoti visuose P.1.1, P.1.2, P.2.2–P.2.6, P.2.10–P.2.21 grupės pastatų aukštuose, kuriuose tenkinamos abi šiame punkte nurodytos sąlygos: 1. aukščiausio aukšto grindų altitudė neturi viršyti 6 m; 2. žmonių aukšte gali būti ne daugiau kaip 20.</w:t>
      </w:r>
    </w:p>
    <w:p w14:paraId="7831B70E" w14:textId="77777777" w:rsidR="00454B4E" w:rsidRDefault="00454B4E" w:rsidP="00454B4E">
      <w:pPr>
        <w:pStyle w:val="klausymoforma"/>
      </w:pPr>
      <w:r w:rsidRPr="00454B4E">
        <w:rPr>
          <w:highlight w:val="lightGray"/>
        </w:rPr>
        <w:t>Dėl evakuacijos iš prausyklų, dušinių, tualetų, kur žmonių nuolat nebūna, projektavimo.</w:t>
      </w:r>
      <w:r>
        <w:t xml:space="preserve"> </w:t>
      </w:r>
    </w:p>
    <w:p w14:paraId="264889CD" w14:textId="77777777" w:rsidR="00454B4E" w:rsidRDefault="00454B4E" w:rsidP="00454B4E">
      <w:pPr>
        <w:pStyle w:val="atsakymoforma"/>
      </w:pPr>
      <w:r>
        <w:t>GSPR 99.1-99.3 punktuose nustatyti žmonių evakavimo(</w:t>
      </w:r>
      <w:proofErr w:type="spellStart"/>
      <w:r>
        <w:t>si</w:t>
      </w:r>
      <w:proofErr w:type="spellEnd"/>
      <w:r>
        <w:t>) reikalavimai taikytini visoms išvardintoms patalpoms. Konkrečius projektinius sprendinius patariame nustatyti įvertinus reikalavimų taikymo praktiką.</w:t>
      </w:r>
    </w:p>
    <w:p w14:paraId="47DB3EBC" w14:textId="77777777" w:rsidR="00454B4E" w:rsidRDefault="00454B4E" w:rsidP="00454B4E">
      <w:pPr>
        <w:pStyle w:val="klausymoforma"/>
        <w:rPr>
          <w:szCs w:val="24"/>
        </w:rPr>
      </w:pPr>
      <w:r w:rsidRPr="00D22A52">
        <w:rPr>
          <w:rStyle w:val="klausymoformaDiagrama"/>
          <w:highlight w:val="lightGray"/>
          <w:lang w:val="lt-LT"/>
        </w:rPr>
        <w:t>Dėl vidaus gaisrinio vandentiekio vidaus gaisrinių čiaupų ir ranka valdomų pavojaus signalizavimo įtaisų išdėstymo.</w:t>
      </w:r>
      <w:r>
        <w:rPr>
          <w:szCs w:val="24"/>
        </w:rPr>
        <w:t xml:space="preserve"> </w:t>
      </w:r>
    </w:p>
    <w:p w14:paraId="41029427" w14:textId="77777777" w:rsidR="00454B4E" w:rsidRDefault="00454B4E" w:rsidP="00454B4E">
      <w:pPr>
        <w:pStyle w:val="atsakymoforma"/>
      </w:pPr>
      <w:r>
        <w:t>Vidaus gaisrinio vandentiekio tinklų ir statinių projektavimo ir įrengimo taisyklių 37 punkte ir Gaisro aptikimo ir signalizavimo sistemų projektavimo ir įrengimo taisyklių 45 punkte nustatyti reikalavimai vidaus gaisrinių čiaupų ir ranka valdomų pavojaus signalizavimo įtaisų išdėstymui yra analogiški – abiem atvejais siekiama jog prie kiekvieno įėjimo/išėjimo durų į statinio aukštą, patalpą būtų galimybė pranešti apie pastebėtą gaisrą ir jį gesinti.</w:t>
      </w:r>
    </w:p>
    <w:p w14:paraId="1AFA7E8D" w14:textId="77777777" w:rsidR="00454B4E" w:rsidRDefault="00454B4E" w:rsidP="00454B4E">
      <w:pPr>
        <w:pStyle w:val="klausymoforma"/>
      </w:pPr>
      <w:r w:rsidRPr="00454B4E">
        <w:rPr>
          <w:highlight w:val="lightGray"/>
        </w:rPr>
        <w:t>Dėl evakuacijos sprendinių įgyvendinimo rekonstruojamose ir remontuojamose pastato dalyse.</w:t>
      </w:r>
      <w:r>
        <w:t xml:space="preserve"> </w:t>
      </w:r>
    </w:p>
    <w:p w14:paraId="16D5ADA8" w14:textId="77777777" w:rsidR="00454B4E" w:rsidRDefault="00454B4E" w:rsidP="00454B4E">
      <w:pPr>
        <w:pStyle w:val="atsakymoforma"/>
      </w:pPr>
      <w:r w:rsidRPr="00454B4E">
        <w:t>Pagal Statybos įstatymo 4 straipsnio reikalavimą statinys (jo dalis) turi būti suprojektuotas ir pastatytas taip, kad per ekonomiškai pagrįstą statinio naudojimo trukmę pagal jo naudojimo paskirtį atitiktų Reglamente (ES) Nr. 305/2011 nustatytus esminius statinių reikalavimus. Konkretus statybos darbų poveikis statinio dalims, kuriose nenumatomi statybos darbai, arba jų rūšys skiriasi, turėtų būti vertinamas atliekant statybinius tyrinėjimus pagal statybos techninį reglamentą STR 1.04.01:2005 „Esamų statinių tyrimai“ arba pagal poreikį atliekant statinio ar jo dalies ekspertizę vadovaujantis statybos techniniu reglamentu STR 1.06.03:2002 „Statinio projekto ekspertizė ir statinio ekspertizė“.</w:t>
      </w:r>
    </w:p>
    <w:p w14:paraId="1E73D5FB" w14:textId="77777777" w:rsidR="007C25E6" w:rsidRPr="00225212" w:rsidRDefault="00E35BF6" w:rsidP="00225212">
      <w:pPr>
        <w:pStyle w:val="Antrat2"/>
      </w:pPr>
      <w:bookmarkStart w:id="183" w:name="_Toc131151796"/>
      <w:r w:rsidRPr="00225212">
        <w:t>Departamento 2016</w:t>
      </w:r>
      <w:r w:rsidR="000D1DC5" w:rsidRPr="00225212">
        <w:t>-</w:t>
      </w:r>
      <w:r w:rsidRPr="00225212">
        <w:t>0</w:t>
      </w:r>
      <w:r w:rsidR="00225212">
        <w:t>3</w:t>
      </w:r>
      <w:r w:rsidR="000D1DC5" w:rsidRPr="00225212">
        <w:t>-</w:t>
      </w:r>
      <w:r w:rsidR="00225212">
        <w:rPr>
          <w:lang w:val="lt-LT"/>
        </w:rPr>
        <w:t>31</w:t>
      </w:r>
      <w:r w:rsidR="000D1DC5" w:rsidRPr="00225212">
        <w:t xml:space="preserve"> raštas Nr. 9.4-</w:t>
      </w:r>
      <w:r w:rsidR="00225212">
        <w:rPr>
          <w:lang w:val="lt-LT"/>
        </w:rPr>
        <w:t>829</w:t>
      </w:r>
      <w:r w:rsidR="000D1DC5" w:rsidRPr="00225212">
        <w:t xml:space="preserve"> (9.6.</w:t>
      </w:r>
      <w:r w:rsidR="00225212">
        <w:rPr>
          <w:lang w:val="lt-LT"/>
        </w:rPr>
        <w:t>E</w:t>
      </w:r>
      <w:r w:rsidR="000D1DC5" w:rsidRPr="00225212">
        <w:t>) konsultacijos dėl punktų taikymo</w:t>
      </w:r>
      <w:bookmarkEnd w:id="183"/>
    </w:p>
    <w:p w14:paraId="5CE4D0C1" w14:textId="77777777" w:rsidR="00225212" w:rsidRPr="00225212" w:rsidRDefault="00225212" w:rsidP="00225212">
      <w:pPr>
        <w:pStyle w:val="klausymoforma"/>
      </w:pPr>
      <w:r w:rsidRPr="00225212">
        <w:rPr>
          <w:highlight w:val="lightGray"/>
        </w:rPr>
        <w:t>Klausiama dėl balkono tvorelės aukščio renovuojamame daugiabučiame gyvenamajame name</w:t>
      </w:r>
      <w:r w:rsidRPr="00225212">
        <w:t xml:space="preserve"> </w:t>
      </w:r>
    </w:p>
    <w:p w14:paraId="51295C65" w14:textId="77777777" w:rsidR="00225212" w:rsidRPr="00225212" w:rsidRDefault="00225212" w:rsidP="00225212">
      <w:pPr>
        <w:pStyle w:val="atsakymoforma"/>
        <w:rPr>
          <w:i/>
        </w:rPr>
      </w:pPr>
      <w:r w:rsidRPr="00225212">
        <w:t xml:space="preserve">Gaisrinės saugos pagrindinių reikalavimų 167 punkte yra nurodyta: </w:t>
      </w:r>
      <w:r w:rsidRPr="00225212">
        <w:rPr>
          <w:i/>
        </w:rPr>
        <w:t xml:space="preserve">„Pastatuose, kurių aukštis nuo žemės paviršiaus altitudės iki karnizo arba lauko sienos viršaus (parapeto) didesnis kaip 10 m, o stogo nuolydis – iki 12 proc., taip pat pastatuose, kurių aukštis iki karnizo didesnis kaip 7 m, o stogo nuolydis didesnis kaip 12 proc., būtina ant stogo įrengti ne žemesnę kaip 0,6 m tvorelę arba parapetą. Neatsižvelgiant į pastato aukštį, 1,2 m aukščio tvorelė įrengiama ant eksploatuojamų plokščių stogų, balkonuose, </w:t>
      </w:r>
      <w:proofErr w:type="spellStart"/>
      <w:r w:rsidRPr="00225212">
        <w:rPr>
          <w:i/>
        </w:rPr>
        <w:t>lodžijose</w:t>
      </w:r>
      <w:proofErr w:type="spellEnd"/>
      <w:r w:rsidRPr="00225212">
        <w:rPr>
          <w:i/>
        </w:rPr>
        <w:t>, lauko galerijose, atviruose lauko laiptuose, laiptinių maršuose ir aikštelėse.“</w:t>
      </w:r>
    </w:p>
    <w:p w14:paraId="3ACA7831" w14:textId="77777777" w:rsidR="00225212" w:rsidRPr="00225212" w:rsidRDefault="00225212" w:rsidP="00225212">
      <w:pPr>
        <w:pStyle w:val="atsakymoforma"/>
      </w:pPr>
      <w:r w:rsidRPr="00225212">
        <w:t>Informuojame Jus, kad šiais metais numatome tobulinti galiojantį teisinį reglamentavimą ir išnagrinėti galimybę atsisakyti balkonų aptvėrimo (aukščio reikalavimo), kuris galimai nepriskirtas departamento kompetencijos srities klausimui.</w:t>
      </w:r>
    </w:p>
    <w:p w14:paraId="0471C00E" w14:textId="77777777" w:rsidR="00225212" w:rsidRPr="00225212" w:rsidRDefault="00225212" w:rsidP="00225212">
      <w:pPr>
        <w:pStyle w:val="atsakymoforma"/>
      </w:pPr>
      <w:r w:rsidRPr="00225212">
        <w:t>Manome, kad įstiklinus balkonus, kai pastato išorėje esanti balkono (</w:t>
      </w:r>
      <w:proofErr w:type="spellStart"/>
      <w:r w:rsidRPr="00225212">
        <w:t>lodžijos</w:t>
      </w:r>
      <w:proofErr w:type="spellEnd"/>
      <w:r w:rsidRPr="00225212">
        <w:t>) stiklinė atitvara užtikrina ir žmonių saugą nuo kritimo, balkonams (</w:t>
      </w:r>
      <w:proofErr w:type="spellStart"/>
      <w:r w:rsidRPr="00225212">
        <w:t>lodžijoms</w:t>
      </w:r>
      <w:proofErr w:type="spellEnd"/>
      <w:r w:rsidRPr="00225212">
        <w:t>) netikslinga projektuoti ir įrengti papildomus 1,2 m aukščio aptvėrimus. Jūsų prašyme apibūdinto įstiklinto balkono apatinės nevarstomos dalies aukštis tiesiogiai nėra susijęs su žmonių evakavimo(</w:t>
      </w:r>
      <w:proofErr w:type="spellStart"/>
      <w:r w:rsidRPr="00225212">
        <w:t>si</w:t>
      </w:r>
      <w:proofErr w:type="spellEnd"/>
      <w:r w:rsidRPr="00225212">
        <w:t>) keliams atvirais balkonais (</w:t>
      </w:r>
      <w:proofErr w:type="spellStart"/>
      <w:r w:rsidRPr="00225212">
        <w:t>lodžijomis</w:t>
      </w:r>
      <w:proofErr w:type="spellEnd"/>
      <w:r w:rsidRPr="00225212">
        <w:t xml:space="preserve">) ar atvirais lauko laiptais keliamais reikalavimais. Atnaujinamo (modernizuojamo) </w:t>
      </w:r>
      <w:r w:rsidRPr="00225212">
        <w:lastRenderedPageBreak/>
        <w:t>pastato užsakovas kartu su projektuotojais turi aptarti ir suderinti renovuojamo pastato projekto sprendinius iki gaunant statybą leidžiantį dokumentą, taip pat atitinkamus projekto sprendinių keitimus statinio renovacijos metu.</w:t>
      </w:r>
    </w:p>
    <w:p w14:paraId="1AE17ACE" w14:textId="77777777" w:rsidR="00AD6BDC" w:rsidRDefault="00AD6BDC" w:rsidP="00AD6BDC">
      <w:pPr>
        <w:pStyle w:val="Antrat2"/>
      </w:pPr>
      <w:bookmarkStart w:id="184" w:name="_Toc131151797"/>
      <w:r w:rsidRPr="00830D3C">
        <w:t>Departamento 2016-0</w:t>
      </w:r>
      <w:r>
        <w:rPr>
          <w:lang w:val="lt-LT"/>
        </w:rPr>
        <w:t>4</w:t>
      </w:r>
      <w:r w:rsidRPr="00830D3C">
        <w:t>-2</w:t>
      </w:r>
      <w:r>
        <w:rPr>
          <w:lang w:val="lt-LT"/>
        </w:rPr>
        <w:t>5</w:t>
      </w:r>
      <w:r w:rsidRPr="00830D3C">
        <w:t xml:space="preserve"> raštas Nr. 9.4-1</w:t>
      </w:r>
      <w:r>
        <w:rPr>
          <w:lang w:val="lt-LT"/>
        </w:rPr>
        <w:t>094</w:t>
      </w:r>
      <w:r w:rsidRPr="00830D3C">
        <w:t xml:space="preserve"> (9.6.) konsultacijos dėl punktų taikymo</w:t>
      </w:r>
      <w:bookmarkEnd w:id="184"/>
    </w:p>
    <w:p w14:paraId="573100A2" w14:textId="77777777" w:rsidR="00AD6BDC" w:rsidRDefault="00AD6BDC" w:rsidP="00AD6BDC">
      <w:pPr>
        <w:pStyle w:val="klausymoforma"/>
      </w:pPr>
      <w:r>
        <w:rPr>
          <w:highlight w:val="lightGray"/>
        </w:rPr>
        <w:t>D</w:t>
      </w:r>
      <w:r w:rsidRPr="00830D3C">
        <w:rPr>
          <w:highlight w:val="lightGray"/>
        </w:rPr>
        <w:t>ėl Gaisrinės saugos pagrindinių reikalavimų 100 ir 106 p. taikymo įrengiant papildomus avarinius išėjimus įvairios paskirties statiniuose ir pastatuose.</w:t>
      </w:r>
    </w:p>
    <w:p w14:paraId="0DF231DA" w14:textId="77777777" w:rsidR="00AD6BDC" w:rsidRDefault="00AD6BDC" w:rsidP="00AD6BDC">
      <w:pPr>
        <w:pStyle w:val="atsakymoforma"/>
      </w:pPr>
      <w:r>
        <w:t>Avarinių išėjimų įrengimo privalomo įrengimo atvejai nustatyti normatyviniuose statybos techniniuose dokumentuose, o avarinio išėjimo įrengimo būdą pasirenka statinio projektuotojas pagal GSPR 100.1-100.4 p. Jūsų paminėtos sąlygos „esant sudėtingam gaisrinės gelbėjimo technikos privažiavimui prie pastato arba evakuacijos neatitiktims pastato viduje“ nėra susietos su avarinių išėjimų įrengimo reikalavimais, todėl gali būti nagrinėjamos atliekant rizikos vertinimą GSPR 7 p. nustatytais atvejais.</w:t>
      </w:r>
    </w:p>
    <w:p w14:paraId="1F6F3A5C" w14:textId="77777777" w:rsidR="007C25E6" w:rsidRPr="00225212" w:rsidRDefault="00E35BF6" w:rsidP="00225212">
      <w:pPr>
        <w:pStyle w:val="Antrat2"/>
      </w:pPr>
      <w:bookmarkStart w:id="185" w:name="_Toc131151798"/>
      <w:r w:rsidRPr="00225212">
        <w:t>Departamento 2016</w:t>
      </w:r>
      <w:r w:rsidR="000D1DC5" w:rsidRPr="00225212">
        <w:t>-</w:t>
      </w:r>
      <w:r w:rsidRPr="00225212">
        <w:t>0</w:t>
      </w:r>
      <w:r w:rsidR="00225212" w:rsidRPr="00225212">
        <w:t>4</w:t>
      </w:r>
      <w:r w:rsidR="000D1DC5" w:rsidRPr="00225212">
        <w:t>-</w:t>
      </w:r>
      <w:r w:rsidR="007C25E6" w:rsidRPr="00225212">
        <w:t>2</w:t>
      </w:r>
      <w:r w:rsidR="00225212" w:rsidRPr="00225212">
        <w:t>5</w:t>
      </w:r>
      <w:r w:rsidR="000D1DC5" w:rsidRPr="00225212">
        <w:t xml:space="preserve"> raštas Nr. 9.4-</w:t>
      </w:r>
      <w:r w:rsidR="007C25E6" w:rsidRPr="00225212">
        <w:t>1</w:t>
      </w:r>
      <w:r w:rsidR="00225212">
        <w:rPr>
          <w:lang w:val="lt-LT"/>
        </w:rPr>
        <w:t>115</w:t>
      </w:r>
      <w:r w:rsidR="000D1DC5" w:rsidRPr="00225212">
        <w:t xml:space="preserve"> (9.6.</w:t>
      </w:r>
      <w:r w:rsidR="00225212">
        <w:rPr>
          <w:lang w:val="lt-LT"/>
        </w:rPr>
        <w:t>E</w:t>
      </w:r>
      <w:r w:rsidR="000D1DC5" w:rsidRPr="00225212">
        <w:t>) konsultacijos dėl punktų taikymo</w:t>
      </w:r>
      <w:bookmarkEnd w:id="185"/>
    </w:p>
    <w:p w14:paraId="091E9DD0" w14:textId="77777777" w:rsidR="00225212" w:rsidRDefault="00225212" w:rsidP="00225212">
      <w:pPr>
        <w:pStyle w:val="klausymoforma"/>
      </w:pPr>
      <w:r>
        <w:t>Pateikti nuomonę dėl Gaisrinės saugos pagrindinių 64 p. ir 4 pav. taikymo ir pakomentuoti esminio statinio gaisrinės saugos reikalavimo užtikrinimo būdus statinio rekonstravimo ir kapitalinio remonto atvejais.</w:t>
      </w:r>
    </w:p>
    <w:p w14:paraId="7698E57D" w14:textId="789FA620" w:rsidR="00225212" w:rsidRDefault="00A82F89" w:rsidP="00225212">
      <w:pPr>
        <w:pStyle w:val="Antrats"/>
        <w:ind w:firstLine="720"/>
        <w:jc w:val="center"/>
        <w:rPr>
          <w:szCs w:val="24"/>
        </w:rPr>
      </w:pPr>
      <w:r>
        <w:rPr>
          <w:noProof/>
        </w:rPr>
        <w:drawing>
          <wp:inline distT="0" distB="0" distL="0" distR="0" wp14:anchorId="34B03DEA" wp14:editId="669837C0">
            <wp:extent cx="4324350" cy="3209925"/>
            <wp:effectExtent l="0" t="0" r="0" b="0"/>
            <wp:docPr id="1"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4350" cy="3209925"/>
                    </a:xfrm>
                    <a:prstGeom prst="rect">
                      <a:avLst/>
                    </a:prstGeom>
                    <a:noFill/>
                    <a:ln>
                      <a:noFill/>
                    </a:ln>
                  </pic:spPr>
                </pic:pic>
              </a:graphicData>
            </a:graphic>
          </wp:inline>
        </w:drawing>
      </w:r>
    </w:p>
    <w:p w14:paraId="62A8DDB3" w14:textId="77777777" w:rsidR="00225212" w:rsidRDefault="00225212" w:rsidP="00225212">
      <w:pPr>
        <w:pStyle w:val="atsakymoforma"/>
      </w:pPr>
      <w:r>
        <w:t>GSPR 64 p. ir 4 pav. taikymo komentarai pateikiami Jūsų schemoje.</w:t>
      </w:r>
    </w:p>
    <w:p w14:paraId="034E0E72" w14:textId="77777777" w:rsidR="00225212" w:rsidRDefault="00225212" w:rsidP="00225212">
      <w:pPr>
        <w:pStyle w:val="atsakymoforma"/>
      </w:pPr>
      <w:r>
        <w:t xml:space="preserve">Statybos įstatymo 4 straipsnyje ir 6 straipsnio 4 dalyje nustatyti bendri principai, kuriais vadovaujantis reikalaujama, kad statinys (jo dalis) turi būti suprojektuotas ir pastatytas taip, kad per ekonomiškai pagrįstą statinio naudojimo trukmę pagal jo naudojimo paskirtį atitiktų Reglamente (ES) Nr. 305/2011 nustatytus esminius statinių reikalavimus, o statinys turi būti statomas ir pastatytas taip, kad statybos metu ir naudojant pastatytą statinį trečiųjų asmenų gyvenimo ir veiklos sąlygos, kurias jie turėjo iki statybos pradžios, galėtų būti pakeistos tik pagal normatyvinių statybos techninių dokumentų ir normatyvinių statinio saugos ir paskirties dokumentų nuostatas. Deja, detalus šių principų įgyvendinimas Jūsų apibūdintais atvejais nėra reglamentuotas Statybos įstatyme ar jo įgyvendinamuosiuose teisės aktuose, todėl kiekvienu atveju sprendimą turi priimti statinio </w:t>
      </w:r>
      <w:r>
        <w:lastRenderedPageBreak/>
        <w:t>projektuotojas. Apie Jūsų apibūdintą statybos techninio reglamentavimo spragą esame ne kartą informavę Aplinkos ministeriją, kurios kompetencijai priklauso statybos ir projektavimo techninis reglamentavimas, tačiau iki šiol ši problema nėra išspręsta.</w:t>
      </w:r>
    </w:p>
    <w:p w14:paraId="648CECE6" w14:textId="77777777" w:rsidR="00FE4092" w:rsidRPr="00225212" w:rsidRDefault="00FE4092" w:rsidP="00FE4092">
      <w:pPr>
        <w:pStyle w:val="Antrat2"/>
      </w:pPr>
      <w:bookmarkStart w:id="186" w:name="_Toc131151799"/>
      <w:r w:rsidRPr="00225212">
        <w:t>Departamento 2016-0</w:t>
      </w:r>
      <w:r>
        <w:rPr>
          <w:lang w:val="lt-LT"/>
        </w:rPr>
        <w:t>5</w:t>
      </w:r>
      <w:r w:rsidRPr="00225212">
        <w:t>-</w:t>
      </w:r>
      <w:r>
        <w:rPr>
          <w:lang w:val="lt-LT"/>
        </w:rPr>
        <w:t>16</w:t>
      </w:r>
      <w:r w:rsidRPr="00225212">
        <w:t xml:space="preserve"> raštas Nr. 9.4-1</w:t>
      </w:r>
      <w:r>
        <w:rPr>
          <w:lang w:val="lt-LT"/>
        </w:rPr>
        <w:t>310</w:t>
      </w:r>
      <w:r w:rsidRPr="00225212">
        <w:t xml:space="preserve"> (9.6.</w:t>
      </w:r>
      <w:r>
        <w:rPr>
          <w:lang w:val="lt-LT"/>
        </w:rPr>
        <w:t>E</w:t>
      </w:r>
      <w:r w:rsidRPr="00225212">
        <w:t>) konsultacijos dėl punktų taikymo</w:t>
      </w:r>
      <w:bookmarkEnd w:id="186"/>
    </w:p>
    <w:p w14:paraId="0D692A52" w14:textId="77777777" w:rsidR="00FE4092" w:rsidRDefault="00FE4092" w:rsidP="00FE4092">
      <w:pPr>
        <w:pStyle w:val="klausymoforma"/>
      </w:pPr>
      <w:r>
        <w:rPr>
          <w:highlight w:val="lightGray"/>
        </w:rPr>
        <w:t>A</w:t>
      </w:r>
      <w:r w:rsidRPr="00FE4092">
        <w:rPr>
          <w:highlight w:val="lightGray"/>
        </w:rPr>
        <w:t>r galima mažinti atstumą tarp garažo (P.2.7) ir projektuojamo daugiabučio namo (P.1.3), o taip pat tarp prekybos pastato (P.2.3) ir daugiabučio namo? Jei atstumą galima mažinti tai koks gali būti minimalus šis atstumas?</w:t>
      </w:r>
    </w:p>
    <w:p w14:paraId="16895273" w14:textId="77777777" w:rsidR="00FE4092" w:rsidRDefault="00FE4092" w:rsidP="00FE4092">
      <w:pPr>
        <w:pStyle w:val="atsakymoforma"/>
        <w:rPr>
          <w:lang w:eastAsia="ru-RU"/>
        </w:rPr>
      </w:pPr>
      <w:r>
        <w:t>Lietuvos Respublikos statybos įstatymo 6 straipsnio 4 dalyje įtvirtinta nuostata, kad statinys turi būti statomas ir pastatytas, o statybos sklypas tvarkomas taip, kad statybos metu ir naudojant pastatytą statinį trečiųjų asmenų gyvenimo ir veiklos sąlygos, kurias jie turėjo iki statybos pradžios, galėtų būti pakeistos tik pagal normatyvinių statybos techninių dokumentų ir normatyvinių statinio saugos ir paskirties dokumentų nuostatas. Viena iš šių sąlygų yra gaisrinę saugą reglamentuojančiais dokumentais nustatytų saugos priemonių išsaugojimas. Tokia minėto Statybos įstatymo straipsnio formuluotė sieja trečiųjų asmenų teisėtų interesų apsaugą su normatyviniuose statybos techniniuose dokumentuose ir normatyviniuose statinio saugos ir paskirties dokumentuose nustatytais reikalavimais. Šiuo metu galiojančių Gaisrinės</w:t>
      </w:r>
      <w:r w:rsidR="00550BBF">
        <w:t xml:space="preserve"> saugos pagrindinių reikalavimų</w:t>
      </w:r>
      <w:r>
        <w:t xml:space="preserve"> 93.3 punktas numato galimybę neišlaikyti priešgaisrinių atstumų tarp P.1.1, P.1.2 ir P.2.21 grupės pastatų, esančių skirtinguose žemės sklypuose, kai jų užstatymo plotas, įvertinant ir neužstatytą žemės plotą tarp jų, neviršija P.1.1 grupės pastatams nustatyto gaisrinio skyriaus ploto. </w:t>
      </w:r>
      <w:r w:rsidR="00550BBF">
        <w:t>GSPR</w:t>
      </w:r>
      <w:r>
        <w:t xml:space="preserve"> 93.3 punkto nuostatos pagrįstos statinių gaisrinių skyrių skaičiavimais, kuriais normuojamos leistinos gaisro pasekmės, atsižvelgiant į pastate įdiegiamas gaisrinės saugos sistemas ir priešgaisrinės gelbėjimo tarnybos galimybes (žr. </w:t>
      </w:r>
      <w:r w:rsidR="00550BBF">
        <w:t>GSPR</w:t>
      </w:r>
      <w:r>
        <w:t xml:space="preserve"> 3 priedą). Todėl statinio gaisrinio skyriaus plotas gali būti nustatomas apjungiant kelis tos pačios paskirties statinius ir juos vertinant kaip vieną statinį, kuris gali būti pastatytas viename ar keliuose sklypuose (pvz. sublokuoti vieno buto gyvenamieji namai (kotedžai). </w:t>
      </w:r>
    </w:p>
    <w:p w14:paraId="2D2CC445" w14:textId="77777777" w:rsidR="00FE4092" w:rsidRDefault="00FE4092" w:rsidP="00FE4092">
      <w:pPr>
        <w:pStyle w:val="atsakymoforma"/>
        <w:rPr>
          <w:color w:val="000000"/>
        </w:rPr>
      </w:pPr>
      <w:r>
        <w:t xml:space="preserve">Departamento nuomone, vadovaujantis Prašyme išdėstyta informacija, naujai projektuojamas daugiabutis namas (P.1.3) privalo išlaikyti </w:t>
      </w:r>
      <w:r w:rsidR="00550BBF">
        <w:t>GSPR</w:t>
      </w:r>
      <w:r>
        <w:t xml:space="preserve"> 6 lentelėje nurodytus priešgaisrinius atstumus iki greta esančio prekybos pastato (P.2.3) ir garažo (P.2.7). Jei priešgaisrinis atstumas tarp pastatų yra mažesnis už reikalaujamą, gaisro plitimas ribojamas priešgaisrinėmis užtvaromis (ekranais), kurie įrengiami pagal </w:t>
      </w:r>
      <w:r w:rsidR="00550BBF">
        <w:t>GSPR</w:t>
      </w:r>
      <w:r>
        <w:t xml:space="preserve"> 4 paveikslą arba atliekamas rizikos vertinimas vadovaujantis </w:t>
      </w:r>
      <w:r w:rsidR="00550BBF">
        <w:t>GSPR</w:t>
      </w:r>
      <w:r>
        <w:t xml:space="preserve"> 7 punktu.</w:t>
      </w:r>
    </w:p>
    <w:p w14:paraId="29725147" w14:textId="77777777" w:rsidR="007C25E6" w:rsidRPr="00550BBF" w:rsidRDefault="00E35BF6" w:rsidP="00550BBF">
      <w:pPr>
        <w:pStyle w:val="Antrat2"/>
      </w:pPr>
      <w:bookmarkStart w:id="187" w:name="_Toc131151800"/>
      <w:r w:rsidRPr="00550BBF">
        <w:t>Departamento 2016</w:t>
      </w:r>
      <w:r w:rsidR="000D1DC5" w:rsidRPr="00550BBF">
        <w:t>-</w:t>
      </w:r>
      <w:r w:rsidRPr="00550BBF">
        <w:t>0</w:t>
      </w:r>
      <w:r w:rsidR="00550BBF" w:rsidRPr="00550BBF">
        <w:t>5</w:t>
      </w:r>
      <w:r w:rsidR="000D1DC5" w:rsidRPr="00550BBF">
        <w:t>-</w:t>
      </w:r>
      <w:r w:rsidR="00550BBF" w:rsidRPr="00550BBF">
        <w:t>1</w:t>
      </w:r>
      <w:r w:rsidR="00550BBF">
        <w:rPr>
          <w:lang w:val="lt-LT"/>
        </w:rPr>
        <w:t>8</w:t>
      </w:r>
      <w:r w:rsidR="000D1DC5" w:rsidRPr="00550BBF">
        <w:t xml:space="preserve"> raštas Nr. 9.4-</w:t>
      </w:r>
      <w:r w:rsidR="007C25E6" w:rsidRPr="00550BBF">
        <w:t>1</w:t>
      </w:r>
      <w:r w:rsidR="00550BBF" w:rsidRPr="00550BBF">
        <w:t>3</w:t>
      </w:r>
      <w:r w:rsidR="00550BBF">
        <w:rPr>
          <w:lang w:val="lt-LT"/>
        </w:rPr>
        <w:t>33</w:t>
      </w:r>
      <w:r w:rsidR="000D1DC5" w:rsidRPr="00550BBF">
        <w:t xml:space="preserve"> (9.6.</w:t>
      </w:r>
      <w:r w:rsidR="00550BBF" w:rsidRPr="00550BBF">
        <w:t>E</w:t>
      </w:r>
      <w:r w:rsidR="000D1DC5" w:rsidRPr="00550BBF">
        <w:t>) konsultacijos dėl punktų taikymo</w:t>
      </w:r>
      <w:bookmarkEnd w:id="187"/>
    </w:p>
    <w:p w14:paraId="21A4CBD7" w14:textId="77777777" w:rsidR="00550BBF" w:rsidRDefault="00550BBF" w:rsidP="00550BBF">
      <w:pPr>
        <w:pStyle w:val="klausymoforma"/>
      </w:pPr>
      <w:r>
        <w:rPr>
          <w:highlight w:val="lightGray"/>
        </w:rPr>
        <w:t>A</w:t>
      </w:r>
      <w:r w:rsidRPr="00550BBF">
        <w:rPr>
          <w:highlight w:val="lightGray"/>
        </w:rPr>
        <w:t>r gali būti privažiavimo kelias įrengiamas iš vienos pastato pusės, kurios aukščiausio aukšto grindų altitudė viršija 15 m. kai iš visų kitų pastato pusių aukščiausio aukšto grindų altitudė neviršija 15 m.</w:t>
      </w:r>
    </w:p>
    <w:p w14:paraId="4A2CAFAD" w14:textId="77777777" w:rsidR="00550BBF" w:rsidRDefault="00550BBF" w:rsidP="00550BBF">
      <w:pPr>
        <w:pStyle w:val="atsakymoforma"/>
      </w:pPr>
      <w:r>
        <w:t xml:space="preserve">Gaisrinės saugos pagrindinių reikalavimų 28 punkte nurodyta, kad statinio aukščiausio aukšto (įskaitant </w:t>
      </w:r>
      <w:proofErr w:type="spellStart"/>
      <w:r>
        <w:t>mansardinį</w:t>
      </w:r>
      <w:proofErr w:type="spellEnd"/>
      <w:r>
        <w:t xml:space="preserve">) grindų altitudė skaičiuojama nuo gaisrų gesinimo ir gelbėjimo automobilių privažiavimo prie pastato žemiausios paviršiaus altitudės, o kai gaisrų gesinimo ir gelbėjimo automobilių privažiavimo įrengti nebūtina, – nuo nešiojamųjų gaisrinių kopėčių pastatymo žemiausios paviršiaus altitudės. </w:t>
      </w:r>
    </w:p>
    <w:p w14:paraId="2F5C5F02" w14:textId="77777777" w:rsidR="00550BBF" w:rsidRDefault="00550BBF" w:rsidP="00550BBF">
      <w:pPr>
        <w:pStyle w:val="atsakymoforma"/>
      </w:pPr>
      <w:r>
        <w:t xml:space="preserve">Departamento nuomone, vertinant Jūsų aprašytą situaciją pagal minėtą punktą, pastato aukščiausio aukšto grindų altitudė turėtų būti matuojama nuo žemiau esančio gaisrų gesinimo ir gelbėjimo automobilių privažiavimo. Todėl vadovaujantis GSPR 148.3 punktu, keliai privažiuoti prie pastatų, kurių aukščiausio aukšto grindų altitudė viršija 15 m, turi būti įrengiami iš dviejų išilginių pastato pusių, kad ugniagesiai gelbėtojai automobilinėmis kopėčiomis ir (arba) automobiliniais keltuvais, </w:t>
      </w:r>
      <w:r>
        <w:lastRenderedPageBreak/>
        <w:t xml:space="preserve">atsižvelgiant į jų technines galimybes, patektų į visus pastato langus ir avarinius išėjimus. Atskiri atvejai, kai keliai privažiuoti prie pastatų gali būti įrengiami tik iš vienos išilginės pastato pusės yra išdėstyti GSPR 148.4 punkte, t. y., jei iš jos per kiekvieno aukšto langus ugniagesiai gelbėtojai automobilinėmis kopėčiomis ir (arba) automobiliniais keltuvais, atsižvelgiant į jų technines galimybes, galės patekti į visas kiekvieno aukšto patalpas ir avarinius išėjimus. </w:t>
      </w:r>
    </w:p>
    <w:p w14:paraId="05B59D6E" w14:textId="77777777" w:rsidR="00550BBF" w:rsidRDefault="008B001B" w:rsidP="008B001B">
      <w:pPr>
        <w:pStyle w:val="Antrat2"/>
      </w:pPr>
      <w:bookmarkStart w:id="188" w:name="_Toc131151801"/>
      <w:r w:rsidRPr="00550BBF">
        <w:t>Departamento 2016-0</w:t>
      </w:r>
      <w:r>
        <w:rPr>
          <w:lang w:val="lt-LT"/>
        </w:rPr>
        <w:t>6</w:t>
      </w:r>
      <w:r w:rsidRPr="00550BBF">
        <w:t>-</w:t>
      </w:r>
      <w:r>
        <w:rPr>
          <w:lang w:val="lt-LT"/>
        </w:rPr>
        <w:t>30</w:t>
      </w:r>
      <w:r w:rsidRPr="00550BBF">
        <w:t xml:space="preserve"> raštas Nr. 9.4-1</w:t>
      </w:r>
      <w:r>
        <w:rPr>
          <w:lang w:val="lt-LT"/>
        </w:rPr>
        <w:t>741</w:t>
      </w:r>
      <w:r w:rsidRPr="00550BBF">
        <w:t xml:space="preserve"> (9.6.E) konsultacijos dėl punktų taikymo</w:t>
      </w:r>
      <w:bookmarkEnd w:id="188"/>
    </w:p>
    <w:p w14:paraId="2365464D" w14:textId="77777777" w:rsidR="008B001B" w:rsidRPr="000B2936" w:rsidRDefault="008B001B" w:rsidP="000B2936">
      <w:pPr>
        <w:pStyle w:val="klausymoforma"/>
        <w:rPr>
          <w:highlight w:val="lightGray"/>
        </w:rPr>
      </w:pPr>
      <w:r w:rsidRPr="000B2936">
        <w:rPr>
          <w:highlight w:val="lightGray"/>
        </w:rPr>
        <w:t>1. Ar teisėtai bus naikinami visi rūsio langeliai, neva paliekamas tiktai vienas langas, kuris užvertas metalinėmis rakinamomis durimis ir nežinia kam priklauso? (nuotraukos pridedamos). Kas tuomet ištrauks dūmus?</w:t>
      </w:r>
    </w:p>
    <w:p w14:paraId="7F46BA6E" w14:textId="77777777" w:rsidR="008B001B" w:rsidRPr="000B2936" w:rsidRDefault="008B001B" w:rsidP="000B2936">
      <w:pPr>
        <w:pStyle w:val="klausymoforma"/>
        <w:rPr>
          <w:highlight w:val="lightGray"/>
        </w:rPr>
      </w:pPr>
      <w:r w:rsidRPr="000B2936">
        <w:rPr>
          <w:highlight w:val="lightGray"/>
        </w:rPr>
        <w:t>2. Ar teisėtai bendrija kaip avarinį išėjimą pasirinko dvejas kopėčias nuo 5 iki 7 aukšto, nes kai kurie gyventojai yra išplėtę butus balkonų sąskaita ir kokios turi būti kopėčios, kad atitiktų saugumo reikalavimus, kad galima būtų saugiai užlipti ant stogo? Nes tie, kuriems, reikalui esant teks lipti, ne visi jauni, sveiki ir fiziškai pajėgūs...</w:t>
      </w:r>
    </w:p>
    <w:p w14:paraId="576B1295" w14:textId="77777777" w:rsidR="008B001B" w:rsidRDefault="008B001B" w:rsidP="000B2936">
      <w:pPr>
        <w:pStyle w:val="klausymoforma"/>
      </w:pPr>
      <w:r w:rsidRPr="000B2936">
        <w:rPr>
          <w:highlight w:val="lightGray"/>
        </w:rPr>
        <w:t>Namo renovacijos projektas tiktai ruošiamas, t</w:t>
      </w:r>
      <w:r w:rsidR="000B2936">
        <w:rPr>
          <w:highlight w:val="lightGray"/>
        </w:rPr>
        <w:t>odėl prašau Jūsų konsultacijos.</w:t>
      </w:r>
      <w:r w:rsidRPr="000B2936">
        <w:rPr>
          <w:highlight w:val="lightGray"/>
        </w:rPr>
        <w:t>.</w:t>
      </w:r>
    </w:p>
    <w:p w14:paraId="41B4CB73" w14:textId="77777777" w:rsidR="008B001B" w:rsidRDefault="008B001B" w:rsidP="000B2936">
      <w:pPr>
        <w:pStyle w:val="atsakymoforma"/>
      </w:pPr>
      <w:r>
        <w:t xml:space="preserve">Departamentas Jus informuoja, kad statybos techninio reglamento STR 1.05.06:2010 „Statinio projektavimas“ 11 priede yra pateiktas Pastato atnaujinimo (modernizavimo) projekto rengimo tvarkos aprašas, kuris nustato pastato atnaujinimo (modernizavimo) projekto rengimo bendruosius reikalavimus. Aprašo 7 punkte yra nustatyta, kad pastato atnaujinimo (modernizavimo) techninis darbo projektas rengiamas vadovaujantis Statybos įstatymu, kitais įstatymais, reglamentuojančiais statinio saugos ir paskirties reikalavimus, teisės aktais, normatyviniais statybos techniniais dokumentais ir normatyviniais statinio saugos ir paskirties dokumentais. </w:t>
      </w:r>
    </w:p>
    <w:p w14:paraId="4FEDD524" w14:textId="77777777" w:rsidR="008B001B" w:rsidRDefault="008B001B" w:rsidP="000B2936">
      <w:pPr>
        <w:pStyle w:val="atsakymoforma"/>
      </w:pPr>
      <w:r>
        <w:rPr>
          <w:color w:val="000000"/>
        </w:rPr>
        <w:t xml:space="preserve">Gyvenamųjų pastatų gaisrinės saugos taisyklės, yra </w:t>
      </w:r>
      <w:r>
        <w:t xml:space="preserve">taikomos projektuojant, rekonstruojant ir remontuojant gyvenamuosius pastatus ir patalpas, keičiant statinių ar statinių dalių naudojimo paskirtį į gyvenamąją. Žinoma, kad statinio atnaujinimas (modernizavimas) yra priskiriamas paprastojo remonto statybos darbų rūšiai, todėl minėtų taisyklių nuostatos pagal numatytų atlikti darbų apimtis yra privalomos rengiant minėto statinio atnaujinimo (modernizavimo) techninį darbo projektą. Šių taisyklių 43 punkte yra nustatyta, kad kiekviena ne didesnė kaip 500 kv. m gyvenamojo pastato rūsio ar daugiau nei 0,5 m įgilinta cokolinio aukšto ploto dalis (išskyrus slėptuves) privalo turėti ne mažiau kaip dvi angas arba atidaromus langus lauko sienose dūmams išleisti. Kiekvienos angos arba lango plotis turi būti ne mažesnis kaip 0,75 m, aukštis – ne mažesnis kaip 1,2 m. Šio punkto nuostatos nėra taikomos, kai aukšte įrengiama mechaninė </w:t>
      </w:r>
      <w:proofErr w:type="spellStart"/>
      <w:r>
        <w:t>priešdūminio</w:t>
      </w:r>
      <w:proofErr w:type="spellEnd"/>
      <w:r>
        <w:t xml:space="preserve"> vėdinimo sistema arba esančių patalpų gaisro apkrova neviršija 42 MJ/</w:t>
      </w:r>
      <w:proofErr w:type="spellStart"/>
      <w:r>
        <w:t>kv.m</w:t>
      </w:r>
      <w:proofErr w:type="spellEnd"/>
      <w:r>
        <w:t>.</w:t>
      </w:r>
    </w:p>
    <w:p w14:paraId="7216A22A" w14:textId="77777777" w:rsidR="008B001B" w:rsidRDefault="008B001B" w:rsidP="000B2936">
      <w:pPr>
        <w:pStyle w:val="atsakymoforma"/>
      </w:pPr>
      <w:r>
        <w:t>Atsakydami į Jūsų pirmąjį klausimą pažymime, kad projektuotojai, turintys reikiamą kvalifikaciją ir vadovaudamiesi techninio darbo projekto rengimo dokumentais, taip pat gaisrinę saugą reglamentuojančių teisės aktų reikalavimais, neturi pažeisti minėtų taisyklių reikalavimų ir eksploatuojamame statinyje neturi bloginti esamos situacijos gaisrinės saugos požiūriu. Manome, kad daugiabučio gyvenamojo namo rūsyje neturi būti naikinami esami langai, paliekant tik vieną langą. Rūsyje keičiami langai naujais turėtų būti varstomi ir pritaikyti dūmams ir šilumai šalinti.</w:t>
      </w:r>
    </w:p>
    <w:p w14:paraId="69580829" w14:textId="77777777" w:rsidR="008B001B" w:rsidRDefault="008B001B" w:rsidP="000B2936">
      <w:pPr>
        <w:pStyle w:val="atsakymoforma"/>
        <w:rPr>
          <w:lang w:eastAsia="ru-RU"/>
        </w:rPr>
      </w:pPr>
      <w:r>
        <w:t xml:space="preserve">Atsakydami į 2 klausimą primename, kad </w:t>
      </w:r>
      <w:r>
        <w:rPr>
          <w:lang w:eastAsia="en-US"/>
        </w:rPr>
        <w:t xml:space="preserve">Statybos įstatymo 6 straipsnio 4 dalyje yra įtvirtinta nuostata, kad statinys turi būti statomas ir pastatytas, o statybos sklypas tvarkomas taip, kad statybos metu ir naudojant pastatytą statinį trečiųjų asmenų gyvenimo ir veiklos sąlygos, kurias jie turėjo iki statybos pradžios, galėtų būti pakeistos tik pagal normatyvinių statybos techninių dokumentų ir normatyvinių statinio saugos ir paskirties dokumentų nuostatas. </w:t>
      </w:r>
      <w:r>
        <w:rPr>
          <w:color w:val="000000"/>
        </w:rPr>
        <w:t xml:space="preserve">Gyvenamųjų pastatų gaisrinės </w:t>
      </w:r>
      <w:r>
        <w:rPr>
          <w:color w:val="000000"/>
        </w:rPr>
        <w:lastRenderedPageBreak/>
        <w:t xml:space="preserve">saugos taisyklių 46 punkte nustatyta, kad </w:t>
      </w:r>
      <w:r>
        <w:t>evakavimo(</w:t>
      </w:r>
      <w:proofErr w:type="spellStart"/>
      <w:r>
        <w:t>si</w:t>
      </w:r>
      <w:proofErr w:type="spellEnd"/>
      <w:r>
        <w:t>) kelių skaičius gyvenamosios paskirties pastatuose – trijų ir daugiau butų gyvenamuosiuose statiniuose (statinių grupė P.1.3) ir juose įrengiamų laiptų ir laiptinių tipas nustatomas pagal šių taisyklių 3 lentelę ir Gaisrinės s</w:t>
      </w:r>
      <w:r w:rsidR="000B2936">
        <w:t xml:space="preserve">augos pagrindinius reikalavimus. </w:t>
      </w:r>
      <w:r>
        <w:t xml:space="preserve">Lentelėje nustatyta, kad kiekviename bute, kurio grindų lygis nuo gaisrų gesinimo ir gelbėjimo automobilių privažiavimo paviršiaus yra daugiau kaip 15 m, turi būti įrengiamas avarinis išėjimas pagal Gaisrinės saugos pagrindinius reikalavimus. Minėtų taisyklių 100 punkte ir jo papunkčiuose yra pateikta avarinio išėjimo </w:t>
      </w:r>
      <w:proofErr w:type="spellStart"/>
      <w:r>
        <w:t>sąmprata</w:t>
      </w:r>
      <w:proofErr w:type="spellEnd"/>
      <w:r>
        <w:t xml:space="preserve"> ir galimi avarinių išėjimų tipai:</w:t>
      </w:r>
    </w:p>
    <w:p w14:paraId="713E041A" w14:textId="77777777" w:rsidR="008B001B" w:rsidRPr="000B2936" w:rsidRDefault="008B001B" w:rsidP="000B2936">
      <w:pPr>
        <w:pStyle w:val="atsakymoforma"/>
        <w:rPr>
          <w:i/>
        </w:rPr>
      </w:pPr>
      <w:r w:rsidRPr="000B2936">
        <w:rPr>
          <w:i/>
        </w:rPr>
        <w:t>„100. Avarinis išėjimas –</w:t>
      </w:r>
      <w:r w:rsidRPr="000B2936">
        <w:rPr>
          <w:b/>
          <w:i/>
        </w:rPr>
        <w:t xml:space="preserve"> </w:t>
      </w:r>
      <w:r w:rsidRPr="000B2936">
        <w:rPr>
          <w:i/>
        </w:rPr>
        <w:t>kelias, vedantis iš patalpų:</w:t>
      </w:r>
    </w:p>
    <w:p w14:paraId="73305945" w14:textId="77777777" w:rsidR="008B001B" w:rsidRPr="000B2936" w:rsidRDefault="008B001B" w:rsidP="000B2936">
      <w:pPr>
        <w:pStyle w:val="atsakymoforma"/>
        <w:rPr>
          <w:i/>
        </w:rPr>
      </w:pPr>
      <w:r w:rsidRPr="000B2936">
        <w:rPr>
          <w:i/>
        </w:rPr>
        <w:t xml:space="preserve">100.1. į atvirą lauko balkoną arba </w:t>
      </w:r>
      <w:proofErr w:type="spellStart"/>
      <w:r w:rsidRPr="000B2936">
        <w:rPr>
          <w:i/>
        </w:rPr>
        <w:t>lodžiją</w:t>
      </w:r>
      <w:proofErr w:type="spellEnd"/>
      <w:r w:rsidRPr="000B2936">
        <w:rPr>
          <w:i/>
        </w:rPr>
        <w:t xml:space="preserve"> su ne mažesnio kaip 1,2 m pločio aklinu ne mažesnio kaip EI 45 atsparumo ugniai </w:t>
      </w:r>
      <w:proofErr w:type="spellStart"/>
      <w:r w:rsidRPr="000B2936">
        <w:rPr>
          <w:i/>
        </w:rPr>
        <w:t>tarpsieniu</w:t>
      </w:r>
      <w:proofErr w:type="spellEnd"/>
      <w:r w:rsidRPr="000B2936">
        <w:rPr>
          <w:i/>
        </w:rPr>
        <w:t xml:space="preserve"> nuo balkono (</w:t>
      </w:r>
      <w:proofErr w:type="spellStart"/>
      <w:r w:rsidRPr="000B2936">
        <w:rPr>
          <w:i/>
        </w:rPr>
        <w:t>lodžijos</w:t>
      </w:r>
      <w:proofErr w:type="spellEnd"/>
      <w:r w:rsidRPr="000B2936">
        <w:rPr>
          <w:i/>
        </w:rPr>
        <w:t xml:space="preserve">) krašto iki lango angos arba ne mažesniu kaip 1,6 m pločio </w:t>
      </w:r>
      <w:proofErr w:type="spellStart"/>
      <w:r w:rsidRPr="000B2936">
        <w:rPr>
          <w:i/>
        </w:rPr>
        <w:t>tarpsieniu</w:t>
      </w:r>
      <w:proofErr w:type="spellEnd"/>
      <w:r w:rsidRPr="000B2936">
        <w:rPr>
          <w:i/>
        </w:rPr>
        <w:t xml:space="preserve"> tarp langų, esančių balkono (</w:t>
      </w:r>
      <w:proofErr w:type="spellStart"/>
      <w:r w:rsidRPr="000B2936">
        <w:rPr>
          <w:i/>
        </w:rPr>
        <w:t>lodžijos</w:t>
      </w:r>
      <w:proofErr w:type="spellEnd"/>
      <w:r w:rsidRPr="000B2936">
        <w:rPr>
          <w:i/>
        </w:rPr>
        <w:t>) sienoje;</w:t>
      </w:r>
    </w:p>
    <w:p w14:paraId="20DDA7C6" w14:textId="77777777" w:rsidR="008B001B" w:rsidRPr="000B2936" w:rsidRDefault="008B001B" w:rsidP="000B2936">
      <w:pPr>
        <w:pStyle w:val="atsakymoforma"/>
        <w:rPr>
          <w:i/>
        </w:rPr>
      </w:pPr>
      <w:r w:rsidRPr="000B2936">
        <w:rPr>
          <w:i/>
        </w:rPr>
        <w:t>100.2. į atvirą ne siauresnę kaip 0,6 m pločio perėją į priblokuotą gyvenamosios paskirties trijų ir daugiau butų daugiabučių pastatų sekciją arba į priblokuotą atskirą gaisrinį skyrių per lauko zoną;</w:t>
      </w:r>
    </w:p>
    <w:p w14:paraId="727A2C92" w14:textId="77777777" w:rsidR="008B001B" w:rsidRPr="000B2936" w:rsidRDefault="008B001B" w:rsidP="000B2936">
      <w:pPr>
        <w:pStyle w:val="atsakymoforma"/>
        <w:rPr>
          <w:i/>
        </w:rPr>
      </w:pPr>
      <w:r w:rsidRPr="000B2936">
        <w:rPr>
          <w:i/>
        </w:rPr>
        <w:t xml:space="preserve">100.3. į balkoną arba </w:t>
      </w:r>
      <w:proofErr w:type="spellStart"/>
      <w:r w:rsidRPr="000B2936">
        <w:rPr>
          <w:i/>
        </w:rPr>
        <w:t>lodžiją</w:t>
      </w:r>
      <w:proofErr w:type="spellEnd"/>
      <w:r w:rsidRPr="000B2936">
        <w:rPr>
          <w:i/>
        </w:rPr>
        <w:t xml:space="preserve">, turinčią kopėčias, jungiančias skirtinguose aukštuose esančius balkonus arba </w:t>
      </w:r>
      <w:proofErr w:type="spellStart"/>
      <w:r w:rsidRPr="000B2936">
        <w:rPr>
          <w:i/>
        </w:rPr>
        <w:t>lodžijas</w:t>
      </w:r>
      <w:proofErr w:type="spellEnd"/>
      <w:r w:rsidRPr="000B2936">
        <w:rPr>
          <w:i/>
        </w:rPr>
        <w:t>;</w:t>
      </w:r>
    </w:p>
    <w:p w14:paraId="540CCE7B" w14:textId="77777777" w:rsidR="008B001B" w:rsidRPr="000B2936" w:rsidRDefault="008B001B" w:rsidP="000B2936">
      <w:pPr>
        <w:pStyle w:val="atsakymoforma"/>
        <w:rPr>
          <w:i/>
        </w:rPr>
      </w:pPr>
      <w:r w:rsidRPr="000B2936">
        <w:rPr>
          <w:i/>
        </w:rPr>
        <w:t xml:space="preserve">100.4. į gretimą tame pat aukšte esančią pagal sprogimo ir gaisro pavojų nepavojingą patalpą, balkoną arba </w:t>
      </w:r>
      <w:proofErr w:type="spellStart"/>
      <w:r w:rsidRPr="000B2936">
        <w:rPr>
          <w:i/>
        </w:rPr>
        <w:t>lodžiją</w:t>
      </w:r>
      <w:proofErr w:type="spellEnd"/>
      <w:r w:rsidRPr="000B2936">
        <w:rPr>
          <w:i/>
        </w:rPr>
        <w:t>, turinčią LST EN 341 serijos standarto reikalavimus atitinkančius asmeninius nusileidimo įtaisus, kuriais visi žmonės saugiai gali išsigelbėti patys.</w:t>
      </w:r>
    </w:p>
    <w:p w14:paraId="0A5A1ED3" w14:textId="77777777" w:rsidR="008B001B" w:rsidRDefault="008B001B" w:rsidP="000B2936">
      <w:pPr>
        <w:pStyle w:val="atsakymoforma"/>
      </w:pPr>
      <w:r>
        <w:t>Projektuotojai, rengdami namo atnaujinimo (modernizavimo) techninį darbo projektą, kiekviename bute, kurio grindų lygis nuo gaisrų gesinimo ir gelbėjimo automobilių privažiavimo paviršiaus yra daugiau kaip 15 m, be evakuacinio išėjimo papildomai turi numatyti tinkamiausią, jų nuomone ir priimtu sprendimu, avarinį išėjimą. Tokiuose gyvenamuose namuose iš kiekvieno buto, kurio grindų lygis nuo gaisrų gesinimo ir gelbėjimo automobilių privažiavimo paviršiaus yra daugiau kaip 15 m, evakavimo(</w:t>
      </w:r>
      <w:proofErr w:type="spellStart"/>
      <w:r>
        <w:t>si</w:t>
      </w:r>
      <w:proofErr w:type="spellEnd"/>
      <w:r>
        <w:t xml:space="preserve">) kelias ir avarinis išėjimas nėra numatomas ant namo stogo. </w:t>
      </w:r>
    </w:p>
    <w:p w14:paraId="3E5D4BD6" w14:textId="77777777" w:rsidR="008B001B" w:rsidRDefault="008B001B" w:rsidP="000B2936">
      <w:pPr>
        <w:pStyle w:val="atsakymoforma"/>
      </w:pPr>
      <w:r>
        <w:t>Taip pat žinotina, kad Jūsų nurodytas septynių aukštų daugiabutis gyvenamasis namas priskiriamas ypatingų statinių kategorijai, todėl vadovaujantis Statybos įstatymo ir jį įgyvendinamųjų teisės aktų nuostatomis parengtas šio namo atnaujinimo (modernizavimo) techninis darbo projektas, iki gaunant statybą leidžiantį dokumentą, turės būti pateiktas projektų ekspertizės įmonei, kuri atlikdama projekto ekspertizę tikrina kaip statinio projekto ir jo dalių sprendiniai atitinka Statybos įstatymo 4 straipsnio 1 dalyje nurodytus esminius statinio reikalavimus, kitus statybos teisės aktų reikalavimus bei statinio projekto rengimo dokumentų reikalavimus, taip pat projekto sprendinių tarpusavio ryšį ir suderinamumą.</w:t>
      </w:r>
    </w:p>
    <w:p w14:paraId="1C3319A6" w14:textId="77777777" w:rsidR="00CF0589" w:rsidRDefault="00CF0589" w:rsidP="00CF0589">
      <w:pPr>
        <w:pStyle w:val="Antrat2"/>
      </w:pPr>
      <w:bookmarkStart w:id="189" w:name="_Toc131151802"/>
      <w:r w:rsidRPr="00CF0589">
        <w:t>Departamento 2016-0</w:t>
      </w:r>
      <w:r>
        <w:rPr>
          <w:lang w:val="lt-LT"/>
        </w:rPr>
        <w:t>7</w:t>
      </w:r>
      <w:r w:rsidRPr="00CF0589">
        <w:t>-</w:t>
      </w:r>
      <w:r>
        <w:rPr>
          <w:lang w:val="lt-LT"/>
        </w:rPr>
        <w:t>26</w:t>
      </w:r>
      <w:r w:rsidRPr="00CF0589">
        <w:t xml:space="preserve"> raštas Nr. 9.4-</w:t>
      </w:r>
      <w:r>
        <w:rPr>
          <w:lang w:val="lt-LT"/>
        </w:rPr>
        <w:t>1987</w:t>
      </w:r>
      <w:r w:rsidRPr="00CF0589">
        <w:t xml:space="preserve"> (9.6.E) konsultacijos dėl punktų taikymo</w:t>
      </w:r>
      <w:bookmarkEnd w:id="189"/>
    </w:p>
    <w:p w14:paraId="6F6BC507" w14:textId="77777777" w:rsidR="00CF0589" w:rsidRPr="00CF0589" w:rsidRDefault="00CF0589" w:rsidP="00CF0589">
      <w:pPr>
        <w:pStyle w:val="klausymoforma"/>
      </w:pPr>
      <w:r w:rsidRPr="00CF0589">
        <w:rPr>
          <w:highlight w:val="lightGray"/>
        </w:rPr>
        <w:t>Ar modernizuojant, rekonstruojant gyvenamosios paskirties pastatus reikia įvertinti avarinius išėjimus?</w:t>
      </w:r>
    </w:p>
    <w:p w14:paraId="14728193" w14:textId="77777777" w:rsidR="00CF0589" w:rsidRPr="00CF0589" w:rsidRDefault="00CF0589" w:rsidP="00CF0589">
      <w:pPr>
        <w:pStyle w:val="atsakymoforma"/>
      </w:pPr>
      <w:r w:rsidRPr="00CF0589">
        <w:t xml:space="preserve">Atnaujinamuose (modernizuojamuose) gyvenamosios paskirties pastatuose dažniausiai numatomas statinio dalių, tokių kaip fasadai, balkonai, kuriuose ir būna įrengti avariniai išėjimai, remontas ar rekonstravimas. Gyvenamųjų pastatų gaisrinės saugos taisyklės ir Gaisrinės saugos grindiniai reikalavimai, reglamentuojantys avarinių išėjimų įrengimą, yra taikomi rekonstruojamoms ir remontuojamoms statinių dalims. Atkreiptinas dėmesys, kad vadovaujantis Lietuvos Respublikos statybos įstatymo 40 straipsnio 2 dalimi, statinys turi būti naudojamas taip, kad būtų išlaikytos </w:t>
      </w:r>
      <w:r w:rsidRPr="00CF0589">
        <w:lastRenderedPageBreak/>
        <w:t>statinio (jo dalių, inžinerinių sistemų) savybės, atitinkančios Reglamente (ES) Nr. 305/2011 nustatytus esminius statinių reikalavimus. O tai reiškia, kad esami avariniai išėjimai turi būti funkcionalūs. Atsižvelgiant į tai kas išdėstyta aukščiau, laikytina, kad atnaujinant gyvenamosios paskirties pastatus, avarinių išėjimų įrengimas ar atstatymas, turi būti nagrinėjamas.</w:t>
      </w:r>
    </w:p>
    <w:p w14:paraId="07E1AAC4" w14:textId="77777777" w:rsidR="00CF0589" w:rsidRPr="00CF0589" w:rsidRDefault="00CF0589" w:rsidP="00CF0589">
      <w:pPr>
        <w:pStyle w:val="klausymoforma"/>
      </w:pPr>
      <w:r w:rsidRPr="00CF0589">
        <w:rPr>
          <w:highlight w:val="lightGray"/>
        </w:rPr>
        <w:t>Kai modernizuojamų, rekonstruojamų, remontuojamų pastatų avariniai išėjimai neatitinka GSPR 100.1. – 100.3 reikalavimų, ar teisinga būtų numatyti avarinius išėjimus projektuojant standarto LST EN 341 reikalavimus atitinkančius asmeninius nusileidimo įtaisus?</w:t>
      </w:r>
    </w:p>
    <w:p w14:paraId="7760C3D1" w14:textId="77777777" w:rsidR="00CF0589" w:rsidRPr="00CF0589" w:rsidRDefault="00CF0589" w:rsidP="00CF0589">
      <w:pPr>
        <w:pStyle w:val="atsakymoforma"/>
      </w:pPr>
      <w:r w:rsidRPr="00CF0589">
        <w:t xml:space="preserve">Rengiant atnaujinamo statinio projektą turi būti parenkami sprendiniai, garantuosiantys statinio esminio gaisrinės saugos reikalavimo įgyvendinimą, atsižvelgiant ir į statinio naudojimo aplinkybes. GSPR 100.4 punktas numato galimybę avariniam keliui numatyti balkoną arba </w:t>
      </w:r>
      <w:proofErr w:type="spellStart"/>
      <w:r w:rsidRPr="00CF0589">
        <w:t>lodžiją</w:t>
      </w:r>
      <w:proofErr w:type="spellEnd"/>
      <w:r w:rsidRPr="00CF0589">
        <w:t>, turinčią LST EN 341 serijos standarto reikalavimus atitinkančius asmeninius nusileidimo įtaisus.</w:t>
      </w:r>
    </w:p>
    <w:p w14:paraId="564525FB" w14:textId="77777777" w:rsidR="00CF0589" w:rsidRPr="00CF0589" w:rsidRDefault="00CF0589" w:rsidP="00CF0589">
      <w:pPr>
        <w:pStyle w:val="klausymoforma"/>
      </w:pPr>
      <w:r w:rsidRPr="00CF0589">
        <w:rPr>
          <w:highlight w:val="lightGray"/>
        </w:rPr>
        <w:t>Modernizuojamuose, rekonstruojamuose, remontuojamuose gyvenamuosiuose pastatuose esami avariniai išėjimai būna likviduojami, užblokuojami arba sudaromos kitokios kliūtys (</w:t>
      </w:r>
      <w:proofErr w:type="spellStart"/>
      <w:r w:rsidRPr="00CF0589">
        <w:rPr>
          <w:highlight w:val="lightGray"/>
        </w:rPr>
        <w:t>pvz</w:t>
      </w:r>
      <w:proofErr w:type="spellEnd"/>
      <w:r w:rsidRPr="00CF0589">
        <w:rPr>
          <w:highlight w:val="lightGray"/>
        </w:rPr>
        <w:t>: užvirinti, užrakinti avariniai balkonų liukai; nupjautos stacionarios avarines kopėčios; įrengtos balkonų medinės grindys, paslepiant liuką; atsisakoma balkono - įstiklinamas balkonas ir sujungiamas su kambariu). Ar teisinga tokiais atvejais įrengti asmeninius nusileidimo įtaisus atitinkančius LST EN 341 serijos standarto reikalavimus?</w:t>
      </w:r>
    </w:p>
    <w:p w14:paraId="35CEEE2B" w14:textId="77777777" w:rsidR="00CF0589" w:rsidRPr="00CF0589" w:rsidRDefault="00CF0589" w:rsidP="00CF0589">
      <w:pPr>
        <w:pStyle w:val="atsakymoforma"/>
      </w:pPr>
      <w:r w:rsidRPr="00CF0589">
        <w:t>Kaip jau paminėta ankstesniam atsakyme, avarinio išėjimo keliams skirti nusileidimo įtaisai, atitinkantys LST EN 341 serijos standarto reikalavimus, gali būti numatomi evakavimo(</w:t>
      </w:r>
      <w:proofErr w:type="spellStart"/>
      <w:r w:rsidRPr="00CF0589">
        <w:t>si</w:t>
      </w:r>
      <w:proofErr w:type="spellEnd"/>
      <w:r w:rsidRPr="00CF0589">
        <w:t>) tikslams.</w:t>
      </w:r>
    </w:p>
    <w:p w14:paraId="5E93B53F" w14:textId="77777777" w:rsidR="008B001B" w:rsidRDefault="006F2448" w:rsidP="006F2448">
      <w:pPr>
        <w:pStyle w:val="Antrat2"/>
      </w:pPr>
      <w:bookmarkStart w:id="190" w:name="_Toc131151803"/>
      <w:r w:rsidRPr="006F2448">
        <w:t>Departamento 2016-0</w:t>
      </w:r>
      <w:r w:rsidR="0047381D">
        <w:rPr>
          <w:lang w:val="lt-LT"/>
        </w:rPr>
        <w:t>8</w:t>
      </w:r>
      <w:r w:rsidRPr="006F2448">
        <w:t>-</w:t>
      </w:r>
      <w:r w:rsidR="0047381D">
        <w:rPr>
          <w:lang w:val="lt-LT"/>
        </w:rPr>
        <w:t>11</w:t>
      </w:r>
      <w:r w:rsidRPr="006F2448">
        <w:t xml:space="preserve"> raštas Nr. 9.4-</w:t>
      </w:r>
      <w:r w:rsidR="0047381D">
        <w:rPr>
          <w:lang w:val="lt-LT"/>
        </w:rPr>
        <w:t>2111</w:t>
      </w:r>
      <w:r w:rsidRPr="006F2448">
        <w:t xml:space="preserve"> (9.6.E) konsultacijos dėl punktų taikymo</w:t>
      </w:r>
      <w:bookmarkEnd w:id="190"/>
    </w:p>
    <w:p w14:paraId="639D129E" w14:textId="77777777" w:rsidR="006F2448" w:rsidRDefault="0047381D" w:rsidP="006F2448">
      <w:pPr>
        <w:pStyle w:val="klausymoforma"/>
      </w:pPr>
      <w:r>
        <w:rPr>
          <w:highlight w:val="lightGray"/>
        </w:rPr>
        <w:t>P</w:t>
      </w:r>
      <w:r w:rsidR="006F2448" w:rsidRPr="0047381D">
        <w:rPr>
          <w:highlight w:val="lightGray"/>
        </w:rPr>
        <w:t>agal pridedamą paveikslą klausiate, kaip turi būti įgyvendinti Gaisrinės saugos pagrindinių reikalavimų 100.1 punkte numatyti reikalavimai.</w:t>
      </w:r>
      <w:r w:rsidR="006F2448">
        <w:t xml:space="preserve"> </w:t>
      </w:r>
    </w:p>
    <w:p w14:paraId="1BE02459" w14:textId="660F6ABE" w:rsidR="0047381D" w:rsidRDefault="00A82F89" w:rsidP="006F2448">
      <w:pPr>
        <w:pStyle w:val="klausymoforma"/>
      </w:pPr>
      <w:r>
        <w:rPr>
          <w:noProof/>
        </w:rPr>
        <w:drawing>
          <wp:inline distT="0" distB="0" distL="0" distR="0" wp14:anchorId="17CB5138" wp14:editId="758ABA06">
            <wp:extent cx="6296025" cy="3457575"/>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6025" cy="3457575"/>
                    </a:xfrm>
                    <a:prstGeom prst="rect">
                      <a:avLst/>
                    </a:prstGeom>
                    <a:noFill/>
                    <a:ln>
                      <a:noFill/>
                    </a:ln>
                  </pic:spPr>
                </pic:pic>
              </a:graphicData>
            </a:graphic>
          </wp:inline>
        </w:drawing>
      </w:r>
    </w:p>
    <w:p w14:paraId="00DF21DC" w14:textId="77777777" w:rsidR="006F2448" w:rsidRDefault="006F2448" w:rsidP="0047381D">
      <w:pPr>
        <w:pStyle w:val="atsakymoforma"/>
      </w:pPr>
      <w:r>
        <w:t xml:space="preserve">GSPR taisyklių 100.1 punktas nurodo, kad avarinis išėjimas privalo turėti išėjimą į „...atvirą lauko balkoną arba </w:t>
      </w:r>
      <w:proofErr w:type="spellStart"/>
      <w:r>
        <w:t>lodžiją</w:t>
      </w:r>
      <w:proofErr w:type="spellEnd"/>
      <w:r>
        <w:t xml:space="preserve"> su ne mažesnio kaip 1,2 m pločio aklinu ne mažesnio kaip EI 45 atsparumo ugniai </w:t>
      </w:r>
      <w:proofErr w:type="spellStart"/>
      <w:r>
        <w:t>tarpsieniu</w:t>
      </w:r>
      <w:proofErr w:type="spellEnd"/>
      <w:r>
        <w:t xml:space="preserve"> nuo balkono (</w:t>
      </w:r>
      <w:proofErr w:type="spellStart"/>
      <w:r>
        <w:t>lodžijos</w:t>
      </w:r>
      <w:proofErr w:type="spellEnd"/>
      <w:r>
        <w:t xml:space="preserve">) krašto iki lango angos arba ne mažesniu kaip 1,6 m pločio </w:t>
      </w:r>
      <w:proofErr w:type="spellStart"/>
      <w:r>
        <w:t>tarpsieniu</w:t>
      </w:r>
      <w:proofErr w:type="spellEnd"/>
      <w:r>
        <w:t xml:space="preserve"> tarp langų, esančių balkono (</w:t>
      </w:r>
      <w:proofErr w:type="spellStart"/>
      <w:r>
        <w:t>lodžijos</w:t>
      </w:r>
      <w:proofErr w:type="spellEnd"/>
      <w:r>
        <w:t xml:space="preserve">) sienoje“. Tai reiškia, kad gelbėjimo tikslams </w:t>
      </w:r>
      <w:r>
        <w:lastRenderedPageBreak/>
        <w:t xml:space="preserve">numatytas balkono ar </w:t>
      </w:r>
      <w:proofErr w:type="spellStart"/>
      <w:r>
        <w:t>lodžijos</w:t>
      </w:r>
      <w:proofErr w:type="spellEnd"/>
      <w:r>
        <w:t>, žmogui stovėti skirtas minimalus plotis (horizontalioje projekcijoje), ties EI 45 atsparumo ugniai sienelės dalimi turėtų būti ne mažesnis kaip 1,2 m, ir ši aklina sienelė, vertinama tik tarp statinio fasado išorėje esančių angų, turi būti ne siauresnė kaip 1,6</w:t>
      </w:r>
      <w:r w:rsidR="0047381D">
        <w:t> </w:t>
      </w:r>
      <w:r>
        <w:t xml:space="preserve">m. </w:t>
      </w:r>
    </w:p>
    <w:p w14:paraId="0B2298E4" w14:textId="77777777" w:rsidR="006F2448" w:rsidRDefault="006F2448" w:rsidP="0047381D">
      <w:pPr>
        <w:pStyle w:val="atsakymoforma"/>
      </w:pPr>
      <w:r>
        <w:t xml:space="preserve">Pagal tai kas išdėstyta aukščiau, GSPR taisyklių 100.1 punkto reikalavimą atitiks Jūsų rašte pateikti a) ir c) paveikslai.  </w:t>
      </w:r>
    </w:p>
    <w:p w14:paraId="49501D7F" w14:textId="77777777" w:rsidR="006F2448" w:rsidRPr="00BA7696" w:rsidRDefault="006F2448" w:rsidP="00BA7696">
      <w:pPr>
        <w:pStyle w:val="Antrat2"/>
      </w:pPr>
      <w:bookmarkStart w:id="191" w:name="_Toc131151804"/>
      <w:r w:rsidRPr="00BA7696">
        <w:t>Departamento 2016-0</w:t>
      </w:r>
      <w:r w:rsidR="00BA7696" w:rsidRPr="00BA7696">
        <w:t>8</w:t>
      </w:r>
      <w:r w:rsidRPr="00BA7696">
        <w:t>-</w:t>
      </w:r>
      <w:r w:rsidR="001F0172">
        <w:rPr>
          <w:lang w:val="lt-LT"/>
        </w:rPr>
        <w:t>3</w:t>
      </w:r>
      <w:r w:rsidR="00BA7696" w:rsidRPr="00BA7696">
        <w:t>1</w:t>
      </w:r>
      <w:r w:rsidRPr="00BA7696">
        <w:t xml:space="preserve"> raštas Nr. 9.4-</w:t>
      </w:r>
      <w:r w:rsidR="00BA7696" w:rsidRPr="00BA7696">
        <w:t>2</w:t>
      </w:r>
      <w:r w:rsidR="001F0172">
        <w:rPr>
          <w:lang w:val="lt-LT"/>
        </w:rPr>
        <w:t>260</w:t>
      </w:r>
      <w:r w:rsidRPr="00BA7696">
        <w:t xml:space="preserve"> (9.6.E) konsultacijos dėl punktų taikymo</w:t>
      </w:r>
      <w:bookmarkEnd w:id="191"/>
    </w:p>
    <w:p w14:paraId="21887F19" w14:textId="77777777" w:rsidR="00BA7696" w:rsidRDefault="001F0172" w:rsidP="001F0172">
      <w:pPr>
        <w:pStyle w:val="klausymoforma"/>
      </w:pPr>
      <w:r>
        <w:rPr>
          <w:highlight w:val="lightGray"/>
        </w:rPr>
        <w:t>„</w:t>
      </w:r>
      <w:r w:rsidR="00BA7696" w:rsidRPr="001F0172">
        <w:rPr>
          <w:highlight w:val="lightGray"/>
        </w:rPr>
        <w:t>...ar teisingai vadovaujantis GSPR 70 p., automobilinio keltuvo durų, skiriančių keltuvo šachtą ir požeminę automobilių saugyklą, atsparumas ugniai turi būti parenkamas pagal GSPR 3 lentelę ir mūsų atveju, jeigu automobilių saugykla yra atskiras nuo pastato gaisrinis skyrius, kuris yra atskirtas REI 180 atsparumo ugniai sienomis ir perdangomis, automobilių keltuvo durys turėtų būti EI</w:t>
      </w:r>
      <w:r w:rsidR="00BA7696" w:rsidRPr="001F0172">
        <w:rPr>
          <w:highlight w:val="lightGray"/>
          <w:vertAlign w:val="subscript"/>
        </w:rPr>
        <w:t>2</w:t>
      </w:r>
      <w:r w:rsidR="00BA7696" w:rsidRPr="001F0172">
        <w:rPr>
          <w:highlight w:val="lightGray"/>
        </w:rPr>
        <w:t>60 atsparumo ugniai. Prašome atkreipti dėmesį, kad įvažiavimas į automobilių keltuvą su antžemine pastato dalimi nesiriboja.“</w:t>
      </w:r>
    </w:p>
    <w:p w14:paraId="0C8097BC" w14:textId="77777777" w:rsidR="00BA7696" w:rsidRDefault="00BA7696" w:rsidP="001F0172">
      <w:pPr>
        <w:pStyle w:val="atsakymoforma"/>
      </w:pPr>
      <w:r>
        <w:t>Gaisrinės saugos pagrindinių reikalavimų</w:t>
      </w:r>
      <w:r w:rsidR="001F0172">
        <w:t xml:space="preserve"> </w:t>
      </w:r>
      <w:r>
        <w:t xml:space="preserve">70 punkte nustatyta, kad liftų šachtos </w:t>
      </w:r>
      <w:proofErr w:type="spellStart"/>
      <w:r>
        <w:t>atitvarinėse</w:t>
      </w:r>
      <w:proofErr w:type="spellEnd"/>
      <w:r>
        <w:t xml:space="preserve"> konstrukcijose įrengiamų liftų durų atsparumas ugniai parenkamas pagal 3 lentelės reikalavimus. Nesant galimybės įrengti priešgaisrinių lifto durų, įrengiamas išėjimas iš lifto į EI 45 priešgaisrinį šliuzą.</w:t>
      </w:r>
    </w:p>
    <w:p w14:paraId="3C49BCDF" w14:textId="77777777" w:rsidR="00BA7696" w:rsidRDefault="00BA7696" w:rsidP="001F0172">
      <w:pPr>
        <w:pStyle w:val="atsakymoforma"/>
      </w:pPr>
      <w:r>
        <w:t xml:space="preserve">Atsakydami į Jūsų klausimą informuojame, kad jei tai yra požeminė vieno aukšto automobilių saugykla, tuomet automobilių keltuvo šachtos durys turėtų atitikti EW 30 reikalavimus. </w:t>
      </w:r>
    </w:p>
    <w:p w14:paraId="73DF8BFA" w14:textId="77777777" w:rsidR="00BA7696" w:rsidRDefault="00BA7696" w:rsidP="001F0172">
      <w:pPr>
        <w:pStyle w:val="atsakymoforma"/>
      </w:pPr>
      <w:r>
        <w:t>Jei tai būtų požeminė (-2) ar daugiau aukštų automobilių saugykla, kurioje atskiri tokios saugyklos aukštai tarpusavyje atskiriami REI 180 atsparumo ugniai perdangomis ir sienomis (šiuos aukštus vertikaliai jungia automobilių keltuvo šachta), tuomet atskirus gaisrinius skyrius jungiančios šachtos priešgaisrinių užtvarų atsparumas ugniai turėtų būti ne žemesnis kaip 180 min., o šachtos durys atitikti EI</w:t>
      </w:r>
      <w:r>
        <w:rPr>
          <w:vertAlign w:val="subscript"/>
        </w:rPr>
        <w:t>2</w:t>
      </w:r>
      <w:r>
        <w:t xml:space="preserve"> 60 reikalavimus.</w:t>
      </w:r>
    </w:p>
    <w:p w14:paraId="6209F546" w14:textId="77777777" w:rsidR="00CF0589" w:rsidRDefault="006F2448" w:rsidP="00621F0C">
      <w:pPr>
        <w:pStyle w:val="Antrat2"/>
      </w:pPr>
      <w:bookmarkStart w:id="192" w:name="_Toc131151805"/>
      <w:r w:rsidRPr="00621F0C">
        <w:t>Departamento 2016-0</w:t>
      </w:r>
      <w:r w:rsidR="00BA7696" w:rsidRPr="00621F0C">
        <w:t>8</w:t>
      </w:r>
      <w:r w:rsidR="00B07750">
        <w:t>-</w:t>
      </w:r>
      <w:r w:rsidR="00BA7696" w:rsidRPr="00621F0C">
        <w:t>1</w:t>
      </w:r>
      <w:r w:rsidR="00B07750">
        <w:rPr>
          <w:lang w:val="lt-LT"/>
        </w:rPr>
        <w:t>2</w:t>
      </w:r>
      <w:r w:rsidRPr="00621F0C">
        <w:t xml:space="preserve"> raštas Nr. 9.4-</w:t>
      </w:r>
      <w:r w:rsidR="00BA7696" w:rsidRPr="00621F0C">
        <w:t>2</w:t>
      </w:r>
      <w:r w:rsidR="00B07750">
        <w:rPr>
          <w:lang w:val="lt-LT"/>
        </w:rPr>
        <w:t>12</w:t>
      </w:r>
      <w:r w:rsidR="00621F0C" w:rsidRPr="00621F0C">
        <w:t>2</w:t>
      </w:r>
      <w:r w:rsidRPr="00621F0C">
        <w:t xml:space="preserve"> (9.6.E) konsultacijos dėl punktų taikymo</w:t>
      </w:r>
      <w:bookmarkEnd w:id="192"/>
    </w:p>
    <w:p w14:paraId="33135739" w14:textId="77777777" w:rsidR="00CF0589" w:rsidRDefault="00CF0589" w:rsidP="00CF0589">
      <w:pPr>
        <w:pStyle w:val="klausymoforma"/>
      </w:pPr>
      <w:r w:rsidRPr="00CF0589">
        <w:rPr>
          <w:highlight w:val="lightGray"/>
        </w:rPr>
        <w:t>„...ar privaloma vadovautis Gaisrinės</w:t>
      </w:r>
      <w:r w:rsidR="00621F0C">
        <w:rPr>
          <w:highlight w:val="lightGray"/>
        </w:rPr>
        <w:t xml:space="preserve"> saugos pagrindinių reikalavimų</w:t>
      </w:r>
      <w:r w:rsidRPr="00CF0589">
        <w:rPr>
          <w:highlight w:val="lightGray"/>
        </w:rPr>
        <w:t xml:space="preserve"> 6-o priedo reikalavimais, kai atliekant gaisrinės saugos inžinerinius skaičiavimus, nustatomi žmonių iš patalpos su žiūrovų vietomis evakuacijos kelių pločiai ir ilgiai pagal „Visuomeninės statinių gaisrinės saugos taisyklių“ 97 punktą, ir kai nustatomi dūmų ir šilumos valdymo sistemų parametrai pagal „Dūmų ir šilumos valdymo sistemų gaisrinės saugos taisyklių“ 12 punktą? Ar atliekant žmonių evakuacijos skaičiavimus, esant daugiau nei vienam evakuacijos keliui, turėtų būti blokuojama po vieną evakuacinį išėjimą iš pastato ar patalpos, siekiant nustatyti pavojingiausią scenarijų, to scenarijaus laiką iš pastato ar patalpos?“</w:t>
      </w:r>
    </w:p>
    <w:p w14:paraId="0805E28D" w14:textId="77777777" w:rsidR="00CF0589" w:rsidRPr="00B07750" w:rsidRDefault="00CF0589" w:rsidP="00B07750">
      <w:pPr>
        <w:pStyle w:val="atsakymoforma"/>
      </w:pPr>
      <w:r w:rsidRPr="00B07750">
        <w:t xml:space="preserve">Statinio projekte neįgyvendinant gaisrinę saugą reglamentuojančių statybos normatyvinių techninių dokumentų nuostatų, GSPR taisyklių 7 punkte nustatytais atvejais gali būti taikomi gaisrinės inžinerijos ar gaisro rizikos skaičiavimo būdai, kurie apibendrintai pavadinti rizikos vertinimu. Šiuo atveju statinyje turi būti užtikrinamas ne žemesnis saugos lygis, kurį numato teisės aktų reikalavimai, nereglamentuojantys rizikos vertinimo ir skaičiavimai (vertinimai) atliekami vadovaujantis GSPR taisyklių 6 priedo reikalavimais. </w:t>
      </w:r>
    </w:p>
    <w:p w14:paraId="64D10194" w14:textId="77777777" w:rsidR="00CF0589" w:rsidRDefault="00CF0589" w:rsidP="00B07750">
      <w:pPr>
        <w:pStyle w:val="atsakymoforma"/>
      </w:pPr>
      <w:r w:rsidRPr="00B07750">
        <w:t xml:space="preserve">Atkreiptinas dėmesys, kad Visuomeninių statinių gaisrinės saugos taisyklių 97 punktas ir Dūmų ir šilumos valdymo sistemų projektavimo ir įrengimo taisyklių 12 punktas taikant gaisrinės inžinerijos skaičiavimų metodikas (dažniausiai naudojant </w:t>
      </w:r>
      <w:r w:rsidRPr="00B07750">
        <w:rPr>
          <w:rStyle w:val="st"/>
        </w:rPr>
        <w:t xml:space="preserve">kompiuterinę programinę įrangą), </w:t>
      </w:r>
      <w:r w:rsidRPr="00B07750">
        <w:t xml:space="preserve">leidžia </w:t>
      </w:r>
      <w:r w:rsidRPr="00B07750">
        <w:rPr>
          <w:rStyle w:val="st"/>
        </w:rPr>
        <w:t xml:space="preserve">apskaičiuoti </w:t>
      </w:r>
      <w:r w:rsidRPr="00B07750">
        <w:rPr>
          <w:rStyle w:val="st"/>
        </w:rPr>
        <w:lastRenderedPageBreak/>
        <w:t xml:space="preserve">tik konkrečius statinio rodiklius </w:t>
      </w:r>
      <w:r w:rsidRPr="00B07750">
        <w:t>– evakavimo(</w:t>
      </w:r>
      <w:proofErr w:type="spellStart"/>
      <w:r w:rsidRPr="00B07750">
        <w:t>si</w:t>
      </w:r>
      <w:proofErr w:type="spellEnd"/>
      <w:r w:rsidRPr="00B07750">
        <w:t>) kelių ilgį, plotį ir dūmų šalinimui reikalingus parametrus</w:t>
      </w:r>
      <w:r w:rsidRPr="00B07750">
        <w:rPr>
          <w:rStyle w:val="st"/>
        </w:rPr>
        <w:t xml:space="preserve">. Šiuo atveju </w:t>
      </w:r>
      <w:r w:rsidRPr="00B07750">
        <w:t>GSPR taisyklių 7 punkto ir 6 priedo reikalavimų taikyti neprivaloma.</w:t>
      </w:r>
    </w:p>
    <w:p w14:paraId="41367A1C" w14:textId="77777777" w:rsidR="00C448FC" w:rsidRPr="00C448FC" w:rsidRDefault="00C448FC" w:rsidP="00C448FC">
      <w:pPr>
        <w:pStyle w:val="Antrat2"/>
      </w:pPr>
      <w:bookmarkStart w:id="193" w:name="_Toc131151806"/>
      <w:r w:rsidRPr="00C448FC">
        <w:t>Departamento 2016-12-01 raštas Nr. 9.4-3119 (9.6.E) konsultacijos dėl punktų taikymo</w:t>
      </w:r>
      <w:bookmarkEnd w:id="193"/>
    </w:p>
    <w:p w14:paraId="61F75ADD" w14:textId="77777777" w:rsidR="00C448FC" w:rsidRDefault="00E12D8F" w:rsidP="00E12D8F">
      <w:pPr>
        <w:pStyle w:val="klausymoforma"/>
      </w:pPr>
      <w:r w:rsidRPr="00E12D8F">
        <w:rPr>
          <w:highlight w:val="lightGray"/>
        </w:rPr>
        <w:t>P</w:t>
      </w:r>
      <w:r w:rsidR="00C448FC" w:rsidRPr="00E12D8F">
        <w:rPr>
          <w:highlight w:val="lightGray"/>
        </w:rPr>
        <w:t>rašoma paaiškinti, ar vadovaujantis Gaisrinės saugos pagrindinių reikalavimų 167 punktu Rangovas ant atnaujinamo (modernizuojamo) mokslo paskirties pastato neeksploatuojamo stogo privalo įrengti a</w:t>
      </w:r>
      <w:r w:rsidRPr="00E12D8F">
        <w:rPr>
          <w:highlight w:val="lightGray"/>
        </w:rPr>
        <w:t>psauginę tvorelę. Rašte nurodyta</w:t>
      </w:r>
      <w:r w:rsidR="00C448FC" w:rsidRPr="00E12D8F">
        <w:rPr>
          <w:highlight w:val="lightGray"/>
        </w:rPr>
        <w:t>, kad įėjimo į pastatą stogelių (tambūrų) aukštis nuo žemės paviršiaus 3,15 m, jungiamojo koridoriaus stogo aukštis 3,91 m, pagrindinių statinio stogų aukštis 8,25 m</w:t>
      </w:r>
      <w:r w:rsidRPr="00E12D8F">
        <w:rPr>
          <w:highlight w:val="lightGray"/>
        </w:rPr>
        <w:t>, stogų nuolydžiai iki 12 proc</w:t>
      </w:r>
      <w:r w:rsidR="00C448FC" w:rsidRPr="00E12D8F">
        <w:rPr>
          <w:highlight w:val="lightGray"/>
        </w:rPr>
        <w:t>.</w:t>
      </w:r>
    </w:p>
    <w:p w14:paraId="6965B031" w14:textId="77777777" w:rsidR="00C448FC" w:rsidRDefault="00C448FC" w:rsidP="00E12D8F">
      <w:pPr>
        <w:pStyle w:val="atsakymoforma"/>
      </w:pPr>
      <w:r>
        <w:t>Gaisrinės saugos pagrindinių reikalavimų 167 punkte yra nurodyta: „Pastatuose, kurių aukštis nuo žemės paviršiaus altitudės iki karnizo arba lauko sienos viršaus (</w:t>
      </w:r>
      <w:r w:rsidR="00E12D8F">
        <w:t>parapeto) didesnis kaip 10 m, o </w:t>
      </w:r>
      <w:r>
        <w:t>stogo nuolydis – iki 12 proc., taip pat pastatuose, kurių aukštis i</w:t>
      </w:r>
      <w:r w:rsidR="00E12D8F">
        <w:t>ki karnizo didesnis kaip 7 m, o </w:t>
      </w:r>
      <w:r>
        <w:t xml:space="preserve">stogo nuolydis didesnis kaip 12 proc., būtina ant stogo įrengti ne žemesnę kaip 0,6 m tvorelę arba parapetą. Neatsižvelgiant į pastato aukštį, 1,2 m aukščio tvorelė įrengiama ant eksploatuojamų plokščių stogų, balkonuose, </w:t>
      </w:r>
      <w:proofErr w:type="spellStart"/>
      <w:r>
        <w:t>lodžijose</w:t>
      </w:r>
      <w:proofErr w:type="spellEnd"/>
      <w:r>
        <w:t>, lauko galerijose, atviruose lauko laiptuose, laiptinių maršuose ir aikštelėse.“</w:t>
      </w:r>
    </w:p>
    <w:p w14:paraId="7D2534D1" w14:textId="77777777" w:rsidR="00C448FC" w:rsidRDefault="00C448FC" w:rsidP="00E12D8F">
      <w:pPr>
        <w:pStyle w:val="atsakymoforma"/>
      </w:pPr>
      <w:r>
        <w:t>Informuojame, kad pagal minėtų taisyklių 167 punkto nuostatas ant Jūsų rašte nurodyto atnaujinamo (modernizuojamo) statinio neeksploatuojamų stogų nėra privalu įrengti ne žemesnes kaip 0,6 m tvoreles arba parapetus.</w:t>
      </w:r>
    </w:p>
    <w:p w14:paraId="17684125" w14:textId="77777777" w:rsidR="00C448FC" w:rsidRDefault="00C448FC" w:rsidP="00E12D8F">
      <w:pPr>
        <w:pStyle w:val="atsakymoforma"/>
        <w:rPr>
          <w:rStyle w:val="LLCTekstas"/>
          <w:szCs w:val="24"/>
        </w:rPr>
      </w:pPr>
      <w:r>
        <w:rPr>
          <w:rStyle w:val="LLCTekstas"/>
          <w:szCs w:val="24"/>
        </w:rPr>
        <w:t>Ginčus dėl atnaujinamo (modernizuojamo) statinio statybos, dėl statinio statybos užbaigimo tvarkos pažeidimų, vadovaudamiesi Lietuvos Respublikos įstatymais ir kitais teisės aktais, pagal kompetenciją sprendžia Valstybinė teritorijų planavimo ir statybos inspekcija prie Aplinkos ministerijos arba teismas.</w:t>
      </w:r>
    </w:p>
    <w:p w14:paraId="1597EECD" w14:textId="77777777" w:rsidR="00C448FC" w:rsidRPr="00C448FC" w:rsidRDefault="00C448FC" w:rsidP="00C448FC">
      <w:pPr>
        <w:pStyle w:val="Antrat2"/>
        <w:rPr>
          <w:rStyle w:val="LLCTekstas"/>
          <w:szCs w:val="24"/>
        </w:rPr>
      </w:pPr>
      <w:bookmarkStart w:id="194" w:name="_Toc131151807"/>
      <w:r w:rsidRPr="00C448FC">
        <w:t>Departamento 2016-12-0</w:t>
      </w:r>
      <w:r>
        <w:t>6</w:t>
      </w:r>
      <w:r w:rsidRPr="00C448FC">
        <w:t xml:space="preserve"> raštas Nr. </w:t>
      </w:r>
      <w:r w:rsidRPr="00C448FC">
        <w:rPr>
          <w:bCs/>
          <w:lang w:val="lt-LT"/>
        </w:rPr>
        <w:t>9.4-3172</w:t>
      </w:r>
      <w:r w:rsidRPr="00C448FC">
        <w:t xml:space="preserve"> (9.6.E) konsultacijos dėl punktų taikymo</w:t>
      </w:r>
      <w:bookmarkEnd w:id="194"/>
    </w:p>
    <w:p w14:paraId="00B0F775" w14:textId="77777777" w:rsidR="00C448FC" w:rsidRDefault="00E12D8F" w:rsidP="00E12D8F">
      <w:pPr>
        <w:pStyle w:val="klausymoforma"/>
      </w:pPr>
      <w:r>
        <w:rPr>
          <w:highlight w:val="lightGray"/>
        </w:rPr>
        <w:t>A</w:t>
      </w:r>
      <w:r w:rsidR="00C448FC" w:rsidRPr="00E12D8F">
        <w:rPr>
          <w:highlight w:val="lightGray"/>
        </w:rPr>
        <w:t>r įrengiant prieš išėjimus iš liftų EI45 priešgaisrinius šliuzus prieš N3 tipo laiptines liftų šachtose, būtina projektuoti priešgaisrines duris. N3 tipo laiptinės numatomos pastate, kurio grindų altitudė iki 26,5 metrų tačiau laiptinė neturi natūralaus apšvietimo kiekviename aukšte.“.</w:t>
      </w:r>
    </w:p>
    <w:p w14:paraId="2011F3D6" w14:textId="77777777" w:rsidR="00C448FC" w:rsidRDefault="00C448FC" w:rsidP="00E12D8F">
      <w:pPr>
        <w:pStyle w:val="atsakymoforma"/>
      </w:pPr>
      <w:r>
        <w:t>Gaisrinės</w:t>
      </w:r>
      <w:r w:rsidR="00E12D8F">
        <w:t xml:space="preserve"> saugos pagrindinių reikalavimų</w:t>
      </w:r>
      <w:r>
        <w:t xml:space="preserve"> 141 punkte nustatyta, kad įėjimus į neuždūmijamas laiptines draudžiama projektuoti per liftų holus (išskyrus atvejus, kai liftų šachtose įrengiamos EI</w:t>
      </w:r>
      <w:r>
        <w:rPr>
          <w:vertAlign w:val="subscript"/>
        </w:rPr>
        <w:t>2</w:t>
      </w:r>
      <w:r>
        <w:t xml:space="preserve"> 30 atsparumo ugniai durys). </w:t>
      </w:r>
    </w:p>
    <w:p w14:paraId="6BC41249" w14:textId="77777777" w:rsidR="00C448FC" w:rsidRDefault="00C448FC" w:rsidP="00E12D8F">
      <w:pPr>
        <w:pStyle w:val="atsakymoforma"/>
      </w:pPr>
      <w:r>
        <w:t>Departamentas, vadovaudamasis aukščiau minėto punkto nuostatomis, pažymi, kad statinyje projektuojant neuždūmijamas (N1, N2 ar N3 tipo) laiptines evakavimo(</w:t>
      </w:r>
      <w:proofErr w:type="spellStart"/>
      <w:r>
        <w:t>si</w:t>
      </w:r>
      <w:proofErr w:type="spellEnd"/>
      <w:r>
        <w:t>) keliai į jas per liftų holus galimi tik tada, jei liftų šachtose bus įrengtos priešgaisrinės durys.</w:t>
      </w:r>
    </w:p>
    <w:p w14:paraId="5BFE730A" w14:textId="77777777" w:rsidR="00F90F0C" w:rsidRPr="00F90F0C" w:rsidRDefault="00F90F0C" w:rsidP="00F90F0C">
      <w:pPr>
        <w:pStyle w:val="Antrat2"/>
      </w:pPr>
      <w:bookmarkStart w:id="195" w:name="_Toc131151808"/>
      <w:r w:rsidRPr="00F90F0C">
        <w:t>Departament</w:t>
      </w:r>
      <w:r>
        <w:t>o 2017-</w:t>
      </w:r>
      <w:r w:rsidRPr="00D22A52">
        <w:rPr>
          <w:lang w:val="lt-LT"/>
        </w:rPr>
        <w:t>0</w:t>
      </w:r>
      <w:r>
        <w:t>1-06 raštas Nr. 9.4-46</w:t>
      </w:r>
      <w:r w:rsidRPr="00F90F0C">
        <w:t xml:space="preserve"> (9.6.E) konsultacijos dėl punktų taikymo</w:t>
      </w:r>
      <w:bookmarkEnd w:id="195"/>
    </w:p>
    <w:p w14:paraId="4B903A3F" w14:textId="77777777" w:rsidR="00F90F0C" w:rsidRPr="00F90F0C" w:rsidRDefault="00F90F0C" w:rsidP="00F90F0C">
      <w:pPr>
        <w:pStyle w:val="klausymoforma"/>
      </w:pPr>
      <w:r>
        <w:rPr>
          <w:highlight w:val="lightGray"/>
        </w:rPr>
        <w:t>A</w:t>
      </w:r>
      <w:r w:rsidRPr="00F90F0C">
        <w:rPr>
          <w:highlight w:val="lightGray"/>
        </w:rPr>
        <w:t xml:space="preserve">r projektuojant vieną pastatą, kurio viena dalis yra žemesnė už kitą ir atskiriant juos į du gaisrinius skyrius, </w:t>
      </w:r>
      <w:proofErr w:type="spellStart"/>
      <w:r w:rsidRPr="00F90F0C">
        <w:rPr>
          <w:highlight w:val="lightGray"/>
        </w:rPr>
        <w:t>t.y</w:t>
      </w:r>
      <w:proofErr w:type="spellEnd"/>
      <w:r w:rsidRPr="00F90F0C">
        <w:rPr>
          <w:highlight w:val="lightGray"/>
        </w:rPr>
        <w:t>. nėra blokuojami du skirtingi statiniai, būtina išlaikyti Gaisrinės saugos pagrindinių reikalavimų 64 p. numatytą 8 m atstumą, kai visame pastate (abiejuose gaisriniuose skyriuose) numatyta stacionari gaisrų gesinimo sistema?</w:t>
      </w:r>
    </w:p>
    <w:p w14:paraId="77176723" w14:textId="62DDA40D" w:rsidR="00F90F0C" w:rsidRPr="00F90F0C" w:rsidRDefault="00A82F89" w:rsidP="00F90F0C">
      <w:pPr>
        <w:pStyle w:val="atsakymoforma"/>
      </w:pPr>
      <w:r w:rsidRPr="00F90F0C">
        <w:rPr>
          <w:noProof/>
        </w:rPr>
        <w:lastRenderedPageBreak/>
        <w:drawing>
          <wp:inline distT="0" distB="0" distL="0" distR="0" wp14:anchorId="6DF7A2DD" wp14:editId="6CB47AF3">
            <wp:extent cx="6124575" cy="4400550"/>
            <wp:effectExtent l="0" t="0" r="0" b="0"/>
            <wp:docPr id="4"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4575" cy="4400550"/>
                    </a:xfrm>
                    <a:prstGeom prst="rect">
                      <a:avLst/>
                    </a:prstGeom>
                    <a:noFill/>
                    <a:ln>
                      <a:noFill/>
                    </a:ln>
                  </pic:spPr>
                </pic:pic>
              </a:graphicData>
            </a:graphic>
          </wp:inline>
        </w:drawing>
      </w:r>
    </w:p>
    <w:p w14:paraId="57DCAB44" w14:textId="77777777" w:rsidR="00F90F0C" w:rsidRPr="00F90F0C" w:rsidRDefault="00F90F0C" w:rsidP="00F90F0C">
      <w:pPr>
        <w:pStyle w:val="atsakymoforma"/>
      </w:pPr>
      <w:r w:rsidRPr="00F90F0C">
        <w:t>1 pav. Vienas pastatas. Visame pastate yra stacionarioji gaisrų gesinimo sistema</w:t>
      </w:r>
    </w:p>
    <w:p w14:paraId="47A32BCA" w14:textId="77777777" w:rsidR="00F90F0C" w:rsidRDefault="00F90F0C" w:rsidP="00F90F0C">
      <w:pPr>
        <w:pStyle w:val="atsakymoforma"/>
      </w:pPr>
      <w:r w:rsidRPr="00F90F0C">
        <w:t>Departamento nuomone, pagal Jūsų pateiktą paveikslą (1 pav.), kai yra vienas pastatas (nesublokuotas), GSPR taisyklių 64 p. nuostatos nėra taikytinos, o gaisrinių skyrių atskyrimas įrengiamas vadovaujantis GSPR taisyklių 61 ir 62 punktų reikalavimais.</w:t>
      </w:r>
    </w:p>
    <w:p w14:paraId="59D3C749" w14:textId="77777777" w:rsidR="00675D2F" w:rsidRPr="00F90F0C" w:rsidRDefault="00675D2F" w:rsidP="00F90F0C">
      <w:pPr>
        <w:pStyle w:val="atsakymoforma"/>
      </w:pPr>
    </w:p>
    <w:p w14:paraId="2C9132BB" w14:textId="77777777" w:rsidR="00C448FC" w:rsidRPr="00B07750" w:rsidRDefault="00F90F0C" w:rsidP="00F90F0C">
      <w:pPr>
        <w:pStyle w:val="Antrat2"/>
      </w:pPr>
      <w:bookmarkStart w:id="196" w:name="_Toc131151809"/>
      <w:r w:rsidRPr="00F90F0C">
        <w:t>Departamento 2017-</w:t>
      </w:r>
      <w:r w:rsidRPr="00D22A52">
        <w:rPr>
          <w:lang w:val="lt-LT"/>
        </w:rPr>
        <w:t>0</w:t>
      </w:r>
      <w:r w:rsidRPr="00F90F0C">
        <w:t>1-06 raštas Nr. 9.4-46 (9.6.E) konsultacijos dėl punktų taikymo</w:t>
      </w:r>
      <w:bookmarkEnd w:id="196"/>
    </w:p>
    <w:p w14:paraId="59540966" w14:textId="77777777" w:rsidR="00F90F0C" w:rsidRPr="00F90F0C" w:rsidRDefault="00F90F0C" w:rsidP="00F90F0C">
      <w:pPr>
        <w:pStyle w:val="klausymoforma"/>
      </w:pPr>
      <w:r>
        <w:rPr>
          <w:highlight w:val="lightGray"/>
        </w:rPr>
        <w:t>I</w:t>
      </w:r>
      <w:r w:rsidRPr="00F90F0C">
        <w:rPr>
          <w:highlight w:val="lightGray"/>
        </w:rPr>
        <w:t xml:space="preserve">šaiškinti ar būtina remiantis Gaisrinės saugos pagrindinių reikalavimų p. 59 ir Visuomeninių statinių gaisrinės saugos taisyklių p. 22 laiptinės duris projektuoti </w:t>
      </w:r>
      <w:proofErr w:type="spellStart"/>
      <w:r w:rsidRPr="00F90F0C">
        <w:rPr>
          <w:highlight w:val="lightGray"/>
        </w:rPr>
        <w:t>priešdūmines</w:t>
      </w:r>
      <w:proofErr w:type="spellEnd"/>
      <w:r w:rsidRPr="00F90F0C">
        <w:rPr>
          <w:highlight w:val="lightGray"/>
        </w:rPr>
        <w:t xml:space="preserve"> arba priešgaisrines, jei durys veda iš patalpų, kuriose yra žemas gaisro kilimo pavo</w:t>
      </w:r>
      <w:r>
        <w:rPr>
          <w:highlight w:val="lightGray"/>
        </w:rPr>
        <w:t>jus (dušai, tualetai ir pan.).“</w:t>
      </w:r>
    </w:p>
    <w:p w14:paraId="07F96340" w14:textId="77777777" w:rsidR="00F90F0C" w:rsidRPr="00F90F0C" w:rsidRDefault="00F90F0C" w:rsidP="00F90F0C">
      <w:pPr>
        <w:pStyle w:val="atsakymoforma"/>
      </w:pPr>
      <w:r w:rsidRPr="00F90F0C">
        <w:t xml:space="preserve">Departamentas informuoja, kad vadovaujantis Gaisrinės saugos pagrindinių reikalavimų 40, 59, 65, 123 punktų, o taip pat Visuomeninių statinių gaisrinės saugos taisyklių 22 punkto nuostatomis, laiptinių vidinėse sienose projektuojamos </w:t>
      </w:r>
      <w:proofErr w:type="spellStart"/>
      <w:r w:rsidRPr="00F90F0C">
        <w:t>priešdūminės</w:t>
      </w:r>
      <w:proofErr w:type="spellEnd"/>
      <w:r w:rsidRPr="00F90F0C">
        <w:t xml:space="preserve"> arba priešgaisrinės durys. GSPR taisyklių 123 punkte yra nustatyta, kad durys, atskiriančios patalpas, kuriose gaisro apkrova viršija 250 MJ/kv. m, turi būti parenkamos pagal 3 lentelės reikalavimus, t. y. priešgaisrinės. Jei Jūsų nurodytose patalpose (dušai, tualetai ir pan.) gaisro apkrova neviršys 250 MJ/kv. m, šias patalpas nuo laiptinės skiriančios durys gali būti </w:t>
      </w:r>
      <w:proofErr w:type="spellStart"/>
      <w:r w:rsidRPr="00F90F0C">
        <w:t>priešdūminės</w:t>
      </w:r>
      <w:proofErr w:type="spellEnd"/>
      <w:r w:rsidRPr="00F90F0C">
        <w:t xml:space="preserve">. </w:t>
      </w:r>
    </w:p>
    <w:p w14:paraId="056155E3" w14:textId="77777777" w:rsidR="00675D2F" w:rsidRPr="00F90F0C" w:rsidRDefault="00F90F0C" w:rsidP="00F90F0C">
      <w:pPr>
        <w:pStyle w:val="Antrat2"/>
      </w:pPr>
      <w:bookmarkStart w:id="197" w:name="_Toc131151810"/>
      <w:r w:rsidRPr="00F90F0C">
        <w:t>Departamento 2017-</w:t>
      </w:r>
      <w:r w:rsidRPr="00D22A52">
        <w:rPr>
          <w:lang w:val="lt-LT"/>
        </w:rPr>
        <w:t>0</w:t>
      </w:r>
      <w:r w:rsidRPr="00F90F0C">
        <w:t>1-</w:t>
      </w:r>
      <w:r w:rsidRPr="00D22A52">
        <w:rPr>
          <w:lang w:val="lt-LT"/>
        </w:rPr>
        <w:t>12</w:t>
      </w:r>
      <w:r w:rsidRPr="00F90F0C">
        <w:t xml:space="preserve"> raštas Nr. 9.4-</w:t>
      </w:r>
      <w:r w:rsidRPr="00D22A52">
        <w:rPr>
          <w:lang w:val="lt-LT"/>
        </w:rPr>
        <w:t>95</w:t>
      </w:r>
      <w:r w:rsidRPr="00F90F0C">
        <w:t xml:space="preserve"> (9.6.E) konsultacijos dėl punktų taikymo</w:t>
      </w:r>
      <w:bookmarkEnd w:id="197"/>
    </w:p>
    <w:p w14:paraId="02288B75" w14:textId="77777777" w:rsidR="00F90F0C" w:rsidRDefault="00F90F0C" w:rsidP="00F90F0C">
      <w:pPr>
        <w:pStyle w:val="klausymoforma"/>
      </w:pPr>
      <w:r w:rsidRPr="00F90F0C">
        <w:rPr>
          <w:highlight w:val="lightGray"/>
        </w:rPr>
        <w:t>GSPR p. 123 nurodyta, kad evakavimo(</w:t>
      </w:r>
      <w:proofErr w:type="spellStart"/>
      <w:r w:rsidRPr="00F90F0C">
        <w:rPr>
          <w:highlight w:val="lightGray"/>
        </w:rPr>
        <w:t>si</w:t>
      </w:r>
      <w:proofErr w:type="spellEnd"/>
      <w:r w:rsidRPr="00F90F0C">
        <w:rPr>
          <w:highlight w:val="lightGray"/>
        </w:rPr>
        <w:t xml:space="preserve">) keliuose esančios priešgaisrinių šliuzų, kuriuose kilus gaisrui nesudaromas oro viršslėgis, liftų holų, laiptinių, vestibiulių, holų durys turi būti </w:t>
      </w:r>
      <w:proofErr w:type="spellStart"/>
      <w:r w:rsidRPr="00F90F0C">
        <w:rPr>
          <w:highlight w:val="lightGray"/>
        </w:rPr>
        <w:t>priešdūminės</w:t>
      </w:r>
      <w:proofErr w:type="spellEnd"/>
      <w:r w:rsidRPr="00F90F0C">
        <w:rPr>
          <w:highlight w:val="lightGray"/>
        </w:rPr>
        <w:t xml:space="preserve">, ne žemesnės kaip C3Sm klasės. Šio punkto nuostatos netaikomos durims, </w:t>
      </w:r>
      <w:r w:rsidRPr="00F90F0C">
        <w:rPr>
          <w:highlight w:val="lightGray"/>
        </w:rPr>
        <w:lastRenderedPageBreak/>
        <w:t>atskiriančioms patalpas, kuriose gaisro apkrova viršija 250 MJ/</w:t>
      </w:r>
      <w:proofErr w:type="spellStart"/>
      <w:r w:rsidRPr="00F90F0C">
        <w:rPr>
          <w:highlight w:val="lightGray"/>
        </w:rPr>
        <w:t>kv.m</w:t>
      </w:r>
      <w:proofErr w:type="spellEnd"/>
      <w:r w:rsidRPr="00F90F0C">
        <w:rPr>
          <w:highlight w:val="lightGray"/>
        </w:rPr>
        <w:t>, kai šių durų atsparumas ugniai parenkamas pagal Taisyklių 3 lentelės reikalavimus. Prašome patikslinti, ar šie reikalavimai keliami ir III atsparumo ugniai pastatų laiptinėms bei kt. punkte išvardintoms patalpoms, kai holų, laiptinių ar vestibiulių sienoms ir pertvaroms atsparumui ugniai reikalavimai nekeliami?</w:t>
      </w:r>
    </w:p>
    <w:p w14:paraId="687ABE80" w14:textId="77777777" w:rsidR="00F90F0C" w:rsidRDefault="00F90F0C" w:rsidP="00F90F0C">
      <w:pPr>
        <w:pStyle w:val="atsakymoforma"/>
      </w:pPr>
      <w:r>
        <w:t>Nagrinėjamo GSPR taisyklių 123 punkto reikalavimų taikymo principas III atsparumo ugniai laipsnio statinio konstrukcijų elementams, paminėtas ankstesniame atsakyme – taikant GSPR taisyklių 2 lentelės pastabą „RN“, šių taisyklių 123 punkte nurodytoms statinio dalims: vestibiuliams, holams, jų durims ir pan., degumo atsparumo ugniai</w:t>
      </w:r>
      <w:r>
        <w:rPr>
          <w:caps/>
        </w:rPr>
        <w:t xml:space="preserve"> </w:t>
      </w:r>
      <w:r>
        <w:t>ir kiti reikalavimai nekeliami.</w:t>
      </w:r>
    </w:p>
    <w:p w14:paraId="47EB1AC8" w14:textId="77777777" w:rsidR="00F90F0C" w:rsidRPr="00F90F0C" w:rsidRDefault="00F90F0C" w:rsidP="00F90F0C">
      <w:pPr>
        <w:pStyle w:val="klausymoforma"/>
      </w:pPr>
      <w:r w:rsidRPr="00F90F0C">
        <w:rPr>
          <w:highlight w:val="lightGray"/>
        </w:rPr>
        <w:t xml:space="preserve">Gaisrinės technikos privažiavimas prie pastatų ir statinių yra aprašytas Gaisrinė saugos pagrindinių reikalavimų skyriuje XV. Taip pat p. 28. Yra paminėta, kad statiniuose aukščiausio aukšto (įskaitant </w:t>
      </w:r>
      <w:proofErr w:type="spellStart"/>
      <w:r w:rsidRPr="00F90F0C">
        <w:rPr>
          <w:highlight w:val="lightGray"/>
        </w:rPr>
        <w:t>mansardinį</w:t>
      </w:r>
      <w:proofErr w:type="spellEnd"/>
      <w:r w:rsidRPr="00F90F0C">
        <w:rPr>
          <w:highlight w:val="lightGray"/>
        </w:rPr>
        <w:t xml:space="preserve">) grindų altitudė (toliau – aukščiausio aukšto grindų altitudė) skaičiuojama nuo gaisrų gesinimo ir gelbėjimo automobilių privažiavimo prie pastato žemiausios paviršiaus altitudės, o kai gaisrų gesinimo ir gelbėjimo automobilių privažiavimo įrengti nebūtina, – nuo nešiojamųjų gaisrinių kopėčių pastatymo žemiausios paviršiaus altitudės (toliau – žemės paviršiaus altitudė). Ar teisingai suprantame, kad kai nėra galimybės numatyti privažiavimo prie pastato 25 m atstumu (p.148.2) skaičiuojant gaisrinio skyriaus plotą, altitudė turi būti matuojama nuo nešiojamųjų gaisrinių kopėčių pastatymo žemiausios </w:t>
      </w:r>
      <w:proofErr w:type="spellStart"/>
      <w:r w:rsidRPr="00F90F0C">
        <w:rPr>
          <w:highlight w:val="lightGray"/>
        </w:rPr>
        <w:t>alt</w:t>
      </w:r>
      <w:proofErr w:type="spellEnd"/>
      <w:r w:rsidRPr="00F90F0C">
        <w:rPr>
          <w:highlight w:val="lightGray"/>
        </w:rPr>
        <w:t xml:space="preserve">., bet kitais atvejais, </w:t>
      </w:r>
      <w:proofErr w:type="spellStart"/>
      <w:r w:rsidRPr="00F90F0C">
        <w:rPr>
          <w:highlight w:val="lightGray"/>
        </w:rPr>
        <w:t>t.y</w:t>
      </w:r>
      <w:proofErr w:type="spellEnd"/>
      <w:r w:rsidRPr="00F90F0C">
        <w:rPr>
          <w:highlight w:val="lightGray"/>
        </w:rPr>
        <w:t>. kai privažiavimas prie pastato įrengtas remiantis XV skyriaus reikalavimais – nuo žemiausios gelbėjimo automobilių pastatymo prie pastato paviršiaus altitudės? Tenka susidurti su atvejais, kai prie pat pastato iš vienos ar dviejų pusių būna nužymėjimas, dėl ko ekspertai prašo perskaičiuoti gaisrinio skyriaus plotą įvertinus nužymėjimo altitudę, nors abejojame ar toks prašymas yra teisingas, jei šalia pastato yra tinkamai įrengta gaisrinės technikos aikštelė (žr. priedas 1, pav. 1).</w:t>
      </w:r>
    </w:p>
    <w:p w14:paraId="216F32D0" w14:textId="77777777" w:rsidR="00F90F0C" w:rsidRDefault="00F90F0C" w:rsidP="00F90F0C">
      <w:pPr>
        <w:pStyle w:val="atsakymoforma"/>
      </w:pPr>
      <w:r w:rsidRPr="00F90F0C">
        <w:t xml:space="preserve">Prie projektuojamo pastato įrengiant privažiavimus automobilinėms kopėčiomis ir (arba) automobiliniams keltuvams, statinio aukščiausio aukšto, įskaitant </w:t>
      </w:r>
      <w:proofErr w:type="spellStart"/>
      <w:r w:rsidRPr="00F90F0C">
        <w:t>mansardinį</w:t>
      </w:r>
      <w:proofErr w:type="spellEnd"/>
      <w:r w:rsidRPr="00F90F0C">
        <w:t>, grindų altitudė, mūsų nuomone, turi būti vertinama pagal paminėtų automobilių pastatymo vietos žemiausią altitudę, nuo kurios ugniagesiai gelbėtojai gali gesinti gaisrą, atlikti gelbėjimo darbus, patekti į pastato langus ir avarinius išėjimus. Kai pastatui, kurio aukščiausio aukšto grindų altitudė mažesnė arba lygi 15 m, o ugniagesiams gelbėtojams atlikti gaisrų gesinimo ir gelbėjimo darbus, patekti į pastato langus ir avarinius išėjimus, naudojamos nešiojamos gaisrinės kopėčios, altitudė turi būti skaičiuojama pagal šių kopėčių pastatymo žemiausią vietą.</w:t>
      </w:r>
    </w:p>
    <w:p w14:paraId="41FD2C54" w14:textId="77777777" w:rsidR="00F90F0C" w:rsidRDefault="009F0E2B" w:rsidP="00F90F0C">
      <w:pPr>
        <w:pStyle w:val="klausymoforma"/>
      </w:pPr>
      <w:r>
        <w:rPr>
          <w:highlight w:val="lightGray"/>
        </w:rPr>
        <w:t>A</w:t>
      </w:r>
      <w:r w:rsidR="00F90F0C" w:rsidRPr="00F90F0C">
        <w:rPr>
          <w:highlight w:val="lightGray"/>
        </w:rPr>
        <w:t>r iš techninių patalpų/aukštų, kuriuose nenumatomas nuolatinis žmonių buvimas (</w:t>
      </w:r>
      <w:proofErr w:type="spellStart"/>
      <w:r w:rsidR="00F90F0C" w:rsidRPr="00F90F0C">
        <w:rPr>
          <w:highlight w:val="lightGray"/>
        </w:rPr>
        <w:t>t.y</w:t>
      </w:r>
      <w:proofErr w:type="spellEnd"/>
      <w:r w:rsidR="00F90F0C" w:rsidRPr="00F90F0C">
        <w:rPr>
          <w:highlight w:val="lightGray"/>
        </w:rPr>
        <w:t>. kelių žmonių patekimas į tokius aukštus/patalpas numatomas tik retkarčiais įrangos aptarnavimui ar montavimui) būtina numatyti evakuacinius išėjimus? Tenka susidurti su atvejais, kai visuomeninės paskirties pastatuose vėdinimo įranga išdėstoma pvz. palėpės aukšte. Remiantis GSPR ir VSGST iš tokių aukštų/patalpų būtina numatyti ne mažiau kaip vieną evakuacinį išėjimą laiptine, nors technikai patekimui ir aptarnavimui tokių zonų pakaktų užlipimo kopėčiomis per liuką arba per nedideles aptarnavimo dureles (pvz. iš esamo objekto Priedas 1, Pav. 2).</w:t>
      </w:r>
      <w:r w:rsidR="00F90F0C">
        <w:t xml:space="preserve"> </w:t>
      </w:r>
    </w:p>
    <w:p w14:paraId="289A7965" w14:textId="77777777" w:rsidR="00F90F0C" w:rsidRDefault="00F90F0C" w:rsidP="00F90F0C">
      <w:pPr>
        <w:pStyle w:val="atsakymoforma"/>
      </w:pPr>
      <w:r>
        <w:t>Atkreiptinas dėmesys, kad GSPR taisyklių 119, 151 ir 158punktų nuostatos leidžia patekimus į statinio pastogę įrengti pro ne mažesnius kaip 0,6×</w:t>
      </w:r>
      <w:smartTag w:uri="schemas-tilde-lv/tildestengine" w:element="metric2">
        <w:smartTagPr>
          <w:attr w:name="metric_value" w:val="0.8"/>
          <w:attr w:name="metric_text" w:val="m"/>
        </w:smartTagPr>
        <w:r>
          <w:t>0,8 m</w:t>
        </w:r>
      </w:smartTag>
      <w:r>
        <w:t xml:space="preserve"> liukus, duris arba langus. Tačiau tuo atveju, kai pastato aukščiausio aukšto grindų altitudė didesnė kaip 15 m, patekimas į pastogę įrengiamas 3 tipo laiptais, arba iš laiptinės tiesiogiai, pro duris, kurių varčia ne mažesnė kaip 0,75×</w:t>
      </w:r>
      <w:smartTag w:uri="schemas-tilde-lv/tildestengine" w:element="metric2">
        <w:smartTagPr>
          <w:attr w:name="metric_text" w:val="m"/>
          <w:attr w:name="metric_value" w:val="1.5"/>
        </w:smartTagPr>
        <w:r>
          <w:t>1,5 m</w:t>
        </w:r>
      </w:smartTag>
      <w:r>
        <w:t>.</w:t>
      </w:r>
    </w:p>
    <w:p w14:paraId="492FDA3A" w14:textId="77777777" w:rsidR="00F90F0C" w:rsidRDefault="00F90F0C" w:rsidP="009F0E2B">
      <w:pPr>
        <w:pStyle w:val="Antrat2"/>
      </w:pPr>
      <w:bookmarkStart w:id="198" w:name="_Toc131151811"/>
      <w:r w:rsidRPr="009F0E2B">
        <w:t>Departamento 2017-</w:t>
      </w:r>
      <w:r w:rsidRPr="00D22A52">
        <w:rPr>
          <w:lang w:val="lt-LT"/>
        </w:rPr>
        <w:t>0</w:t>
      </w:r>
      <w:r w:rsidRPr="009F0E2B">
        <w:t>1-</w:t>
      </w:r>
      <w:r w:rsidR="009F0E2B" w:rsidRPr="00D22A52">
        <w:rPr>
          <w:lang w:val="lt-LT"/>
        </w:rPr>
        <w:t>19</w:t>
      </w:r>
      <w:r w:rsidRPr="009F0E2B">
        <w:t xml:space="preserve"> raštas Nr. 9.4-</w:t>
      </w:r>
      <w:r w:rsidR="009F0E2B" w:rsidRPr="00D22A52">
        <w:rPr>
          <w:lang w:val="lt-LT"/>
        </w:rPr>
        <w:t>131</w:t>
      </w:r>
      <w:r w:rsidRPr="009F0E2B">
        <w:t xml:space="preserve"> (9.6.E) konsultacijos dėl punktų taikymo</w:t>
      </w:r>
      <w:bookmarkEnd w:id="198"/>
    </w:p>
    <w:p w14:paraId="4BD3C84C" w14:textId="77777777" w:rsidR="009F0E2B" w:rsidRDefault="009F0E2B" w:rsidP="009F0E2B">
      <w:pPr>
        <w:pStyle w:val="klausymoforma"/>
      </w:pPr>
      <w:r w:rsidRPr="009F0E2B">
        <w:rPr>
          <w:highlight w:val="lightGray"/>
        </w:rPr>
        <w:t xml:space="preserve">Iš antresolės projektuotojas numatė du išėjimus (2-tipo laiptai ir 3-io tipo atviri laiptai tiesiogiai į lauką). Atstumas nuo tolimiausios darbo vietos antresolėje iki išėjimo į lauką I-ame aukšte per 2-o tipo laiptinę neviršija 50 m. </w:t>
      </w:r>
      <w:proofErr w:type="spellStart"/>
      <w:r w:rsidRPr="009F0E2B">
        <w:rPr>
          <w:highlight w:val="lightGray"/>
        </w:rPr>
        <w:t>Antrsolės</w:t>
      </w:r>
      <w:proofErr w:type="spellEnd"/>
      <w:r w:rsidRPr="009F0E2B">
        <w:rPr>
          <w:highlight w:val="lightGray"/>
        </w:rPr>
        <w:t xml:space="preserve"> patalpų ir koridoriaus plotas neviršija 300 m</w:t>
      </w:r>
      <w:r w:rsidRPr="009F0E2B">
        <w:rPr>
          <w:highlight w:val="lightGray"/>
          <w:vertAlign w:val="superscript"/>
        </w:rPr>
        <w:t>2</w:t>
      </w:r>
      <w:r w:rsidRPr="009F0E2B">
        <w:rPr>
          <w:highlight w:val="lightGray"/>
        </w:rPr>
        <w:t xml:space="preserve">.“. Rašte </w:t>
      </w:r>
      <w:r w:rsidRPr="009F0E2B">
        <w:rPr>
          <w:highlight w:val="lightGray"/>
        </w:rPr>
        <w:lastRenderedPageBreak/>
        <w:t>prašoma „..paaiškinti, ar nebus nusižengta priešgaisrinės saugos reikalavimams, jei iš antresolės bus numatytas tik vienas išėjimas per 2-o tipo laiptinę.</w:t>
      </w:r>
    </w:p>
    <w:p w14:paraId="16B7F4A9" w14:textId="77777777" w:rsidR="009F0E2B" w:rsidRDefault="009F0E2B" w:rsidP="009F0E2B">
      <w:pPr>
        <w:pStyle w:val="atsakymoforma"/>
      </w:pPr>
      <w:r>
        <w:t>Departamentas informuoja, kad Gaisrinės saugos pagrindinių reikalavimų 127 punkte yra pateikti žmonėms evakuoti(s) skirtų laiptų ir laiptinių tipai.</w:t>
      </w:r>
    </w:p>
    <w:p w14:paraId="2A31C433" w14:textId="77777777" w:rsidR="00476903" w:rsidRPr="00D22A52" w:rsidRDefault="00476903" w:rsidP="009F0E2B">
      <w:pPr>
        <w:pStyle w:val="atsakymoforma"/>
        <w:rPr>
          <w:rStyle w:val="klausymoformaDiagrama"/>
          <w:lang w:val="lt-LT"/>
        </w:rPr>
      </w:pPr>
      <w:r w:rsidRPr="00D22A52">
        <w:rPr>
          <w:rStyle w:val="klausymoformaDiagrama"/>
          <w:highlight w:val="lightGray"/>
          <w:lang w:val="lt-LT"/>
        </w:rPr>
        <w:t>A</w:t>
      </w:r>
      <w:r w:rsidR="009F0E2B" w:rsidRPr="00D22A52">
        <w:rPr>
          <w:rStyle w:val="klausymoformaDiagrama"/>
          <w:highlight w:val="lightGray"/>
          <w:lang w:val="lt-LT"/>
        </w:rPr>
        <w:t>r iš antresolės gal būti numatytas vienas evakavimo(</w:t>
      </w:r>
      <w:proofErr w:type="spellStart"/>
      <w:r w:rsidR="009F0E2B" w:rsidRPr="00D22A52">
        <w:rPr>
          <w:rStyle w:val="klausymoformaDiagrama"/>
          <w:highlight w:val="lightGray"/>
          <w:lang w:val="lt-LT"/>
        </w:rPr>
        <w:t>si</w:t>
      </w:r>
      <w:proofErr w:type="spellEnd"/>
      <w:r w:rsidR="009F0E2B" w:rsidRPr="00D22A52">
        <w:rPr>
          <w:rStyle w:val="klausymoformaDiagrama"/>
          <w:highlight w:val="lightGray"/>
          <w:lang w:val="lt-LT"/>
        </w:rPr>
        <w:t>) kelias 2-o tipo laiptine?</w:t>
      </w:r>
      <w:r w:rsidR="009F0E2B" w:rsidRPr="00D22A52">
        <w:rPr>
          <w:rStyle w:val="klausymoformaDiagrama"/>
          <w:lang w:val="lt-LT"/>
        </w:rPr>
        <w:t xml:space="preserve"> </w:t>
      </w:r>
    </w:p>
    <w:p w14:paraId="524092F8" w14:textId="77777777" w:rsidR="009F0E2B" w:rsidRPr="00476903" w:rsidRDefault="009F0E2B" w:rsidP="00476903">
      <w:pPr>
        <w:pStyle w:val="atsakymoforma"/>
      </w:pPr>
      <w:r w:rsidRPr="00476903">
        <w:t>GSPR taisyklių 105 punkte yra nustatyti atvejai, kada statiniuose leidžiama įrengti vieną evakavimo(</w:t>
      </w:r>
      <w:proofErr w:type="spellStart"/>
      <w:r w:rsidRPr="00476903">
        <w:t>si</w:t>
      </w:r>
      <w:proofErr w:type="spellEnd"/>
      <w:r w:rsidRPr="00476903">
        <w:t>) kelią. Šio punkto 105.7 papunktyje, be kitų grupių pastatų, yra nustatyta, jog leidžiama vieną evakavimo(</w:t>
      </w:r>
      <w:proofErr w:type="spellStart"/>
      <w:r w:rsidRPr="00476903">
        <w:t>si</w:t>
      </w:r>
      <w:proofErr w:type="spellEnd"/>
      <w:r w:rsidRPr="00476903">
        <w:t>) kelią įrengti iš prekybos (statinio grupė P.2.3) ir administracinių pastatų (statinio grupė P.2.2) kai pastato aukščiausio aukšto grindų altitudė neviršija 6 m, o žmonių aukšte, kuriame įrengiamas vienas evakavimo(</w:t>
      </w:r>
      <w:proofErr w:type="spellStart"/>
      <w:r w:rsidRPr="00476903">
        <w:t>si</w:t>
      </w:r>
      <w:proofErr w:type="spellEnd"/>
      <w:r w:rsidRPr="00476903">
        <w:t>) kelias, yra ne daugiau kaip 20.</w:t>
      </w:r>
    </w:p>
    <w:p w14:paraId="12532803" w14:textId="77777777" w:rsidR="009F0E2B" w:rsidRPr="00476903" w:rsidRDefault="009F0E2B" w:rsidP="00476903">
      <w:pPr>
        <w:pStyle w:val="atsakymoforma"/>
      </w:pPr>
      <w:r w:rsidRPr="00476903">
        <w:t>Atsižvelgiant į tai, kas aukščiau išdėstyta, informuojame, kad iš prekybos paskirties pastato antrojo aukšto (antresolės), kuriame eksploatuojant statinį bus užtikrintas ne didesnis kaip 20 žmonių skaičius, vadovaujantis GSPR taisyklių 105, 105.7, 75 punktais, gali būti numatytas tik vienas evakavimo(</w:t>
      </w:r>
      <w:proofErr w:type="spellStart"/>
      <w:r w:rsidRPr="00476903">
        <w:t>si</w:t>
      </w:r>
      <w:proofErr w:type="spellEnd"/>
      <w:r w:rsidRPr="00476903">
        <w:t>) kelias 2 tipo (vidiniais, atvirais) laiptais. Evakavimo(</w:t>
      </w:r>
      <w:proofErr w:type="spellStart"/>
      <w:r w:rsidRPr="00476903">
        <w:t>si</w:t>
      </w:r>
      <w:proofErr w:type="spellEnd"/>
      <w:r w:rsidRPr="00476903">
        <w:t>) 2 tipo laiptais kelio ilgis, vadovaujantis GSPR taisyklių 131 punktu, nustatomas dauginant laiptų aukštį iš trijų ir jis negali viršyti Visuomeninių statinių gaisrinės saugos taisyklėse 82 punkte nustatyto maksimalaus atstumo iki išėjimo į lauką.</w:t>
      </w:r>
    </w:p>
    <w:p w14:paraId="1B32AE7E" w14:textId="77777777" w:rsidR="009F0E2B" w:rsidRPr="00476903" w:rsidRDefault="00F90F0C" w:rsidP="00476903">
      <w:pPr>
        <w:pStyle w:val="Antrat2"/>
      </w:pPr>
      <w:bookmarkStart w:id="199" w:name="_Toc131151812"/>
      <w:r w:rsidRPr="00476903">
        <w:t>Departamento 2017-</w:t>
      </w:r>
      <w:r w:rsidRPr="00D22A52">
        <w:rPr>
          <w:lang w:val="lt-LT"/>
        </w:rPr>
        <w:t>0</w:t>
      </w:r>
      <w:r w:rsidR="00493C0F" w:rsidRPr="00D22A52">
        <w:rPr>
          <w:lang w:val="lt-LT"/>
        </w:rPr>
        <w:t>2</w:t>
      </w:r>
      <w:r w:rsidRPr="00476903">
        <w:t>-</w:t>
      </w:r>
      <w:r w:rsidR="00493C0F" w:rsidRPr="00D22A52">
        <w:rPr>
          <w:lang w:val="lt-LT"/>
        </w:rPr>
        <w:t>14</w:t>
      </w:r>
      <w:r w:rsidRPr="00476903">
        <w:t xml:space="preserve"> raštas Nr. 9.4-</w:t>
      </w:r>
      <w:r w:rsidR="00493C0F" w:rsidRPr="00D22A52">
        <w:rPr>
          <w:lang w:val="lt-LT"/>
        </w:rPr>
        <w:t>309</w:t>
      </w:r>
      <w:r w:rsidRPr="00476903">
        <w:t xml:space="preserve"> (9.6.E) konsultacijos dėl punktų taikymo</w:t>
      </w:r>
      <w:bookmarkEnd w:id="199"/>
    </w:p>
    <w:p w14:paraId="025CE27B" w14:textId="77777777" w:rsidR="00476903" w:rsidRDefault="00476903" w:rsidP="00476903">
      <w:pPr>
        <w:pStyle w:val="klausymoforma"/>
      </w:pPr>
      <w:r>
        <w:rPr>
          <w:highlight w:val="lightGray"/>
        </w:rPr>
        <w:t>B</w:t>
      </w:r>
      <w:r w:rsidRPr="00476903">
        <w:rPr>
          <w:highlight w:val="lightGray"/>
        </w:rPr>
        <w:t>e bendrasavininkų sutikimo vietoj savo daržo namelio stato pirtį labai arti mūsų medinio daržo namelio. Akivaizdu, kad statoma pirtis neatitinka priešgaisrinės saugos normų reikalavimams, nes statoma labai arti mūsų poilsio namelio(~2-3 m), o taip pat pri</w:t>
      </w:r>
      <w:r>
        <w:rPr>
          <w:highlight w:val="lightGray"/>
        </w:rPr>
        <w:t>e jos nėra jokio privažiavimo.</w:t>
      </w:r>
    </w:p>
    <w:p w14:paraId="40693FD5" w14:textId="77777777" w:rsidR="00476903" w:rsidRDefault="00476903" w:rsidP="00476903">
      <w:pPr>
        <w:pStyle w:val="atsakymoforma"/>
      </w:pPr>
      <w:r>
        <w:t xml:space="preserve">Žinotina, kad Gaisrinės saugos pagrindinių reikalavimų XIII skyriuje „Gaisro plitimo į gretimus pastatus ribojimas“ nurodyti minimalūs priešgaisriniai atstumai tarp pastatų, priklausomai nuo jų atsparumo ugniai laipsnio, taip pat pateiktos priešgaisrinių atstumų tarp pastatų nustatymo sąlygos, reikalavimai priešgaisrinėms sienoms (ekranams) tarp atskirų pastatų. Bendruoju atveju priešgaisriniai atstumai tarp pastatų, priklausomai nuo jų atsparumo ugniai, nustatomi pagal Taisyklių 6 lentelę. Taisyklių 93–95 punktuose nurodytos ir kitos priešgaisrinių atstumų tarp pastatų nustatymo sąlygos. </w:t>
      </w:r>
    </w:p>
    <w:p w14:paraId="20C29C3C" w14:textId="77777777" w:rsidR="00476903" w:rsidRDefault="00476903" w:rsidP="00476903">
      <w:pPr>
        <w:pStyle w:val="atsakymoforma"/>
      </w:pPr>
      <w:r>
        <w:t xml:space="preserve">Informuojame Jus, kad statinių statybos valstybinę priežiūrą šalyje atlieka Valstybinė teritorijų planavimo ir statybos inspekcija prie Aplinkos ministerijos. Ši institucija, be kitų funkcijų, įgaliota tikrinti, </w:t>
      </w:r>
      <w:r>
        <w:rPr>
          <w:color w:val="000000"/>
        </w:rPr>
        <w:t xml:space="preserve">ar statybą leidžiantys dokumentai išduoti teisėtai, aiškinasi statinių statybos teisėtumo klausimus, atlieka statybos dalyvių veiksmų atitikties statybą reglamentuojančių teisės aktų reikalavimams tikrinimą, taip pat asmenų prašymų, skundų ar pranešimų, susijusių su statybos procesu, nagrinėjimą. </w:t>
      </w:r>
    </w:p>
    <w:p w14:paraId="64F069B5" w14:textId="77777777" w:rsidR="009F0E2B" w:rsidRPr="00493C0F" w:rsidRDefault="00F90F0C" w:rsidP="00493C0F">
      <w:pPr>
        <w:pStyle w:val="Antrat2"/>
      </w:pPr>
      <w:bookmarkStart w:id="200" w:name="_Toc131151813"/>
      <w:r w:rsidRPr="00493C0F">
        <w:t>Departamento 2017-</w:t>
      </w:r>
      <w:r w:rsidRPr="00D22A52">
        <w:rPr>
          <w:lang w:val="lt-LT"/>
        </w:rPr>
        <w:t>0</w:t>
      </w:r>
      <w:r w:rsidR="0040724A" w:rsidRPr="00D22A52">
        <w:rPr>
          <w:lang w:val="lt-LT"/>
        </w:rPr>
        <w:t>3</w:t>
      </w:r>
      <w:r w:rsidRPr="00493C0F">
        <w:t>-</w:t>
      </w:r>
      <w:r w:rsidR="00493C0F" w:rsidRPr="00D22A52">
        <w:rPr>
          <w:lang w:val="lt-LT"/>
        </w:rPr>
        <w:t>09</w:t>
      </w:r>
      <w:r w:rsidRPr="00493C0F">
        <w:t xml:space="preserve"> raštas Nr. 9.4-</w:t>
      </w:r>
      <w:r w:rsidR="00493C0F" w:rsidRPr="00D22A52">
        <w:rPr>
          <w:lang w:val="lt-LT"/>
        </w:rPr>
        <w:t>491</w:t>
      </w:r>
      <w:r w:rsidRPr="00493C0F">
        <w:t xml:space="preserve"> (9.6.E) konsultacijos dėl punktų taikymo</w:t>
      </w:r>
      <w:bookmarkEnd w:id="200"/>
    </w:p>
    <w:p w14:paraId="761442A1" w14:textId="77777777" w:rsidR="00493C0F" w:rsidRPr="00493C0F" w:rsidRDefault="00493C0F" w:rsidP="00493C0F">
      <w:pPr>
        <w:pStyle w:val="klausymoforma"/>
      </w:pPr>
      <w:r w:rsidRPr="00493C0F">
        <w:rPr>
          <w:highlight w:val="lightGray"/>
        </w:rPr>
        <w:t xml:space="preserve">Ar išlaikomas minimalus priešgaisrinis atstumas iki esamo pastato (pateikti </w:t>
      </w:r>
      <w:r>
        <w:rPr>
          <w:highlight w:val="lightGray"/>
        </w:rPr>
        <w:t>dokumentai</w:t>
      </w:r>
      <w:r w:rsidRPr="00493C0F">
        <w:rPr>
          <w:highlight w:val="lightGray"/>
        </w:rPr>
        <w:t>)?</w:t>
      </w:r>
    </w:p>
    <w:p w14:paraId="024D20B0" w14:textId="77777777" w:rsidR="00493C0F" w:rsidRPr="00493C0F" w:rsidRDefault="00493C0F" w:rsidP="00493C0F">
      <w:pPr>
        <w:pStyle w:val="atsakymoforma"/>
      </w:pPr>
      <w:r w:rsidRPr="00493C0F">
        <w:t xml:space="preserve">Jūsų pateikto 1 dokumento aiškinamajame rašte nurodoma „...Projektiniai pasiūlymai parengti, vadovaujantis priešgaisrinės saugos reikalavimais. ...“. Susipažinus su projektiniais pasiūlymais pastebėta, kad detalesni gaisrinės saugos sprendiniai šiame dokumente nėra aprašyti. </w:t>
      </w:r>
    </w:p>
    <w:p w14:paraId="63EBBFB3" w14:textId="77777777" w:rsidR="00493C0F" w:rsidRPr="00493C0F" w:rsidRDefault="00493C0F" w:rsidP="00493C0F">
      <w:pPr>
        <w:pStyle w:val="atsakymoforma"/>
      </w:pPr>
      <w:r w:rsidRPr="00493C0F">
        <w:t xml:space="preserve">Informuojame Jus, kad Gaisrinės saugos pagrindinių reikalavimų, XIII skyriaus „Gaisro plitimo į gretimus pastatus ribojimas“ 6 lentelėje yra nustatyti minimalūs priešgaisriniai atstumai tarp pastatų, </w:t>
      </w:r>
      <w:r w:rsidRPr="00493C0F">
        <w:lastRenderedPageBreak/>
        <w:t xml:space="preserve">atsižvelgiant į jų atsparumo ugniai laipsnį. Pažymėtina, kad šio skyriaus 93 punkto papunkčiuose yra pateiktos ir kitos priešgaisrinių atstumų nustatymo sąlygos. </w:t>
      </w:r>
    </w:p>
    <w:p w14:paraId="662625F8" w14:textId="77777777" w:rsidR="00493C0F" w:rsidRPr="00493C0F" w:rsidRDefault="00493C0F" w:rsidP="00493C0F">
      <w:pPr>
        <w:pStyle w:val="atsakymoforma"/>
      </w:pPr>
      <w:r w:rsidRPr="00493C0F">
        <w:t xml:space="preserve">Taisyklių 93.1 punktas reglamentuoja, kad tik tos pačios paskirties skirtingų sklypų pastatai, dėl tarp jų neišlaikyto minimalaus priešgaisrinio atstumo, gali būti apjungiami į gaisrinį skyrių. </w:t>
      </w:r>
    </w:p>
    <w:p w14:paraId="608B9A2C" w14:textId="77777777" w:rsidR="00493C0F" w:rsidRPr="00493C0F" w:rsidRDefault="00493C0F" w:rsidP="00493C0F">
      <w:pPr>
        <w:pStyle w:val="atsakymoforma"/>
      </w:pPr>
      <w:r w:rsidRPr="00493C0F">
        <w:t xml:space="preserve">Taisyklių 93.3 punktas nustato reikalavimus skirtingų ir tik P.1.1 (gyvenamoji (vieno buto pastatai)), P.1.2 (gyvenamoji (dviejų butų pastatai)) ir P.2.21 (kita (sodų) pastatai, esantys sodininkų bendrijose (sodo nameliai ir kita)) grupės pastatų žemės sklypų pastatams, kai jie (pastatai) dėl neišlaikyto minimalaus priešgaisrinio atstumo tarp jų (žr. Taisyklių 6 lentelę) gali būti jungiami į gaisrinį skyrių. Tokių apjungiamų į gaisrinį skyrių pastatų didžiausias plotas </w:t>
      </w:r>
      <w:proofErr w:type="spellStart"/>
      <w:r w:rsidRPr="00493C0F">
        <w:t>Fg</w:t>
      </w:r>
      <w:proofErr w:type="spellEnd"/>
      <w:r w:rsidRPr="00493C0F">
        <w:t xml:space="preserve"> nustatomas pagal Taisyklių 3 priedą ir šis plotas neturi viršyti P.1.1 (gyvenamoji (vieno buto pastatai)) grupės pastatams nustatyto gaisrinio skyriaus ploto. </w:t>
      </w:r>
    </w:p>
    <w:p w14:paraId="66A66638" w14:textId="77777777" w:rsidR="00F90F0C" w:rsidRDefault="00493C0F" w:rsidP="00493C0F">
      <w:pPr>
        <w:pStyle w:val="atsakymoforma"/>
      </w:pPr>
      <w:r w:rsidRPr="00493C0F">
        <w:t>Jūsų nurodytu atveju, atsižvelgiant į galiojantį teisinį reglamentavimą, negali būti apjungiami į gaisrinį skyrių skirtingame žemės sklype esantis gyvenamasis (vieno buto pastatas) su gretimame žemės sklype projektuojamu daugiabučiu (6 butų) gyvenamuoju namu</w:t>
      </w:r>
      <w:r>
        <w:t>.</w:t>
      </w:r>
    </w:p>
    <w:p w14:paraId="18AC6330" w14:textId="77777777" w:rsidR="009F0E2B" w:rsidRPr="0040724A" w:rsidRDefault="00F90F0C" w:rsidP="0040724A">
      <w:pPr>
        <w:pStyle w:val="Antrat2"/>
      </w:pPr>
      <w:bookmarkStart w:id="201" w:name="_Toc131151814"/>
      <w:r w:rsidRPr="0040724A">
        <w:t>Departamento 2017-</w:t>
      </w:r>
      <w:r w:rsidRPr="00D22A52">
        <w:rPr>
          <w:lang w:val="lt-LT"/>
        </w:rPr>
        <w:t>0</w:t>
      </w:r>
      <w:r w:rsidR="0040724A" w:rsidRPr="00D22A52">
        <w:rPr>
          <w:lang w:val="lt-LT"/>
        </w:rPr>
        <w:t>3</w:t>
      </w:r>
      <w:r w:rsidRPr="0040724A">
        <w:t>-</w:t>
      </w:r>
      <w:r w:rsidR="0040724A" w:rsidRPr="00D22A52">
        <w:rPr>
          <w:lang w:val="lt-LT"/>
        </w:rPr>
        <w:t>15</w:t>
      </w:r>
      <w:r w:rsidRPr="0040724A">
        <w:t xml:space="preserve"> raštas Nr. 9.4-</w:t>
      </w:r>
      <w:r w:rsidR="0040724A" w:rsidRPr="00D22A52">
        <w:rPr>
          <w:lang w:val="lt-LT"/>
        </w:rPr>
        <w:t>517</w:t>
      </w:r>
      <w:r w:rsidRPr="0040724A">
        <w:t xml:space="preserve"> (9.6.E) konsultacijos dėl punktų taikymo</w:t>
      </w:r>
      <w:bookmarkEnd w:id="201"/>
    </w:p>
    <w:p w14:paraId="2865F10B" w14:textId="77777777" w:rsidR="0040724A" w:rsidRDefault="0040724A" w:rsidP="0040724A">
      <w:pPr>
        <w:pStyle w:val="klausymoforma"/>
      </w:pPr>
      <w:r w:rsidRPr="0040724A">
        <w:rPr>
          <w:highlight w:val="lightGray"/>
        </w:rPr>
        <w:t>Ar perdangai ir ją kertančioms konstrukcijoms bute per du aukštus yra keliami reikalavimai pagal Gaisrinės saugos pagrindinių reikalavimų 2 lentelės reikalavimus, o ją kertančios šachtos bei kitos komunikacijos turi būti izoliuotos atitinkamai EI 60 atsparumo ugniai atitvaromis?</w:t>
      </w:r>
      <w:r>
        <w:t xml:space="preserve"> </w:t>
      </w:r>
    </w:p>
    <w:p w14:paraId="69DD0D35" w14:textId="77777777" w:rsidR="0040724A" w:rsidRDefault="0040724A" w:rsidP="0040724A">
      <w:pPr>
        <w:pStyle w:val="atsakymoforma"/>
      </w:pPr>
      <w:r>
        <w:t xml:space="preserve">Dėl perdangos atsparumo ugniai. Gaisrinės saugos pagrindinių reikalavimų 2 lentelėje yra išdėstyti statinių konstrukcijos elementų atsparumo ugniai reikalavimai. Minėti atsparumo ugniai reikalavimai yra užduoti siekiant tam tikrą laiką užtikrinti pastatų mechaninį pastovumą ir stabilumą gaisro metu, kad būtų sudarytos galimybės žmonėms saugiai evakuotis ir užtikrintos ugniagesių gelbėtojų darbo sąlygos. Departamento nuomone, perdanga yra statinio laikanti konstrukcija ir jos atsparumas ugniai turi būti užtikrinamas pagal GSPR 2 lentelę, neatsižvelgiant į tai, kad bute yra atviri laiptai, jungiantys dviejų aukštų patalpas. </w:t>
      </w:r>
    </w:p>
    <w:p w14:paraId="60509EC4" w14:textId="77777777" w:rsidR="0040724A" w:rsidRPr="00493C0F" w:rsidRDefault="0040724A" w:rsidP="0040724A">
      <w:pPr>
        <w:pStyle w:val="atsakymoforma"/>
      </w:pPr>
      <w:r>
        <w:t xml:space="preserve">Dėl perdangą kertančių šachtų bei kitų komunikacijų atsparumo ugniai. GSPR 55 punkte yra nurodyta, kad perdangos yra </w:t>
      </w:r>
      <w:proofErr w:type="spellStart"/>
      <w:r>
        <w:t>priskiritinos</w:t>
      </w:r>
      <w:proofErr w:type="spellEnd"/>
      <w:r>
        <w:t xml:space="preserve"> priešgaisrinėms užtvaroms, kurių paskirtis pagal GSPR 54 punktą yra apriboti gaisro ir degimo produktų plitimą iš patalpos arba gaisrinio skyriaus į kitas patalpas. Manome, kad perdangos tarp patalpų, kurias į bendrą erdvę (patalpą) susieja 2 tipo laiptai ar </w:t>
      </w:r>
      <w:proofErr w:type="spellStart"/>
      <w:r>
        <w:t>atriumai</w:t>
      </w:r>
      <w:proofErr w:type="spellEnd"/>
      <w:r>
        <w:t>, nėra priskirtinos priešgaisrinėms užtvaroms, todėl jas kertančioms šachtoms ar komunikacijoms netaikomos GSPR 69 punkto nuostatos. Bendruoju atveju, pagal GSPR 69 punktą kanalų, šachtų ir nišų, skirtų komunikacijoms tiesti, atsparumas ugniai turi būti parenkamas pagal GSPR 3 lentelę, atsižvelgiant į priešgaisrinių užtvarų, kurias kerta ar kitaip jungia išvardytos komunikacijos, atsparumą ugniai.</w:t>
      </w:r>
    </w:p>
    <w:p w14:paraId="0FE7B05B" w14:textId="77777777" w:rsidR="007637AD" w:rsidRDefault="0040724A" w:rsidP="0040724A">
      <w:pPr>
        <w:pStyle w:val="klausymoforma"/>
      </w:pPr>
      <w:r w:rsidRPr="0040724A">
        <w:rPr>
          <w:highlight w:val="lightGray"/>
        </w:rPr>
        <w:t xml:space="preserve">Ar 2 tipo laiptų, skirtų evakuacijai, kurie nėra atskirti EI45 priešgaisrinėmis atitvaromis, nes to nereikalauja anksčiau minėti teisės aktai, </w:t>
      </w:r>
      <w:proofErr w:type="spellStart"/>
      <w:r w:rsidRPr="0040724A">
        <w:rPr>
          <w:highlight w:val="lightGray"/>
        </w:rPr>
        <w:t>laiptatakiams</w:t>
      </w:r>
      <w:proofErr w:type="spellEnd"/>
      <w:r w:rsidRPr="0040724A">
        <w:rPr>
          <w:highlight w:val="lightGray"/>
        </w:rPr>
        <w:t xml:space="preserve"> ir laiptų aikštelėms keliami atsparumo ugniai reikalavimai kaip laiptinių </w:t>
      </w:r>
      <w:proofErr w:type="spellStart"/>
      <w:r w:rsidRPr="0040724A">
        <w:rPr>
          <w:highlight w:val="lightGray"/>
        </w:rPr>
        <w:t>laiptatakiams</w:t>
      </w:r>
      <w:proofErr w:type="spellEnd"/>
      <w:r w:rsidRPr="0040724A">
        <w:rPr>
          <w:highlight w:val="lightGray"/>
        </w:rPr>
        <w:t xml:space="preserve"> ir aikštelėms pagal Gaisrinės saugos pagrindinių reikalavimų 2 lentelės nuostatas?</w:t>
      </w:r>
    </w:p>
    <w:p w14:paraId="46653CCB" w14:textId="77777777" w:rsidR="0040724A" w:rsidRPr="0040724A" w:rsidRDefault="0040724A" w:rsidP="0040724A">
      <w:pPr>
        <w:pStyle w:val="atsakymoforma"/>
      </w:pPr>
      <w:r>
        <w:t>Informuojame, kad vadovaujantis Gyvenamųjų pastatų gaisrinės saugos taisyklių, 19 punktu, P.1.3 grupės (daugiabučiuose) pastatuose vidines buto nelaikančiąsias sienas tarp gyvenamųjų patalpų ir jas jungiančius laiptus leidžiama įrengti nenormuojamo degumo ir atsparumo ugniai</w:t>
      </w:r>
      <w:r>
        <w:rPr>
          <w:sz w:val="20"/>
          <w:szCs w:val="20"/>
        </w:rPr>
        <w:t>.</w:t>
      </w:r>
    </w:p>
    <w:p w14:paraId="34DA1841" w14:textId="77777777" w:rsidR="009F0E2B" w:rsidRPr="00A03F46" w:rsidRDefault="00F90F0C" w:rsidP="00A03F46">
      <w:pPr>
        <w:pStyle w:val="Antrat2"/>
      </w:pPr>
      <w:bookmarkStart w:id="202" w:name="_Toc131151815"/>
      <w:r w:rsidRPr="00A03F46">
        <w:t>Departamento 2017-</w:t>
      </w:r>
      <w:r w:rsidRPr="00D22A52">
        <w:rPr>
          <w:lang w:val="lt-LT"/>
        </w:rPr>
        <w:t>0</w:t>
      </w:r>
      <w:r w:rsidR="00A03F46" w:rsidRPr="00D22A52">
        <w:rPr>
          <w:lang w:val="lt-LT"/>
        </w:rPr>
        <w:t>3</w:t>
      </w:r>
      <w:r w:rsidRPr="00A03F46">
        <w:t>-</w:t>
      </w:r>
      <w:r w:rsidR="00675D2F">
        <w:rPr>
          <w:lang w:val="lt-LT"/>
        </w:rPr>
        <w:t>22</w:t>
      </w:r>
      <w:r w:rsidRPr="00A03F46">
        <w:t xml:space="preserve"> raštas Nr. 9.4-</w:t>
      </w:r>
      <w:r w:rsidR="00675D2F" w:rsidRPr="00D22A52">
        <w:rPr>
          <w:lang w:val="lt-LT"/>
        </w:rPr>
        <w:t>590</w:t>
      </w:r>
      <w:r w:rsidRPr="00A03F46">
        <w:t xml:space="preserve"> (9.6.E) konsultacijos dėl punktų taikymo</w:t>
      </w:r>
      <w:bookmarkEnd w:id="202"/>
    </w:p>
    <w:p w14:paraId="2DE14DA8" w14:textId="77777777" w:rsidR="00A03F46" w:rsidRDefault="00675D2F" w:rsidP="00A03F46">
      <w:pPr>
        <w:pStyle w:val="klausymoforma"/>
      </w:pPr>
      <w:r>
        <w:rPr>
          <w:highlight w:val="lightGray"/>
        </w:rPr>
        <w:lastRenderedPageBreak/>
        <w:t>A</w:t>
      </w:r>
      <w:r w:rsidR="00A03F46" w:rsidRPr="00A03F46">
        <w:rPr>
          <w:highlight w:val="lightGray"/>
        </w:rPr>
        <w:t>r įtraukiant pastatus į bendrą gaisrini skyrių, pastatai turi atitikti vienodą atsparumo ugniai laipsni? Ar skaičiuojant skirtingo atsparumo ugniai laipsnio pastatus į bendrą gaisrinį skyrių, maksimalus skaičiuotinas gaisrinio skyriaus plotas vertinamas pagal žemesnio atsparumo ugniai laipsnio pastatams keliamus reikalavimus?“.</w:t>
      </w:r>
      <w:r w:rsidR="00A03F46">
        <w:t xml:space="preserve"> </w:t>
      </w:r>
    </w:p>
    <w:p w14:paraId="376CE9EB" w14:textId="77777777" w:rsidR="00A03F46" w:rsidRDefault="00A03F46" w:rsidP="00A03F46">
      <w:pPr>
        <w:pStyle w:val="atsakymoforma"/>
      </w:pPr>
      <w:r>
        <w:t xml:space="preserve">Informuojame, kad įtraukiant pastatus į vieną gaisrini skyrių, pastatai gali būti skirtingo atsparumo ugniai laipsnio, o jungiant skirtingo atsparumo ugniai laipsnio pastatus į vieną gaisrinį skyrių, maksimalus skaičiuotinas gaisrinio skyriaus plotas vertinamas pagal žemesnio atsparumo ugniai laipsnio pastatams keliamus reikalavimus. </w:t>
      </w:r>
    </w:p>
    <w:p w14:paraId="6856A593" w14:textId="77777777" w:rsidR="00A03F46" w:rsidRDefault="00675D2F" w:rsidP="00A03F46">
      <w:pPr>
        <w:pStyle w:val="klausymoforma"/>
      </w:pPr>
      <w:r>
        <w:rPr>
          <w:highlight w:val="lightGray"/>
        </w:rPr>
        <w:t>A</w:t>
      </w:r>
      <w:r w:rsidR="00A03F46" w:rsidRPr="00A03F46">
        <w:rPr>
          <w:highlight w:val="lightGray"/>
        </w:rPr>
        <w:t>r įtraukus skirtingo atsparumo ugniai laipsnio pastatus į bendrą gaisrinį skyrių, atstumai tarp kitų pastatų (už nagrinėjamo gaisrinio skyriaus ribų) turi būti vertinami pagal žemiausią pastato, esančio nagrinėjamame gaisriniame skyriuje, atsparumo ugniai laipsnį pagal Gaisrinės saugos pagrindinių reikalavimų 2 lentelėje pateikiamus atstumus tarp pastatų, ar gali būti vertinami kiekvienam pastatui atskirai?“.</w:t>
      </w:r>
      <w:r w:rsidR="00A03F46">
        <w:t xml:space="preserve"> </w:t>
      </w:r>
    </w:p>
    <w:p w14:paraId="5F1AE3FF" w14:textId="77777777" w:rsidR="00A03F46" w:rsidRPr="00675D2F" w:rsidRDefault="00A03F46" w:rsidP="00675D2F">
      <w:pPr>
        <w:pStyle w:val="atsakymoforma"/>
      </w:pPr>
      <w:r w:rsidRPr="00675D2F">
        <w:t>Departamento nuomone, įtraukus skirtingo atsparumo ugniai laipsnio pastatus į bendrą gaisrinį skyrių, atstumai tarp kitų pastatų (už nagrinėjamo gaisrinio skyriaus ribų) turi būti vertinami pagal Gaisrinės</w:t>
      </w:r>
      <w:r w:rsidR="00675D2F" w:rsidRPr="00675D2F">
        <w:t xml:space="preserve"> saugos pagrindinių reikalavimų</w:t>
      </w:r>
      <w:r w:rsidRPr="00675D2F">
        <w:t xml:space="preserve"> 6 lentelėje pateikiamus atstumus kiekvienam pastatui atskirai. Principinė atstumo schema tarp nagrinėjamo gaisrinio skyriaus ir gretimai esančių skirtingo atsparumo ug</w:t>
      </w:r>
      <w:r w:rsidR="00675D2F" w:rsidRPr="00675D2F">
        <w:t>niai laipsnio pastatų pateikta</w:t>
      </w:r>
      <w:r w:rsidRPr="00675D2F">
        <w:t xml:space="preserve"> paveiksle.</w:t>
      </w:r>
    </w:p>
    <w:p w14:paraId="25A9A78C" w14:textId="22E41DED" w:rsidR="00A03F46" w:rsidRDefault="00A82F89" w:rsidP="00675D2F">
      <w:pPr>
        <w:pStyle w:val="atsakymoforma"/>
        <w:jc w:val="center"/>
        <w:rPr>
          <w:noProof/>
          <w:sz w:val="20"/>
          <w:szCs w:val="20"/>
        </w:rPr>
      </w:pPr>
      <w:r w:rsidRPr="00675D2F">
        <w:rPr>
          <w:noProof/>
          <w:sz w:val="20"/>
          <w:szCs w:val="20"/>
        </w:rPr>
        <w:drawing>
          <wp:inline distT="0" distB="0" distL="0" distR="0" wp14:anchorId="502FEA1A" wp14:editId="54A6ED22">
            <wp:extent cx="5076825" cy="3581400"/>
            <wp:effectExtent l="0" t="0" r="0" b="0"/>
            <wp:docPr id="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6825" cy="3581400"/>
                    </a:xfrm>
                    <a:prstGeom prst="rect">
                      <a:avLst/>
                    </a:prstGeom>
                    <a:noFill/>
                    <a:ln>
                      <a:noFill/>
                    </a:ln>
                  </pic:spPr>
                </pic:pic>
              </a:graphicData>
            </a:graphic>
          </wp:inline>
        </w:drawing>
      </w:r>
    </w:p>
    <w:p w14:paraId="788D6DA3" w14:textId="77777777" w:rsidR="00675D2F" w:rsidRPr="00675D2F" w:rsidRDefault="00675D2F" w:rsidP="00675D2F">
      <w:pPr>
        <w:pStyle w:val="atsakymoforma"/>
      </w:pPr>
      <w:r>
        <w:t xml:space="preserve">Pav., </w:t>
      </w:r>
      <w:r w:rsidRPr="00675D2F">
        <w:t>principinė atstumo schema tarp nagrinėjamo gaisrinio skyriaus ir gretimai esančių skirtingo atsparumo ugniai laipsnio pastatų</w:t>
      </w:r>
    </w:p>
    <w:p w14:paraId="64B406DD" w14:textId="77777777" w:rsidR="009F0E2B" w:rsidRPr="00675D2F" w:rsidRDefault="00F90F0C" w:rsidP="00B6671C">
      <w:pPr>
        <w:pStyle w:val="Antrat2"/>
        <w:rPr>
          <w:noProof/>
        </w:rPr>
      </w:pPr>
      <w:bookmarkStart w:id="203" w:name="_Toc131151816"/>
      <w:r w:rsidRPr="00675D2F">
        <w:rPr>
          <w:noProof/>
        </w:rPr>
        <w:t>Departamento 2017-</w:t>
      </w:r>
      <w:r w:rsidRPr="00D22A52">
        <w:rPr>
          <w:noProof/>
          <w:lang w:val="lt-LT"/>
        </w:rPr>
        <w:t>0</w:t>
      </w:r>
      <w:r w:rsidR="00A03F46" w:rsidRPr="00D22A52">
        <w:rPr>
          <w:noProof/>
          <w:lang w:val="lt-LT"/>
        </w:rPr>
        <w:t>3</w:t>
      </w:r>
      <w:r w:rsidRPr="00675D2F">
        <w:rPr>
          <w:noProof/>
        </w:rPr>
        <w:t>-</w:t>
      </w:r>
      <w:r w:rsidR="00675D2F" w:rsidRPr="00675D2F">
        <w:rPr>
          <w:noProof/>
        </w:rPr>
        <w:t>22</w:t>
      </w:r>
      <w:r w:rsidRPr="00675D2F">
        <w:rPr>
          <w:noProof/>
        </w:rPr>
        <w:t xml:space="preserve"> raštas Nr. 9.4-</w:t>
      </w:r>
      <w:r w:rsidR="00675D2F" w:rsidRPr="00D22A52">
        <w:rPr>
          <w:noProof/>
          <w:lang w:val="lt-LT"/>
        </w:rPr>
        <w:t>59</w:t>
      </w:r>
      <w:r w:rsidR="00B6671C" w:rsidRPr="00D22A52">
        <w:rPr>
          <w:noProof/>
          <w:lang w:val="lt-LT"/>
        </w:rPr>
        <w:t>3</w:t>
      </w:r>
      <w:r w:rsidRPr="00675D2F">
        <w:rPr>
          <w:noProof/>
        </w:rPr>
        <w:t xml:space="preserve"> (9.6.E) konsultacijos dėl punktų taikymo</w:t>
      </w:r>
      <w:bookmarkEnd w:id="203"/>
    </w:p>
    <w:p w14:paraId="697847D7" w14:textId="77777777" w:rsidR="00675D2F" w:rsidRPr="00B6671C" w:rsidRDefault="00B6671C" w:rsidP="00B6671C">
      <w:pPr>
        <w:pStyle w:val="klausymoforma"/>
      </w:pPr>
      <w:r w:rsidRPr="00B6671C">
        <w:rPr>
          <w:highlight w:val="lightGray"/>
        </w:rPr>
        <w:t>D</w:t>
      </w:r>
      <w:r w:rsidR="00675D2F" w:rsidRPr="00B6671C">
        <w:rPr>
          <w:highlight w:val="lightGray"/>
        </w:rPr>
        <w:t>ėl Gaisrinės</w:t>
      </w:r>
      <w:r w:rsidRPr="00B6671C">
        <w:rPr>
          <w:highlight w:val="lightGray"/>
        </w:rPr>
        <w:t xml:space="preserve"> saugos pagrindinių reikalavimų</w:t>
      </w:r>
      <w:r w:rsidR="00675D2F" w:rsidRPr="00B6671C">
        <w:rPr>
          <w:highlight w:val="lightGray"/>
        </w:rPr>
        <w:t xml:space="preserve"> 93.2 punkto taikymo. </w:t>
      </w:r>
      <w:r w:rsidRPr="00B6671C">
        <w:rPr>
          <w:highlight w:val="lightGray"/>
        </w:rPr>
        <w:t>P</w:t>
      </w:r>
      <w:r w:rsidR="00675D2F" w:rsidRPr="00B6671C">
        <w:rPr>
          <w:highlight w:val="lightGray"/>
        </w:rPr>
        <w:t>rašoma patikslinti sąvoką „kitokios paskirties pastatai“, taip pat klausiama: „Ar šio punkto nuostatos nusako, kad atstumai tarp P.1.1, P.1.2 ir P.2.21 grupės pastatų ir kitų pastatų (P.1.3, P.1.4, P.2.1, P.2.2, P.2.3, P.2.4, P.2.5, P.2.6, P.2.7, P.2.8, P.2.9, P.2.10, P.2.11, P.2.12, P.2.13, P.2.14, P.2.15, P.2.16, P.2.17, P.2.18, P.2.19, P.2.20, P.3, P.4 grupės) yra nereglamentuojami?“.</w:t>
      </w:r>
      <w:r w:rsidR="00675D2F" w:rsidRPr="00B6671C">
        <w:t xml:space="preserve"> </w:t>
      </w:r>
    </w:p>
    <w:p w14:paraId="4668F11A" w14:textId="77777777" w:rsidR="00675D2F" w:rsidRPr="00B6671C" w:rsidRDefault="00675D2F" w:rsidP="00B6671C">
      <w:pPr>
        <w:pStyle w:val="atsakymoforma"/>
      </w:pPr>
      <w:r w:rsidRPr="00B6671C">
        <w:lastRenderedPageBreak/>
        <w:t xml:space="preserve">Taisyklių 93.2 punkte nustatyta, kad priešgaisriniai atstumai tarp P.1.1, P.1.2 ir P.2.21 grupės pastatų ir kitokios paskirties pastatų viename žemės sklype nenormuojami. </w:t>
      </w:r>
    </w:p>
    <w:p w14:paraId="42F63ECC" w14:textId="77777777" w:rsidR="00675D2F" w:rsidRPr="00B6671C" w:rsidRDefault="00675D2F" w:rsidP="00B6671C">
      <w:pPr>
        <w:pStyle w:val="atsakymoforma"/>
      </w:pPr>
      <w:r w:rsidRPr="00B6671C">
        <w:t xml:space="preserve">Atsakydami į Jūsų klausimą informuojame, kad pagal minėto punkto nuostatas viename sklype minimalūs priešgaisriniai atstumai tarp P.1.1, P.1.2 ir P.2.21 grupės pastatų ir kitų Jūsų rašte nurodytų pastatų yra nereglamentuojami. </w:t>
      </w:r>
    </w:p>
    <w:p w14:paraId="7BD3F577" w14:textId="77777777" w:rsidR="00675D2F" w:rsidRDefault="00675D2F" w:rsidP="00B6671C">
      <w:pPr>
        <w:pStyle w:val="atsakymoforma"/>
      </w:pPr>
      <w:r w:rsidRPr="00B6671C">
        <w:t>Klausimas, ar visų Jūsų nurodytų grupių pastatus galima projektuoti ir statyti P.1.1, P.1.2 ir P.2.21 grupės pastatų žemės sklypuose, turėtų būti nagrinėjamas vadovaujantis Teritorijų planavimo įstatymu, jo pagrindu parengtų dokumentų nustatyta tvarka.</w:t>
      </w:r>
    </w:p>
    <w:p w14:paraId="0D7CE2E0" w14:textId="77777777" w:rsidR="009F0E2B" w:rsidRPr="00B6671C" w:rsidRDefault="00F90F0C" w:rsidP="00B6671C">
      <w:pPr>
        <w:pStyle w:val="Antrat2"/>
      </w:pPr>
      <w:bookmarkStart w:id="204" w:name="_Toc131151817"/>
      <w:r w:rsidRPr="00B6671C">
        <w:t>Departamento 2017-</w:t>
      </w:r>
      <w:r w:rsidRPr="00D22A52">
        <w:rPr>
          <w:lang w:val="lt-LT"/>
        </w:rPr>
        <w:t>0</w:t>
      </w:r>
      <w:r w:rsidR="00A03F46" w:rsidRPr="00D22A52">
        <w:rPr>
          <w:lang w:val="lt-LT"/>
        </w:rPr>
        <w:t>3</w:t>
      </w:r>
      <w:r w:rsidRPr="00B6671C">
        <w:t>-</w:t>
      </w:r>
      <w:r w:rsidR="00675D2F" w:rsidRPr="00B6671C">
        <w:t>22</w:t>
      </w:r>
      <w:r w:rsidRPr="00B6671C">
        <w:t xml:space="preserve"> raštas Nr. 9.4-</w:t>
      </w:r>
      <w:r w:rsidR="00675D2F" w:rsidRPr="00D22A52">
        <w:rPr>
          <w:lang w:val="lt-LT"/>
        </w:rPr>
        <w:t>59</w:t>
      </w:r>
      <w:r w:rsidR="00B6671C" w:rsidRPr="00D22A52">
        <w:rPr>
          <w:lang w:val="lt-LT"/>
        </w:rPr>
        <w:t>9</w:t>
      </w:r>
      <w:r w:rsidRPr="00B6671C">
        <w:t xml:space="preserve"> (9.6.E) konsultacijos dėl punktų taikymo</w:t>
      </w:r>
      <w:bookmarkEnd w:id="204"/>
    </w:p>
    <w:p w14:paraId="0B185C9B" w14:textId="77777777" w:rsidR="00B6671C" w:rsidRDefault="00B6671C" w:rsidP="00B6671C">
      <w:pPr>
        <w:pStyle w:val="klausymoforma"/>
      </w:pPr>
      <w:r w:rsidRPr="00B6671C">
        <w:rPr>
          <w:highlight w:val="lightGray"/>
        </w:rPr>
        <w:t xml:space="preserve">Prašoma „...atsakyti kaip gaisrinės saugos kontekste suvokiama automobilių saugykla, kurios išorėje naudojamos žaliuzės ar </w:t>
      </w:r>
      <w:proofErr w:type="spellStart"/>
      <w:r w:rsidRPr="00B6671C">
        <w:rPr>
          <w:highlight w:val="lightGray"/>
        </w:rPr>
        <w:t>lamelės</w:t>
      </w:r>
      <w:proofErr w:type="spellEnd"/>
      <w:r w:rsidRPr="00B6671C">
        <w:rPr>
          <w:highlight w:val="lightGray"/>
        </w:rPr>
        <w:t>. Ar panaudojus tokią fasado apdailą, pastatas tampa uždaru?“.</w:t>
      </w:r>
      <w:r>
        <w:t xml:space="preserve"> </w:t>
      </w:r>
    </w:p>
    <w:p w14:paraId="40A566BF" w14:textId="77777777" w:rsidR="00B6671C" w:rsidRDefault="00B6671C" w:rsidP="00B6671C">
      <w:pPr>
        <w:pStyle w:val="atsakymoforma"/>
      </w:pPr>
      <w:r>
        <w:t xml:space="preserve">Statybos techniniame reglamente STR 2.02.08:2012 „Automobilių saugyklų projektavimas“, patvirtintame Lietuvos Respublikos aplinkos ministro 2012 m. balandžio 23 d. įsakymu Nr. D1-345, yra pateiktas sąvokos „atvirojo tipo automobilių saugyklos“ apibrėžimas: </w:t>
      </w:r>
    </w:p>
    <w:p w14:paraId="24638F52" w14:textId="77777777" w:rsidR="00B6671C" w:rsidRDefault="00B6671C" w:rsidP="00B6671C">
      <w:pPr>
        <w:pStyle w:val="atsakymoforma"/>
      </w:pPr>
      <w:r>
        <w:rPr>
          <w:i/>
          <w:iCs/>
        </w:rPr>
        <w:t xml:space="preserve">„6.3 </w:t>
      </w:r>
      <w:r>
        <w:rPr>
          <w:b/>
          <w:bCs/>
          <w:i/>
          <w:iCs/>
        </w:rPr>
        <w:t xml:space="preserve">atvirojo tipo automobilių saugyklos </w:t>
      </w:r>
      <w:r>
        <w:rPr>
          <w:i/>
          <w:iCs/>
        </w:rPr>
        <w:t xml:space="preserve">– automobilių saugyklos be išorinių atitvarų (sienų). Atvirojo tipo automobilių saugykloms taip pat priskiriami tokie statiniai, kurių dvi priešingos ilgiausios pusės yra atviros. Pusė laikoma atvira, jeigu kiekviename lygyje (aukšte) angų, esančių toje pusėje, bendras plotas sudaro ne mažiau kaip 50 % išorinio šios pusės paviršiaus.“. </w:t>
      </w:r>
    </w:p>
    <w:p w14:paraId="1A7DFFC7" w14:textId="77777777" w:rsidR="00B6671C" w:rsidRDefault="00B6671C" w:rsidP="00B6671C">
      <w:pPr>
        <w:pStyle w:val="atsakymoforma"/>
      </w:pPr>
      <w:r>
        <w:t xml:space="preserve">Pagal departamento turimą informaciją, Lietuvoje ir už jos ribų yra platinamos skirtingų gamintojų gaminamos fasadų žaliuzės ar </w:t>
      </w:r>
      <w:proofErr w:type="spellStart"/>
      <w:r>
        <w:t>lamelės</w:t>
      </w:r>
      <w:proofErr w:type="spellEnd"/>
      <w:r>
        <w:t xml:space="preserve">, kurios įrengiamos statinių išorėje. Šie gaminiai atlieka saulės kontrolės funkcijas, taip pat jie yra ir kaip statinio fasado dekoro elementai. Fasadinės žaliuzės ar </w:t>
      </w:r>
      <w:proofErr w:type="spellStart"/>
      <w:r>
        <w:t>lamelės</w:t>
      </w:r>
      <w:proofErr w:type="spellEnd"/>
      <w:r>
        <w:t xml:space="preserve"> gali būti judančios, nejudančios (stacionarios) arba dviejų sistemų derinys. </w:t>
      </w:r>
    </w:p>
    <w:p w14:paraId="6ECA379A" w14:textId="77777777" w:rsidR="00B6671C" w:rsidRPr="00B6671C" w:rsidRDefault="00B6671C" w:rsidP="00B6671C">
      <w:pPr>
        <w:pStyle w:val="atsakymoforma"/>
      </w:pPr>
      <w:r>
        <w:t xml:space="preserve">Departamentas, vadovaudamasis Gaisrinės saugos pagrindinių reikalavimų 78 punkto nuostatomis, pažymi, kad statinio išorėje numatytos montuoti fasadinės žaliuzės ar </w:t>
      </w:r>
      <w:proofErr w:type="spellStart"/>
      <w:r>
        <w:t>lamelės</w:t>
      </w:r>
      <w:proofErr w:type="spellEnd"/>
      <w:r>
        <w:t xml:space="preserve">, kaip statinio fasado dekoro elementai ir jų atviros konstrukcijos, neturi didinti statinio gaisrinio pavojingumo. Manome, kad atvirojo tipo automobilių saugykla, atitinkanti Reglamento 6.3 punkte minimą atvirojo tipo automobilių saugyklos apibrėžimą, galėtų turėti tik nejudamas (stacionarias) fasadų žaliuzes ar </w:t>
      </w:r>
      <w:proofErr w:type="spellStart"/>
      <w:r>
        <w:t>lameles</w:t>
      </w:r>
      <w:proofErr w:type="spellEnd"/>
      <w:r>
        <w:t>, kurių atvirų angų plotas (laisvas oro pratekėjimo plotas) bus ne mažesnis kaip 50 %.</w:t>
      </w:r>
    </w:p>
    <w:p w14:paraId="5EC405A1" w14:textId="77777777" w:rsidR="00675D2F" w:rsidRPr="00AF1BDC" w:rsidRDefault="00F90F0C" w:rsidP="00AF1BDC">
      <w:pPr>
        <w:pStyle w:val="Antrat2"/>
      </w:pPr>
      <w:bookmarkStart w:id="205" w:name="_Toc131151818"/>
      <w:r w:rsidRPr="00AF1BDC">
        <w:t>Departamento 2017-</w:t>
      </w:r>
      <w:r w:rsidRPr="00D22A52">
        <w:rPr>
          <w:lang w:val="lt-LT"/>
        </w:rPr>
        <w:t>0</w:t>
      </w:r>
      <w:r w:rsidR="00A03F46" w:rsidRPr="00D22A52">
        <w:rPr>
          <w:lang w:val="lt-LT"/>
        </w:rPr>
        <w:t>3</w:t>
      </w:r>
      <w:r w:rsidRPr="00AF1BDC">
        <w:t>-</w:t>
      </w:r>
      <w:r w:rsidR="00675D2F" w:rsidRPr="00AF1BDC">
        <w:t>2</w:t>
      </w:r>
      <w:r w:rsidR="00AF1BDC">
        <w:rPr>
          <w:lang w:val="lt-LT"/>
        </w:rPr>
        <w:t>8</w:t>
      </w:r>
      <w:r w:rsidRPr="00AF1BDC">
        <w:t xml:space="preserve"> raštas Nr. 9.4-</w:t>
      </w:r>
      <w:r w:rsidR="00AF1BDC">
        <w:rPr>
          <w:lang w:val="lt-LT"/>
        </w:rPr>
        <w:t>637</w:t>
      </w:r>
      <w:r w:rsidRPr="00AF1BDC">
        <w:t xml:space="preserve"> (9.6.E) konsultacijos dėl punktų taikymo</w:t>
      </w:r>
      <w:bookmarkEnd w:id="205"/>
    </w:p>
    <w:p w14:paraId="2118E6E7" w14:textId="77777777" w:rsidR="00AF1BDC" w:rsidRDefault="00AF1BDC" w:rsidP="00AF1BDC">
      <w:pPr>
        <w:pStyle w:val="klausymoforma"/>
      </w:pPr>
      <w:r w:rsidRPr="00AF1BDC">
        <w:rPr>
          <w:highlight w:val="lightGray"/>
        </w:rPr>
        <w:t>„...ar privaloma skirtingų savininkų patalpas (pastatus) atskirti į atskirus gaisrinius skyrius, nors faktiškai tai yra vienas statinys? Ar galima pastatą gaisriniu požiūriu vertinti kaip vieną gaisrinį skyrių ir dirbtinai jo neperskirti priešgaisrinėmis sienomis ir pertvaromis?“.</w:t>
      </w:r>
      <w:r>
        <w:t xml:space="preserve"> </w:t>
      </w:r>
    </w:p>
    <w:p w14:paraId="535EF798" w14:textId="77777777" w:rsidR="00AF1BDC" w:rsidRPr="00AF1BDC" w:rsidRDefault="00AF1BDC" w:rsidP="00AF1BDC">
      <w:pPr>
        <w:pStyle w:val="atsakymoforma"/>
      </w:pPr>
      <w:r w:rsidRPr="00AF1BDC">
        <w:t>Departamento nuomone, rengiant statinio projektą pasikeitus pastato teisiniam statusui (pasikeitus savininkui, pasikeitus paskirčiai ar pan.) būtina iš naujo įvertinti gaisrinės saugos parametrus. Atsižvelgiant į Jūsų prašyme pateiktą nekilnojamo turto registro centrinio duomenų banko išrašą manome, kad prašyme minimi pastatai gali būti blokuojami vadovaujantis Gaisrinės saugos pagrindinių reikalavimai</w:t>
      </w:r>
      <w:r>
        <w:t>s</w:t>
      </w:r>
      <w:r w:rsidRPr="00AF1BDC">
        <w:t>, juos atskiriant atitinkamo atsparumo priešgaisrinėmis sienomis ir perdangomis. Šių pastatų nėra galimybės vertinti kaip vieną gaisrinį skyrių, nes GSPR taisyklės nenumato kultūros ir administracinės paskirties pastatų grupavimo į vieną gaisrinį skyrių.</w:t>
      </w:r>
    </w:p>
    <w:p w14:paraId="7D4D6D96" w14:textId="77777777" w:rsidR="00AF1BDC" w:rsidRPr="00AF1BDC" w:rsidRDefault="00AF1BDC" w:rsidP="00AF1BDC">
      <w:pPr>
        <w:pStyle w:val="klausymoforma"/>
        <w:rPr>
          <w:highlight w:val="lightGray"/>
        </w:rPr>
      </w:pPr>
      <w:r w:rsidRPr="00AF1BDC">
        <w:rPr>
          <w:highlight w:val="lightGray"/>
        </w:rPr>
        <w:lastRenderedPageBreak/>
        <w:t>Klausiate, „...jeigu galima statinį vertinti kaip vieną gaisrinį skyrių ar šiuo atveju yra taikytinos „Statinių vidaus gaisrinio vandentiekio sistemų projektavimo ir įrengimo taisyklės“, jeigu jose nurodoma, kad:</w:t>
      </w:r>
    </w:p>
    <w:p w14:paraId="1E721EDC" w14:textId="77777777" w:rsidR="00AF1BDC" w:rsidRPr="00AF1BDC" w:rsidRDefault="00AF1BDC" w:rsidP="00AF1BDC">
      <w:pPr>
        <w:pStyle w:val="klausymoforma"/>
        <w:rPr>
          <w:highlight w:val="lightGray"/>
        </w:rPr>
      </w:pPr>
      <w:r w:rsidRPr="00AF1BDC">
        <w:rPr>
          <w:highlight w:val="lightGray"/>
        </w:rPr>
        <w:t>&lt;...&gt; 1.3. remontuojamoms statinių dalims, jei remontuojant statinius keičiamas ar kitaip daromas poveikis statinių vidaus gaisrinio vandentiekio sistemos išdėstymui ar apimčiai;</w:t>
      </w:r>
    </w:p>
    <w:p w14:paraId="1B16B212" w14:textId="77777777" w:rsidR="00AF1BDC" w:rsidRPr="00AF1BDC" w:rsidRDefault="00AF1BDC" w:rsidP="00AF1BDC">
      <w:pPr>
        <w:pStyle w:val="klausymoforma"/>
      </w:pPr>
      <w:r w:rsidRPr="00AF1BDC">
        <w:rPr>
          <w:highlight w:val="lightGray"/>
        </w:rPr>
        <w:t>&lt;...&gt; Ar privaloma jį naujai suprojektuoti ir įrengti, ir kokius statinio parametrus vertinti: viso statinio bendrai, ar atskirų savininkų dalių, kaip jos suregistruotos nuosavybės dokumentuose.“</w:t>
      </w:r>
    </w:p>
    <w:p w14:paraId="50BA0F57" w14:textId="77777777" w:rsidR="00AF1BDC" w:rsidRPr="00AF4F0D" w:rsidRDefault="00AF1BDC" w:rsidP="00AF1BDC">
      <w:pPr>
        <w:pStyle w:val="atsakymoforma"/>
      </w:pPr>
      <w:r>
        <w:t>Kaip jau išdėstyta aukščiau, manome, kad Jūsų atveju vadovaujantis GSPR taisyklėmis skirtingų paskirčių pastatus,</w:t>
      </w:r>
      <w:r w:rsidRPr="009F1961">
        <w:t xml:space="preserve"> </w:t>
      </w:r>
      <w:r>
        <w:t xml:space="preserve">privalu atskirti gaisrinį skyrių užtvaromis, todėl </w:t>
      </w:r>
      <w:r w:rsidRPr="00BB749A">
        <w:t>Statinių vidaus gaisrinio vandentiekio sistemų projektavimo ir įrengimo taisyklių</w:t>
      </w:r>
      <w:r>
        <w:t xml:space="preserve"> reikalavimai taikomi tik remontuojamai, rekonstruojamai statinio daliai, o pasikeitus pastato teisiniam statusui inžinerinių sistemų poreikis vertinamas iš naujo.</w:t>
      </w:r>
    </w:p>
    <w:p w14:paraId="0CEB5C4B" w14:textId="77777777" w:rsidR="00AF1BDC" w:rsidRDefault="00D24605" w:rsidP="00D24605">
      <w:pPr>
        <w:pStyle w:val="Antrat2"/>
      </w:pPr>
      <w:bookmarkStart w:id="206" w:name="_Toc131151819"/>
      <w:r w:rsidRPr="00D24605">
        <w:t xml:space="preserve">Departamento </w:t>
      </w:r>
      <w:r w:rsidRPr="00D24605">
        <w:rPr>
          <w:lang w:val="lt-LT"/>
        </w:rPr>
        <w:t>2017-</w:t>
      </w:r>
      <w:r w:rsidRPr="00D22A52">
        <w:rPr>
          <w:lang w:val="lt-LT"/>
        </w:rPr>
        <w:t>04</w:t>
      </w:r>
      <w:r w:rsidRPr="00D24605">
        <w:rPr>
          <w:lang w:val="lt-LT"/>
        </w:rPr>
        <w:t>-04 raštas Nr. 9.4-722</w:t>
      </w:r>
      <w:r w:rsidRPr="00D24605">
        <w:t xml:space="preserve"> (9.6.) konsultacijos dėl punktų taikymo</w:t>
      </w:r>
      <w:bookmarkEnd w:id="206"/>
    </w:p>
    <w:p w14:paraId="3C405B00" w14:textId="77777777" w:rsidR="00D24605" w:rsidRPr="00D24605" w:rsidRDefault="00D24605" w:rsidP="00D24605">
      <w:pPr>
        <w:pStyle w:val="klausymoforma"/>
      </w:pPr>
      <w:r>
        <w:rPr>
          <w:highlight w:val="lightGray"/>
        </w:rPr>
        <w:t>K</w:t>
      </w:r>
      <w:r w:rsidRPr="00D24605">
        <w:rPr>
          <w:highlight w:val="lightGray"/>
        </w:rPr>
        <w:t>ai statybą leidžiantis dokumentas neišduodamas, kokiais atvejais vadovaujantis Gaisrinės</w:t>
      </w:r>
      <w:r>
        <w:rPr>
          <w:highlight w:val="lightGray"/>
        </w:rPr>
        <w:t xml:space="preserve"> saugos pagrindinių reikalavimų</w:t>
      </w:r>
      <w:r w:rsidRPr="00D24605">
        <w:rPr>
          <w:highlight w:val="lightGray"/>
        </w:rPr>
        <w:t xml:space="preserve"> 7 punktu, statinio projekto atitiktis esminiam statinio gaisrinės saugos reikalavimui gali būti nustatoma naudojant gaisrinės inžinerijos ar gaisro rizikos skaičiavimus (toliau – rizikos vertinimas).</w:t>
      </w:r>
      <w:r w:rsidRPr="00D24605">
        <w:t xml:space="preserve"> </w:t>
      </w:r>
    </w:p>
    <w:p w14:paraId="0BEFD9DB" w14:textId="77777777" w:rsidR="00D24605" w:rsidRDefault="00D24605" w:rsidP="00D24605">
      <w:pPr>
        <w:pStyle w:val="atsakymoforma"/>
      </w:pPr>
      <w:r>
        <w:t xml:space="preserve">Lietuvos Respublikos statybos įstatymo (2016 m. birželio 30 d. įstatymo Nr. XII-2573 redakcija) 27 straipsnio 1 dalis </w:t>
      </w:r>
      <w:proofErr w:type="spellStart"/>
      <w:r>
        <w:t>regalmentuoja</w:t>
      </w:r>
      <w:proofErr w:type="spellEnd"/>
      <w:r>
        <w:t xml:space="preserve">, kad statybą leidžiantys dokumentai yra: leidimas statyti naują statinį, leidimas rekonstruoti statinį, leidimas atnaujinti (modernizuoti) pastatą, leidimas atlikti statinio kapitalinį remontą, leidimas atlikti statinio paprastąjį remontą, leidimas pakeisti statinio ar jo dalies paskirtį, leidimas nugriauti statinį, leidimas tęsti sustabdytą statybą, išskyrus atvejus, kai statyba tęsiama pašalinus savavališkos statybos padarinius. </w:t>
      </w:r>
    </w:p>
    <w:p w14:paraId="0B856BA5" w14:textId="77777777" w:rsidR="00D24605" w:rsidRDefault="00D24605" w:rsidP="00D24605">
      <w:pPr>
        <w:pStyle w:val="atsakymoforma"/>
      </w:pPr>
      <w:r>
        <w:t>Atsižvelgiant į tai kas išdėstyta aukščiau manome, kad GSPR taisyklių 7 punkte nurodyta rizikos vertinimo sąlyga – jį taikyti iki gaunant statybą leidžiantį dokumentą, neprivaloma kitais nei, kad Statybos įstatymas 27 straipsnio 1 dalyje nurodytais statybų atvejais.</w:t>
      </w:r>
    </w:p>
    <w:p w14:paraId="187F5E8D" w14:textId="77777777" w:rsidR="00D24605" w:rsidRDefault="00D24605" w:rsidP="00D24605">
      <w:pPr>
        <w:pStyle w:val="Antrat2"/>
      </w:pPr>
      <w:bookmarkStart w:id="207" w:name="_Toc131151820"/>
      <w:r w:rsidRPr="00D24605">
        <w:t xml:space="preserve">Departamento </w:t>
      </w:r>
      <w:r w:rsidRPr="00D24605">
        <w:rPr>
          <w:lang w:val="lt-LT"/>
        </w:rPr>
        <w:t>2017-</w:t>
      </w:r>
      <w:r w:rsidRPr="00D22A52">
        <w:rPr>
          <w:lang w:val="lt-LT"/>
        </w:rPr>
        <w:t>04</w:t>
      </w:r>
      <w:r w:rsidRPr="00D24605">
        <w:rPr>
          <w:lang w:val="lt-LT"/>
        </w:rPr>
        <w:t>-04 raštas Nr. 9.4-</w:t>
      </w:r>
      <w:r>
        <w:rPr>
          <w:lang w:val="lt-LT"/>
        </w:rPr>
        <w:t>723</w:t>
      </w:r>
      <w:r w:rsidRPr="00D24605">
        <w:t xml:space="preserve"> (9.6.) konsultacijos dėl punktų taikymo</w:t>
      </w:r>
      <w:bookmarkEnd w:id="207"/>
    </w:p>
    <w:p w14:paraId="695B173E" w14:textId="77777777" w:rsidR="00D24605" w:rsidRPr="00D24605" w:rsidRDefault="00D24605" w:rsidP="00D24605">
      <w:pPr>
        <w:pStyle w:val="klausymoforma"/>
      </w:pPr>
      <w:r w:rsidRPr="00D24605">
        <w:rPr>
          <w:highlight w:val="lightGray"/>
        </w:rPr>
        <w:t xml:space="preserve">„...išaiškinti, ar nustatant statinio gaisrinio skyriaus plotą turi būti sumuojami 2 tipo laiptų ir </w:t>
      </w:r>
      <w:proofErr w:type="spellStart"/>
      <w:r w:rsidRPr="00D24605">
        <w:rPr>
          <w:highlight w:val="lightGray"/>
        </w:rPr>
        <w:t>atriumo</w:t>
      </w:r>
      <w:proofErr w:type="spellEnd"/>
      <w:r w:rsidRPr="00D24605">
        <w:rPr>
          <w:highlight w:val="lightGray"/>
        </w:rPr>
        <w:t xml:space="preserve"> erdvių plotai, jei gaisriniame skyriuje yra įrengta stacionarioji gaisro gesinimo sistema. ...“.</w:t>
      </w:r>
      <w:r w:rsidRPr="00D24605">
        <w:t xml:space="preserve"> </w:t>
      </w:r>
    </w:p>
    <w:p w14:paraId="6697A56D" w14:textId="77777777" w:rsidR="00D24605" w:rsidRPr="00D24605" w:rsidRDefault="00D24605" w:rsidP="00D24605">
      <w:pPr>
        <w:pStyle w:val="atsakymoforma"/>
      </w:pPr>
      <w:r w:rsidRPr="00D24605">
        <w:t xml:space="preserve">GSPR taisyklių 51 punkte nurodyta, kad gaisrinio skyriaus didžiausias plotas </w:t>
      </w:r>
      <w:proofErr w:type="spellStart"/>
      <w:r w:rsidRPr="00D24605">
        <w:t>Fg</w:t>
      </w:r>
      <w:proofErr w:type="spellEnd"/>
      <w:r w:rsidRPr="00D24605">
        <w:t xml:space="preserve"> nustatomas pagal GSPR taisyklių 3 priedą. Gaisrinio skyriaus plotas yra didžiausią plotą turintis statinio aukšto plotas. Jeigu statinyje yra susisiekiančių tarpaukštinių erdvių (</w:t>
      </w:r>
      <w:proofErr w:type="spellStart"/>
      <w:r w:rsidRPr="00D24605">
        <w:t>atriumai</w:t>
      </w:r>
      <w:proofErr w:type="spellEnd"/>
      <w:r w:rsidRPr="00D24605">
        <w:t xml:space="preserve">, angos, 2 tipo laiptai ir pan.), nustatant statinio gaisrinio skyriaus plotą, visų susisiekiančių aukštų plotai sumuojami. Kai viršijamas didžiausias gaisrinio skyriaus plotas, turi būti formuojami du ir daugiau atskiri gaisriniai skyriai, kurie atskiriami gaisrinių skyrių atskyrimo sienomis ir (arba) perdangomis pagal 2 lentelės reikalavimus. </w:t>
      </w:r>
    </w:p>
    <w:p w14:paraId="62B222C2" w14:textId="77777777" w:rsidR="00D24605" w:rsidRDefault="00D24605" w:rsidP="00D24605">
      <w:pPr>
        <w:pStyle w:val="atsakymoforma"/>
      </w:pPr>
      <w:r w:rsidRPr="00D24605">
        <w:t>Departamentas, atsakydamas į pirmąjį Jūsų klausimą pažymi, kad į statinio gaisrinio skyriaus plotą, visais atvejais turi būti įtraukti visų susisiekiančių tarpaukštinių erdvių (</w:t>
      </w:r>
      <w:proofErr w:type="spellStart"/>
      <w:r w:rsidRPr="00D24605">
        <w:t>atriumai</w:t>
      </w:r>
      <w:proofErr w:type="spellEnd"/>
      <w:r w:rsidRPr="00D24605">
        <w:t>, angos, 2 tipo laiptai ir pan.) plotai. Kaip yra žinoma, kelių ar keliolikos aukštų statiniuose bendruoju atveju yra ribojamos susisiekiančios tarpaukštinės erdvės (</w:t>
      </w:r>
      <w:proofErr w:type="spellStart"/>
      <w:r w:rsidRPr="00D24605">
        <w:t>atriumai</w:t>
      </w:r>
      <w:proofErr w:type="spellEnd"/>
      <w:r w:rsidRPr="00D24605">
        <w:t xml:space="preserve">, angos, 2 tipo laiptai ir pan.), išskyrus išimtis nurodytas GSPR taisyklių 75 punkte, t. y. tokios atviros erdvės galimos statinyje kai jame įrengta </w:t>
      </w:r>
      <w:r w:rsidRPr="00D24605">
        <w:lastRenderedPageBreak/>
        <w:t>stacionarioji gaisrų gesinimo sistema arba kai gaisrinio skyriaus aukščiausio aukšto grindų altitudė neviršija 9 m, o bet kurio aukšto plotas – ne didesnis kaip 300 kv. m.</w:t>
      </w:r>
    </w:p>
    <w:p w14:paraId="66EC5659" w14:textId="77777777" w:rsidR="00D24605" w:rsidRDefault="00D24605" w:rsidP="00D24605">
      <w:pPr>
        <w:pStyle w:val="klausymoforma"/>
      </w:pPr>
      <w:r w:rsidRPr="00D24605">
        <w:rPr>
          <w:highlight w:val="lightGray"/>
        </w:rPr>
        <w:t>„... išaiškinti, ar gali būti taikoma Taisyklių 68 punkto nuostata susisiekiančių erdvių atveju.“.</w:t>
      </w:r>
    </w:p>
    <w:p w14:paraId="13B9876D" w14:textId="77777777" w:rsidR="00D24605" w:rsidRDefault="00D24605" w:rsidP="00D24605">
      <w:pPr>
        <w:pStyle w:val="atsakymoforma"/>
      </w:pPr>
      <w:r>
        <w:t xml:space="preserve">Atsakant į antrąjį klausimą atkreiptinas dėmesys, kad pagal GSPR taisyklių 55 punktą, priešgaisrinėms užtvaroms priskiriamos sienos, pertvaros, </w:t>
      </w:r>
      <w:r>
        <w:rPr>
          <w:iCs/>
        </w:rPr>
        <w:t xml:space="preserve">perdangos </w:t>
      </w:r>
      <w:r>
        <w:t xml:space="preserve">ir stogai, todėl tarpaukštinių erdvių neatskyrimas perdangomis laikytinas ir </w:t>
      </w:r>
      <w:r w:rsidRPr="00D24605">
        <w:t>priešgaisrinių</w:t>
      </w:r>
      <w:r>
        <w:t xml:space="preserve"> užvarų su angų užpildais neįrengimu, apie ką kalba GSPR taisyklių 68 punktas. </w:t>
      </w:r>
    </w:p>
    <w:p w14:paraId="4F8D1413" w14:textId="77777777" w:rsidR="00D24605" w:rsidRDefault="00D24605" w:rsidP="00D24605">
      <w:pPr>
        <w:pStyle w:val="atsakymoforma"/>
        <w:rPr>
          <w:sz w:val="23"/>
        </w:rPr>
      </w:pPr>
      <w:r>
        <w:rPr>
          <w:sz w:val="23"/>
        </w:rPr>
        <w:t>Papildomai atkreipiame dėmesį, kad GSPR taisyklių 66 punkte nustatytas apribojimas, dėl bendro GSPR taisyklių 3 lentelėje nurodytų angų ploto priešgaisrinėse užtvarose (išskyrus lifto šachtas). Jis neturi viršyti 25 proc. užtvaros ploto, o vandens užuolaidą pagal GSPR taisyklių 68 punkto reikalavimus leidžiama įrengti, tarp gretimų Cg, Dg ar Eg kategorijų pagal sprogimo ir gaisro pavojų patalpų.</w:t>
      </w:r>
    </w:p>
    <w:p w14:paraId="7247EE92" w14:textId="77777777" w:rsidR="00E60AE5" w:rsidRPr="00E60AE5" w:rsidRDefault="00E60AE5" w:rsidP="00E60AE5">
      <w:pPr>
        <w:pStyle w:val="Antrat2"/>
      </w:pPr>
      <w:bookmarkStart w:id="208" w:name="_Toc131151821"/>
      <w:r w:rsidRPr="00E60AE5">
        <w:t>Departamento 2017-</w:t>
      </w:r>
      <w:r w:rsidRPr="00D22A52">
        <w:rPr>
          <w:lang w:val="lt-LT"/>
        </w:rPr>
        <w:t>04</w:t>
      </w:r>
      <w:r w:rsidRPr="00E60AE5">
        <w:t>-20 raštas Nr. 9.4-8</w:t>
      </w:r>
      <w:r>
        <w:rPr>
          <w:lang w:val="lt-LT"/>
        </w:rPr>
        <w:t>39</w:t>
      </w:r>
      <w:r w:rsidRPr="00E60AE5">
        <w:t xml:space="preserve"> (9.6.</w:t>
      </w:r>
      <w:r>
        <w:rPr>
          <w:lang w:val="lt-LT"/>
        </w:rPr>
        <w:t>E</w:t>
      </w:r>
      <w:r w:rsidRPr="00E60AE5">
        <w:t>) konsultacijos dėl punktų taikymo</w:t>
      </w:r>
      <w:bookmarkEnd w:id="208"/>
    </w:p>
    <w:p w14:paraId="4C9856CB" w14:textId="77777777" w:rsidR="00E60AE5" w:rsidRDefault="00E60AE5" w:rsidP="00E60AE5">
      <w:pPr>
        <w:pStyle w:val="klausymoforma"/>
        <w:widowControl w:val="0"/>
      </w:pPr>
      <w:r w:rsidRPr="00E60AE5">
        <w:rPr>
          <w:highlight w:val="lightGray"/>
        </w:rPr>
        <w:t>„Ar galima projektuoti dviejų aukštų pastatą, išlaikant minimalų 3 (trijų) metrų atstumą iki kaimyninio sklypo ribos, jeigu tame sklype dar nėra pastatytų (ar suprojektuotų) pastatų?“</w:t>
      </w:r>
      <w:r>
        <w:t xml:space="preserve"> </w:t>
      </w:r>
    </w:p>
    <w:p w14:paraId="0B46780D" w14:textId="77777777" w:rsidR="00E60AE5" w:rsidRPr="00E60AE5" w:rsidRDefault="00E60AE5" w:rsidP="00E60AE5">
      <w:pPr>
        <w:pStyle w:val="atsakymoforma"/>
      </w:pPr>
      <w:r w:rsidRPr="00E60AE5">
        <w:t>Departamentas informuoja, kad gaisrinę saugą reglamentuojantys teisės aktai nenustato pastatų atstumo iki sklypų ribos. Primename, kad minimalūs priešgaisriniai atstumai tarp pastatų reglamentuoti Gaisrinės</w:t>
      </w:r>
      <w:r>
        <w:t xml:space="preserve"> saugos pagrindinių reikalavimų</w:t>
      </w:r>
      <w:r w:rsidRPr="00E60AE5">
        <w:t xml:space="preserve"> 6 lentelėje.</w:t>
      </w:r>
    </w:p>
    <w:p w14:paraId="29783715" w14:textId="77777777" w:rsidR="004639CC" w:rsidRDefault="00D24605" w:rsidP="004639CC">
      <w:pPr>
        <w:pStyle w:val="Antrat2"/>
      </w:pPr>
      <w:bookmarkStart w:id="209" w:name="_Toc131151822"/>
      <w:r w:rsidRPr="004639CC">
        <w:t>Departamento 2017-</w:t>
      </w:r>
      <w:r w:rsidRPr="00D22A52">
        <w:rPr>
          <w:lang w:val="lt-LT"/>
        </w:rPr>
        <w:t>04</w:t>
      </w:r>
      <w:r w:rsidRPr="004639CC">
        <w:t>-</w:t>
      </w:r>
      <w:r w:rsidR="004639CC">
        <w:rPr>
          <w:lang w:val="lt-LT"/>
        </w:rPr>
        <w:t>20</w:t>
      </w:r>
      <w:r w:rsidRPr="004639CC">
        <w:t xml:space="preserve"> raštas Nr. 9.4-</w:t>
      </w:r>
      <w:r w:rsidR="004639CC">
        <w:rPr>
          <w:lang w:val="lt-LT"/>
        </w:rPr>
        <w:t>84</w:t>
      </w:r>
      <w:r w:rsidR="004639CC" w:rsidRPr="004639CC">
        <w:t>7</w:t>
      </w:r>
      <w:r w:rsidRPr="004639CC">
        <w:t xml:space="preserve"> (9.6.</w:t>
      </w:r>
      <w:r w:rsidR="00E60AE5">
        <w:rPr>
          <w:lang w:val="lt-LT"/>
        </w:rPr>
        <w:t>E</w:t>
      </w:r>
      <w:r w:rsidRPr="004639CC">
        <w:t>) konsultacijos dėl punktų taikymo</w:t>
      </w:r>
      <w:bookmarkEnd w:id="209"/>
    </w:p>
    <w:p w14:paraId="03E5E87D" w14:textId="77777777" w:rsidR="004639CC" w:rsidRDefault="004639CC" w:rsidP="004639CC">
      <w:pPr>
        <w:pStyle w:val="klausymoforma"/>
        <w:widowControl w:val="0"/>
      </w:pPr>
      <w:r w:rsidRPr="004639CC">
        <w:rPr>
          <w:highlight w:val="lightGray"/>
        </w:rPr>
        <w:t>„...kuriam laikui (kokiam atsparumui) turi būti dažomos metalinės laikančiosios konstrukcijos, kad pastate (III atsparumo ugniai laipsnio visuomeninės paskirties pastate) nereikėtų įrengti papildomos vandens čiurkšlės“.</w:t>
      </w:r>
      <w:r>
        <w:t xml:space="preserve"> </w:t>
      </w:r>
    </w:p>
    <w:p w14:paraId="2614BE4E" w14:textId="77777777" w:rsidR="004639CC" w:rsidRDefault="004639CC" w:rsidP="004639CC">
      <w:pPr>
        <w:pStyle w:val="atsakymoforma"/>
      </w:pPr>
      <w:r w:rsidRPr="004639CC">
        <w:t>Departamento nuomone, vadovaujantis Gaisrinės saugos pagrindinių reikalavimų 2 lentele, III atsparumo ugniai laipsnio pastatų laikančiosioms konstrukcijoms reikalavimai nekeliami, todėl Statinių vidaus gaisrinio vandentiekio sistemų projektavimo ir įrengimo taisyklių 27 punkto nuostatos III atsparumo ugniai laipsnio pastatams gali būti netaikomos.</w:t>
      </w:r>
    </w:p>
    <w:p w14:paraId="04D58756" w14:textId="77777777" w:rsidR="00E60AE5" w:rsidRPr="00E60AE5" w:rsidRDefault="00E60AE5" w:rsidP="00E60AE5">
      <w:pPr>
        <w:pStyle w:val="Antrat2"/>
      </w:pPr>
      <w:bookmarkStart w:id="210" w:name="_Toc131151823"/>
      <w:r w:rsidRPr="00E60AE5">
        <w:t>Departamento 2017-</w:t>
      </w:r>
      <w:r w:rsidRPr="00D22A52">
        <w:rPr>
          <w:lang w:val="lt-LT"/>
        </w:rPr>
        <w:t>05</w:t>
      </w:r>
      <w:r w:rsidRPr="00E60AE5">
        <w:t>-</w:t>
      </w:r>
      <w:r>
        <w:rPr>
          <w:lang w:val="lt-LT"/>
        </w:rPr>
        <w:t>18</w:t>
      </w:r>
      <w:r w:rsidRPr="00E60AE5">
        <w:t xml:space="preserve"> raštas Nr. 9.4-</w:t>
      </w:r>
      <w:r>
        <w:rPr>
          <w:lang w:val="lt-LT"/>
        </w:rPr>
        <w:t>1086</w:t>
      </w:r>
      <w:r w:rsidRPr="00E60AE5">
        <w:t xml:space="preserve"> (9.6.</w:t>
      </w:r>
      <w:r>
        <w:rPr>
          <w:lang w:val="lt-LT"/>
        </w:rPr>
        <w:t>E</w:t>
      </w:r>
      <w:r w:rsidRPr="00E60AE5">
        <w:t>) konsultacijos dėl punktų taikymo</w:t>
      </w:r>
      <w:bookmarkEnd w:id="210"/>
    </w:p>
    <w:p w14:paraId="0EB5AF49" w14:textId="77777777" w:rsidR="00E60AE5" w:rsidRDefault="00E60AE5" w:rsidP="00E60AE5">
      <w:pPr>
        <w:pStyle w:val="klausymoforma"/>
      </w:pPr>
      <w:r w:rsidRPr="00E60AE5">
        <w:rPr>
          <w:highlight w:val="lightGray"/>
        </w:rPr>
        <w:t>Ar galima tokios sienos konstrukcija, kaip kompleksinis sprendimas – laikančios kolonos (R90), prie jų pritvirtinti paneliai (EI90) ir ar galima laikyti, kad bendras sienos atsparumas ugniai REI90?</w:t>
      </w:r>
      <w:r>
        <w:t xml:space="preserve"> </w:t>
      </w:r>
    </w:p>
    <w:p w14:paraId="6B122A1B" w14:textId="77777777" w:rsidR="00E60AE5" w:rsidRDefault="00E60AE5" w:rsidP="00E60AE5">
      <w:pPr>
        <w:pStyle w:val="atsakymoforma"/>
      </w:pPr>
      <w:r>
        <w:t xml:space="preserve">Pagrindinė gaisrinius skyrius atskiriančių atitvarų funkcija pastate yra apriboti degantį plotą ir tam tikrą laiką neleisti gaisrui ir degimo produktams išplisti į gretimą gaisrinį skyrių. Vadovaujantis Gaisrinės saugos pagrindinių reikalavimų 56 punktu, priešgaisrinės užtvaros atsparumas ugniai nustatomas remiantis jos konstrukcijų elementų atsparumu ugniai: užtveriančios dalies; konstrukcijų, užtikrinančių užtvaros pastovumą; konstrukcijų, į kurias užtvara remiasi; tvirtinimo mazgų. Gaisrinės saugos pagrindinių reikalavimų 57 punkte nurodyta, kad konstrukcijų, užtikrinančių užtvaros pastovumą, taip pat konstrukcijų, į kurias užtvara remiasi, tvirtinimo tarp jų mazgų atsparumas ugniai pagal gebą R turi būti ne mažesnis už reikalaujamą priešgaisrinės užtvaros užtveriančios dalies atsparumą ugniai. </w:t>
      </w:r>
    </w:p>
    <w:p w14:paraId="32E63C8E" w14:textId="77777777" w:rsidR="00E60AE5" w:rsidRDefault="00E60AE5" w:rsidP="00E60AE5">
      <w:pPr>
        <w:pStyle w:val="atsakymoforma"/>
      </w:pPr>
      <w:r>
        <w:t xml:space="preserve">Departamento nuomone, Jūsų aprašyta gaisrinius skyrius atskiriančios sienos konstrukcija, kuri įrengiama kaip kompleksinis sprendimas iš laikančių kolonų (R90), prie jų pritvirtinant </w:t>
      </w:r>
      <w:r>
        <w:lastRenderedPageBreak/>
        <w:t>daugiasluoksnius panelius (EI90), gali būti prilyginama bendram REI90 atsparumui ugniai, jeigu įgyvendinami Gaisrinės saugos pagrindinių reikalavimų 57 punkto reikalavimai.</w:t>
      </w:r>
    </w:p>
    <w:p w14:paraId="45ADD90B" w14:textId="77777777" w:rsidR="00E60AE5" w:rsidRDefault="00E60AE5" w:rsidP="00E60AE5">
      <w:pPr>
        <w:pStyle w:val="Antrat2"/>
      </w:pPr>
      <w:bookmarkStart w:id="211" w:name="_Toc131151824"/>
      <w:r w:rsidRPr="00E60AE5">
        <w:t>Departamento 2017-</w:t>
      </w:r>
      <w:r w:rsidRPr="00D22A52">
        <w:rPr>
          <w:lang w:val="lt-LT"/>
        </w:rPr>
        <w:t>05</w:t>
      </w:r>
      <w:r w:rsidRPr="00E60AE5">
        <w:t>-1</w:t>
      </w:r>
      <w:r>
        <w:rPr>
          <w:lang w:val="lt-LT"/>
        </w:rPr>
        <w:t>9</w:t>
      </w:r>
      <w:r w:rsidRPr="00E60AE5">
        <w:t xml:space="preserve"> raštas Nr. 9.4-10</w:t>
      </w:r>
      <w:r>
        <w:rPr>
          <w:lang w:val="lt-LT"/>
        </w:rPr>
        <w:t>91</w:t>
      </w:r>
      <w:r w:rsidRPr="00E60AE5">
        <w:t xml:space="preserve"> (9.6.E) konsultacijos dėl punktų taikymo</w:t>
      </w:r>
      <w:bookmarkEnd w:id="211"/>
    </w:p>
    <w:p w14:paraId="396C6372" w14:textId="77777777" w:rsidR="00E60AE5" w:rsidRDefault="00E60AE5" w:rsidP="001B3E0B">
      <w:pPr>
        <w:pStyle w:val="klausymoforma"/>
      </w:pPr>
      <w:r w:rsidRPr="001B3E0B">
        <w:rPr>
          <w:highlight w:val="lightGray"/>
        </w:rPr>
        <w:t>„kokiais atstumais (metrais) nuo garažo gali būti išduotas statybos leidimas mediniam gyvenamajam namui (15m x 15m pločio – 225 kv. m) statyti</w:t>
      </w:r>
      <w:r w:rsidR="001B3E0B" w:rsidRPr="001B3E0B">
        <w:rPr>
          <w:highlight w:val="lightGray"/>
        </w:rPr>
        <w:t>.“</w:t>
      </w:r>
    </w:p>
    <w:p w14:paraId="0E2FEE33" w14:textId="77777777" w:rsidR="00E60AE5" w:rsidRDefault="00E60AE5" w:rsidP="001B3E0B">
      <w:pPr>
        <w:pStyle w:val="atsakymoforma"/>
      </w:pPr>
      <w:r w:rsidRPr="001B3E0B">
        <w:t>Informuojame, kad minimalūs priešgaisriniai atstumai tarp pastatų yra reglamentuoti Gaisrinės</w:t>
      </w:r>
      <w:r w:rsidR="001B3E0B">
        <w:t xml:space="preserve"> saugos pagrindinių reikalavimų</w:t>
      </w:r>
      <w:r w:rsidRPr="001B3E0B">
        <w:t xml:space="preserve"> XIII skyriuje. Bendruoju atveju gaisro plitimas į gretimus pastatus ribojamas, užtikrinant saugius atstumus tarp pastatų lauko sienų (toliau – priešgaisrinis atstumas), nustatomus pagal minėtų taisyklių 6 lentelę, kurioje priklausomai nuo pastato atsparumo ugniai laipsnio, nustatyti priešgaisriniai atstumai siekia nuo 6 iki 15 metrų. Projektuojamo pastato atsparumo ugniai laipsnį statinio projekte nustato projektuotojas, atsižvelgdamas į pastato statybai naudojamų konstrukcijų ir elementų atsparumą ugniai ir degumą, bei įvertinęs atstumus iki gretimų pastatų. Esamo pastato atsparumo ugniai laipsnis gali būti nustatomas nustatyta tvarka atliekant statinio ekspertizę. Atkreipiame dėmesį, kad Gaisrinės saugos pagrindinių reikalavimų 93.2 punkte yra įtvirtinta sąlyga, kad priešgaisriniai atstumai tarp P.1.1 (gyvenamųjų vieno buto pastatų), P.1.2 (gyvenamųjų dviejų butų pasatų), ir P.2.21(sodų pastatai, esantys sodininkų bendrijose) grupės pastatų ir kitokios paskirties pastatų viename sklype nenormuojami, t. y. statant vieno buto gyvenamąjį namą priešgaisrinis atstumas, nurodytas Gaisrinės saugos pagrindinių reikalavimų 6 lentelėje, iki kitokios paskirties pastato, esančio tame pačiame sklype, gali būti neišlaikomas.</w:t>
      </w:r>
    </w:p>
    <w:p w14:paraId="5FD1CF93" w14:textId="77777777" w:rsidR="00655534" w:rsidRPr="00A85006" w:rsidRDefault="00A85006" w:rsidP="00A85006">
      <w:pPr>
        <w:pStyle w:val="Antrat2"/>
      </w:pPr>
      <w:bookmarkStart w:id="212" w:name="_Toc131151825"/>
      <w:r w:rsidRPr="00A85006">
        <w:t>Departamento 2017-</w:t>
      </w:r>
      <w:r w:rsidRPr="00D22A52">
        <w:rPr>
          <w:lang w:val="lt-LT"/>
        </w:rPr>
        <w:t>07</w:t>
      </w:r>
      <w:r w:rsidRPr="00A85006">
        <w:t>-19 raštas Nr. 9.4-1660 (9.6.E) konsultacijos dėl punktų taikymo</w:t>
      </w:r>
      <w:bookmarkEnd w:id="212"/>
    </w:p>
    <w:p w14:paraId="0F152B53" w14:textId="77777777" w:rsidR="00A85006" w:rsidRPr="00A85006" w:rsidRDefault="00A85006" w:rsidP="00A85006">
      <w:pPr>
        <w:pStyle w:val="klausymoforma"/>
      </w:pPr>
      <w:r w:rsidRPr="00A85006">
        <w:rPr>
          <w:highlight w:val="lightGray"/>
        </w:rPr>
        <w:t xml:space="preserve">Pagal kokią eksploatacinių savybių vertinimo ir tikrinimo sistemą turi būti vertinamas tikrinamas produktas prieš tiekiant jį į Lietuvos </w:t>
      </w:r>
      <w:proofErr w:type="spellStart"/>
      <w:r w:rsidRPr="00A85006">
        <w:rPr>
          <w:highlight w:val="lightGray"/>
        </w:rPr>
        <w:t>Resbublikos</w:t>
      </w:r>
      <w:proofErr w:type="spellEnd"/>
      <w:r w:rsidRPr="00A85006">
        <w:rPr>
          <w:highlight w:val="lightGray"/>
        </w:rPr>
        <w:t xml:space="preserve"> rinką?</w:t>
      </w:r>
    </w:p>
    <w:p w14:paraId="3A2BB85D" w14:textId="77777777" w:rsidR="00A85006" w:rsidRDefault="00A85006" w:rsidP="00A85006">
      <w:pPr>
        <w:pStyle w:val="atsakymoforma"/>
      </w:pPr>
      <w:r w:rsidRPr="00A85006">
        <w:t>Departamento nuomone, reviziniai liukai, kurie montuojami į priešgaisrines pertvaras ir priešgaisrines perdangas priskirtini atsparioms ugniai ir (arba) sandarioms dūmams vidaus durims, kurioms nustatyta pirma eksploatacinių savybių pastovumo vertinimo ir tikrinimo sistema, kai šiam produktui keliamas atsparumo ugniai reikalavimas, sandarumo dūmams reikalavimas ar savaiminio užsidarymo ilgaamžiškumo reikalavimas.</w:t>
      </w:r>
    </w:p>
    <w:p w14:paraId="3A4C9DE1" w14:textId="77777777" w:rsidR="00A85006" w:rsidRDefault="00A85006" w:rsidP="00A85006">
      <w:pPr>
        <w:pStyle w:val="Antrat2"/>
      </w:pPr>
      <w:bookmarkStart w:id="213" w:name="_Toc131151826"/>
      <w:r w:rsidRPr="00A85006">
        <w:t>Departamento 2017-</w:t>
      </w:r>
      <w:r w:rsidRPr="00D22A52">
        <w:rPr>
          <w:lang w:val="lt-LT"/>
        </w:rPr>
        <w:t>07</w:t>
      </w:r>
      <w:r w:rsidRPr="00A85006">
        <w:t>-</w:t>
      </w:r>
      <w:r>
        <w:rPr>
          <w:lang w:val="lt-LT"/>
        </w:rPr>
        <w:t>2</w:t>
      </w:r>
      <w:r w:rsidRPr="00A85006">
        <w:t>1 raštas Nr. 9.4-16</w:t>
      </w:r>
      <w:r>
        <w:rPr>
          <w:lang w:val="lt-LT"/>
        </w:rPr>
        <w:t>91</w:t>
      </w:r>
      <w:r w:rsidRPr="00A85006">
        <w:t xml:space="preserve"> (9.6.E) konsultacijos dėl punktų taikymo</w:t>
      </w:r>
      <w:bookmarkEnd w:id="213"/>
    </w:p>
    <w:p w14:paraId="28518F44" w14:textId="77777777" w:rsidR="00A85006" w:rsidRPr="00A85006" w:rsidRDefault="00A85006" w:rsidP="00A85006">
      <w:pPr>
        <w:pStyle w:val="klausymoforma"/>
      </w:pPr>
      <w:r w:rsidRPr="00593118">
        <w:rPr>
          <w:highlight w:val="lightGray"/>
        </w:rPr>
        <w:t>Ar priešgaisrinės gelbėjimo tarnybos operacijų rajone turimų automobilinių kopėčių ir (arba) automobilinių keltuvų techninės galimybės leis privažiuoti prie pastatų ir apsisukti, neprojektuojant 16x16 m pločio aikštelių, o numatant 6 m pločio „T“ formos važiuojamąją dalį, kuri suprojektuota pagal STR 2.06.04:2014 „Gatvės ir vietinės reikšmės keliai. Bendrieji reikalavimai“ (2 pav.)?</w:t>
      </w:r>
    </w:p>
    <w:p w14:paraId="5BF1E4F7" w14:textId="77777777" w:rsidR="00A85006" w:rsidRPr="00A85006" w:rsidRDefault="00A85006" w:rsidP="00A85006">
      <w:pPr>
        <w:pStyle w:val="atsakymoforma"/>
      </w:pPr>
      <w:r w:rsidRPr="00A85006">
        <w:t xml:space="preserve">Informuojame, kad bendrieji gaisrinių automobilių privažiavimo kelių prie pastatų įrengimo reikalavimai yra išdėstyti Gaisrinės saugos pagrindinių reikalavimų XV skyriaus „Gaisro gesinimas ir gelbėjimo darbai“ 148 punkte ir 148.1–148.11 papunkčiuose, įvertinus pastatų aukštį, statinio konfigūraciją, išplanavimą bei kitus ypatumus. Privažiavimo kelius prie pastatų, pagal šiuo metu galiojantį teisinį reglamentavimą, privalu projektuoti ir įrengti pagal Taisyklių nuostatas. </w:t>
      </w:r>
    </w:p>
    <w:p w14:paraId="69E9B996" w14:textId="77777777" w:rsidR="00A85006" w:rsidRDefault="00A85006" w:rsidP="00A85006">
      <w:pPr>
        <w:pStyle w:val="atsakymoforma"/>
      </w:pPr>
      <w:r w:rsidRPr="00A85006">
        <w:t>Departamentas, rengdamas Taisyklių atskirų punktų pakeitimus, numato atsižvelgti į galiojančio normatyvinio statybos techninio dokumento STR 2.06.04:2014 „Gatvės ir vietinės reikšmės keliai. Bendrieji reikalavimai“ nuostatas.</w:t>
      </w:r>
    </w:p>
    <w:p w14:paraId="468191DF" w14:textId="77777777" w:rsidR="00593118" w:rsidRDefault="00A85006" w:rsidP="006F7C65">
      <w:pPr>
        <w:pStyle w:val="Antrat2"/>
      </w:pPr>
      <w:bookmarkStart w:id="214" w:name="_Toc131151827"/>
      <w:r w:rsidRPr="006F7C65">
        <w:t>Departamento 2017-</w:t>
      </w:r>
      <w:r w:rsidRPr="00D22A52">
        <w:rPr>
          <w:lang w:val="lt-LT"/>
        </w:rPr>
        <w:t>0</w:t>
      </w:r>
      <w:r w:rsidR="006F7C65" w:rsidRPr="00D22A52">
        <w:rPr>
          <w:lang w:val="lt-LT"/>
        </w:rPr>
        <w:t>8</w:t>
      </w:r>
      <w:r w:rsidRPr="006F7C65">
        <w:t>-</w:t>
      </w:r>
      <w:r w:rsidR="006F7C65">
        <w:rPr>
          <w:lang w:val="lt-LT"/>
        </w:rPr>
        <w:t>17</w:t>
      </w:r>
      <w:r w:rsidRPr="006F7C65">
        <w:t xml:space="preserve"> raštas Nr. 9.4-1</w:t>
      </w:r>
      <w:r w:rsidR="006F7C65">
        <w:rPr>
          <w:lang w:val="lt-LT"/>
        </w:rPr>
        <w:t>888</w:t>
      </w:r>
      <w:r w:rsidRPr="006F7C65">
        <w:t xml:space="preserve"> (9.6.E) konsultacijos dėl punktų taikymo</w:t>
      </w:r>
      <w:bookmarkEnd w:id="214"/>
    </w:p>
    <w:p w14:paraId="73C604CE" w14:textId="77777777" w:rsidR="00593118" w:rsidRPr="00593118" w:rsidRDefault="00593118" w:rsidP="006F7C65">
      <w:pPr>
        <w:pStyle w:val="klausymoforma"/>
      </w:pPr>
      <w:r w:rsidRPr="006F7C65">
        <w:rPr>
          <w:highlight w:val="lightGray"/>
        </w:rPr>
        <w:lastRenderedPageBreak/>
        <w:t>Prašome išaiškinti ar L1 tipo laiptinės viršutiniame aukšte leidžiama numatyti 1,2 m2 ploto atidaromą stoglangį, jei nėra galimybės lauko sienoje numatyti ranka ar automatiškai atidaromą langą?</w:t>
      </w:r>
      <w:r w:rsidRPr="00593118">
        <w:t xml:space="preserve"> </w:t>
      </w:r>
    </w:p>
    <w:p w14:paraId="0EB34927" w14:textId="77777777" w:rsidR="00593118" w:rsidRPr="006F7C65" w:rsidRDefault="00593118" w:rsidP="006F7C65">
      <w:pPr>
        <w:pStyle w:val="atsakymoforma"/>
      </w:pPr>
      <w:r w:rsidRPr="006F7C65">
        <w:t>Pagal Gaisrinės saugos pagrindinių reikalavimų</w:t>
      </w:r>
      <w:r w:rsidR="006F7C65">
        <w:t xml:space="preserve"> </w:t>
      </w:r>
      <w:r w:rsidRPr="006F7C65">
        <w:t xml:space="preserve">127.2 punktą, įprastos evakuacinės laiptinės skirstomos į L1 ir L2 tipus: L1 – su įstiklintomis angomis kiekvieno aukšto lauko sienose; L2 – natūraliai apšviestos per įstiklintas angas stoge. Pagal GSPR 134 punktą, laiptinių viršutiniuose aukštuose, bet ne rečiau kaip kas 5 aukštai, turi būti numatyti ne mažesni kaip 1,2 kv. m atidaromi langai dūmams išleisti. Departamento nuomone, išsamiai atsakyti į Jūsų klausimą trūksta informacijos apie projektuojamo pastato laiptinės sprendinius (nežinomas statinio aukštų skaičius, ar laiptinės išorinėje sienoje yra numatyti langai natūraliam apšvietimui ir pan.), tačiau bendruoju atveju pagal pateiktą apibrėžimą, L1 tipo laiptinėje atidaromi langai dūmams išleisti turėtų būti įrengiami laiptinės lauko sienoje. </w:t>
      </w:r>
    </w:p>
    <w:p w14:paraId="0F0A0974" w14:textId="77777777" w:rsidR="00593118" w:rsidRPr="00593118" w:rsidRDefault="00593118" w:rsidP="006F7C65">
      <w:pPr>
        <w:pStyle w:val="klausymoforma"/>
      </w:pPr>
      <w:r w:rsidRPr="006F7C65">
        <w:rPr>
          <w:highlight w:val="lightGray"/>
        </w:rPr>
        <w:t>Prašau išsakyti nuomonę, ar remiantis GSPR 134 p., laiptinės priešgaisrinės užtvaros angose, kurių negalima/sudėtinga uždaryti priešgaisrinėmis durimis, leidžiama numatyti automatinę priešgaisrinę užuolaidą arba priešgaisrinio stiklo vitriną, kaip pateikta žemiau, keliant užpildams reikalavimus, remiantis Gaisrinės saugos pagrindinių reikalavimų 66 p.?</w:t>
      </w:r>
      <w:r w:rsidRPr="00593118">
        <w:t xml:space="preserve"> </w:t>
      </w:r>
    </w:p>
    <w:p w14:paraId="0F196808" w14:textId="77777777" w:rsidR="00A85006" w:rsidRDefault="00593118" w:rsidP="006F7C65">
      <w:pPr>
        <w:pStyle w:val="atsakymoforma"/>
      </w:pPr>
      <w:r w:rsidRPr="006F7C65">
        <w:t>GSPR 2 lentelėje numatyta, kad laiptinių vidinės sienos turi tenkinti REI (gebėjimas gaisro metu tam tikrą laiką išlaikyti apkrovas – R, vientisumą (sandarumą) – E, izoliacines savybes – I) atsparumo ugniai reikalavimus. Departamento nuomone, laiptinės vidinės sienos turi tenkinti visus atsparumo ugniai kriterijus, nurodytus GSPR 2 lentelėje, o angų užpildai jose turėtų būti parenkami pagal GSPR 3 lentelę. Atkreipiame dėmesį, kad pagal GSPR 134 punktą, laiptinių vidinėse sienose draudžiama įrengti angas (išskyrus duris), todėl departamento nuomone kitokie angų užpildai (pvz. dūmų užuolaidos) negali būti numatomi vietoje laiptinės vidinės sienos.</w:t>
      </w:r>
    </w:p>
    <w:p w14:paraId="5CB8B9EB" w14:textId="77777777" w:rsidR="00655534" w:rsidRDefault="00655534" w:rsidP="00655534">
      <w:pPr>
        <w:pStyle w:val="Antrat2"/>
      </w:pPr>
      <w:bookmarkStart w:id="215" w:name="_Toc131151828"/>
      <w:r w:rsidRPr="00E60AE5">
        <w:t>Departamento 2017-</w:t>
      </w:r>
      <w:r w:rsidRPr="00D22A52">
        <w:rPr>
          <w:lang w:val="lt-LT"/>
        </w:rPr>
        <w:t>09</w:t>
      </w:r>
      <w:r w:rsidRPr="00E60AE5">
        <w:t>-</w:t>
      </w:r>
      <w:r>
        <w:rPr>
          <w:lang w:val="lt-LT"/>
        </w:rPr>
        <w:t>04</w:t>
      </w:r>
      <w:r w:rsidRPr="00E60AE5">
        <w:t xml:space="preserve"> raštas Nr. 9.4-1</w:t>
      </w:r>
      <w:r>
        <w:rPr>
          <w:lang w:val="lt-LT"/>
        </w:rPr>
        <w:t>995</w:t>
      </w:r>
      <w:r w:rsidRPr="00E60AE5">
        <w:t xml:space="preserve"> (9.6.E) konsultacijos dėl punktų taikymo</w:t>
      </w:r>
      <w:bookmarkEnd w:id="215"/>
    </w:p>
    <w:p w14:paraId="35C1635C" w14:textId="77777777" w:rsidR="00655534" w:rsidRDefault="00655534" w:rsidP="00655534">
      <w:pPr>
        <w:pStyle w:val="klausymoforma"/>
      </w:pPr>
      <w:r w:rsidRPr="00655534">
        <w:rPr>
          <w:highlight w:val="lightGray"/>
        </w:rPr>
        <w:t>Ar teisinga vadovautis STR 2.07.01:2003 sprendžiant gaisrinės saugos klausimus projektuojant buitinio vandentiekio ir nuotekų sistemas? Jeigu ne, tada kokiais normatyvais turėtumėm vadovautis?</w:t>
      </w:r>
    </w:p>
    <w:p w14:paraId="570D84FB" w14:textId="77777777" w:rsidR="00655534" w:rsidRPr="00655534" w:rsidRDefault="00655534" w:rsidP="00655534">
      <w:pPr>
        <w:pStyle w:val="atsakymoforma"/>
      </w:pPr>
      <w:r w:rsidRPr="00655534">
        <w:t xml:space="preserve">Statybos įstatymo 8 straipsnio 2 dalyje nustatyta, kad statybos techniniai reglamentai  yra privalomi visiems statybos dalyviams, taip pat viešojo administravimo subjektams, inžinerinių tinklų ir susisiekimo komunikacijų savininkams (naudotojams), juridiniams ir fiziniams asmenims, kitoms organizacijoms, kurių veiklą reglamentuoja šis įstatymas. Atsižvelgiant į tai, statybos techninio reglamento STR 2.07.01:2003 „Vandentiekis ir nuotekų </w:t>
      </w:r>
      <w:proofErr w:type="spellStart"/>
      <w:r w:rsidRPr="00655534">
        <w:t>šalintuvas</w:t>
      </w:r>
      <w:proofErr w:type="spellEnd"/>
      <w:r w:rsidRPr="00655534">
        <w:t>. Pastato inžinerinės sistemos. Lauko inžineriniai tinklai“ (patvirtinto Lietuvos Respublikos aplinkos ministro 2003</w:t>
      </w:r>
      <w:r w:rsidR="00A85006">
        <w:t> </w:t>
      </w:r>
      <w:r w:rsidRPr="00655534">
        <w:t>m.</w:t>
      </w:r>
      <w:r w:rsidR="00A85006">
        <w:t xml:space="preserve"> </w:t>
      </w:r>
      <w:r w:rsidRPr="00655534">
        <w:t xml:space="preserve">liepos 21 d. įsakymu Nr.390) (toliau – Reglamentas) nuostatos, nustatančios pastato inžinerinių sistemų – vandentiekio ir nuotekų </w:t>
      </w:r>
      <w:proofErr w:type="spellStart"/>
      <w:r w:rsidRPr="00655534">
        <w:t>šalintuvo</w:t>
      </w:r>
      <w:proofErr w:type="spellEnd"/>
      <w:r w:rsidRPr="00655534">
        <w:t xml:space="preserve"> (kaip pastato dalių) esminius reikalavimus bei saugos ir paskirties reikalavimus, yra privalomos. Jūsų minimo Reglamento 29.2, 184.1 punktų nuostatos numato papildomus ir griežtesnius reikalavimus, nei tai numato atitinkami gaisrinę saugą reglamentuojantys teisės aktai (pvz. Gaisrinės saugos pagrindiniai reikalavimai, patvirtinti Priešgaisrinės apsaugos ir gelbėjimo departamento prie Vidaus reikalų ministerijos direktoriaus 2010 m. gruodžio 7 d. įsakymu Nr. 1-338) tokiems statybos produktams ir </w:t>
      </w:r>
      <w:proofErr w:type="spellStart"/>
      <w:r w:rsidRPr="00655534">
        <w:t>atinkamų</w:t>
      </w:r>
      <w:proofErr w:type="spellEnd"/>
      <w:r w:rsidRPr="00655534">
        <w:t xml:space="preserve"> statinio inžinerinių sistemų įrengimui patalpose/pastatuose, kurių kategorija pagal sprogimo ir gaisro pavojų yra </w:t>
      </w:r>
      <w:proofErr w:type="spellStart"/>
      <w:r w:rsidRPr="00655534">
        <w:t>Asg</w:t>
      </w:r>
      <w:proofErr w:type="spellEnd"/>
      <w:r w:rsidRPr="00655534">
        <w:t xml:space="preserve">, </w:t>
      </w:r>
      <w:proofErr w:type="spellStart"/>
      <w:r w:rsidRPr="00655534">
        <w:t>Bsg</w:t>
      </w:r>
      <w:proofErr w:type="spellEnd"/>
      <w:r w:rsidRPr="00655534">
        <w:t xml:space="preserve"> ar Cg. </w:t>
      </w:r>
    </w:p>
    <w:p w14:paraId="3CB372BE" w14:textId="77777777" w:rsidR="00655534" w:rsidRDefault="00655534" w:rsidP="00655534">
      <w:pPr>
        <w:pStyle w:val="klausymoforma"/>
      </w:pPr>
      <w:r w:rsidRPr="00655534">
        <w:rPr>
          <w:highlight w:val="lightGray"/>
        </w:rPr>
        <w:t xml:space="preserve">2. Ar būtina naudoti buitinio vandentiekio ir nuotekų sistemoms/vamzdynams nedegias medžiagas patalpose/pastatuose, kurių kategorija pagal sprogimo ir gaisro pavojų yra </w:t>
      </w:r>
      <w:proofErr w:type="spellStart"/>
      <w:r w:rsidRPr="00655534">
        <w:rPr>
          <w:highlight w:val="lightGray"/>
        </w:rPr>
        <w:t>A</w:t>
      </w:r>
      <w:r w:rsidRPr="00655534">
        <w:rPr>
          <w:highlight w:val="lightGray"/>
          <w:vertAlign w:val="subscript"/>
        </w:rPr>
        <w:t>sg</w:t>
      </w:r>
      <w:proofErr w:type="spellEnd"/>
      <w:r w:rsidRPr="00655534">
        <w:rPr>
          <w:highlight w:val="lightGray"/>
        </w:rPr>
        <w:t xml:space="preserve">, </w:t>
      </w:r>
      <w:proofErr w:type="spellStart"/>
      <w:r w:rsidRPr="00655534">
        <w:rPr>
          <w:highlight w:val="lightGray"/>
        </w:rPr>
        <w:t>B</w:t>
      </w:r>
      <w:r w:rsidRPr="00655534">
        <w:rPr>
          <w:highlight w:val="lightGray"/>
          <w:vertAlign w:val="subscript"/>
        </w:rPr>
        <w:t>sg</w:t>
      </w:r>
      <w:proofErr w:type="spellEnd"/>
      <w:r w:rsidRPr="00655534">
        <w:rPr>
          <w:highlight w:val="lightGray"/>
        </w:rPr>
        <w:t xml:space="preserve"> ar C</w:t>
      </w:r>
      <w:r w:rsidRPr="00655534">
        <w:rPr>
          <w:highlight w:val="lightGray"/>
          <w:vertAlign w:val="subscript"/>
        </w:rPr>
        <w:t>g</w:t>
      </w:r>
      <w:r w:rsidRPr="00655534">
        <w:rPr>
          <w:highlight w:val="lightGray"/>
        </w:rPr>
        <w:t>?</w:t>
      </w:r>
    </w:p>
    <w:p w14:paraId="4B45A988" w14:textId="77777777" w:rsidR="00655534" w:rsidRPr="00655534" w:rsidRDefault="00655534" w:rsidP="00655534">
      <w:pPr>
        <w:pStyle w:val="atsakymoforma"/>
      </w:pPr>
      <w:r w:rsidRPr="00655534">
        <w:lastRenderedPageBreak/>
        <w:t>Atsakydami į antrąjį klausimą pažymime, kad Reglamento nuostatos yra privalomos, todėl visi statybos dalyviai, taip pat viešojo administravimo subjektai, inžinerinių tinklų ir susisiekimo komunikacijų savininkai (naudotojai), juridiniai ir fiziniai asmenys, kitos organizacijos, kurių veiklą reglamentuoja Statybos įstatymas, turi vadovautis jo nuostatomis.</w:t>
      </w:r>
    </w:p>
    <w:p w14:paraId="4A859D53" w14:textId="77777777" w:rsidR="00655534" w:rsidRPr="00655534" w:rsidRDefault="00655534" w:rsidP="00655534">
      <w:pPr>
        <w:pStyle w:val="klausymoforma"/>
      </w:pPr>
      <w:r w:rsidRPr="00A85006">
        <w:rPr>
          <w:highlight w:val="lightGray"/>
        </w:rPr>
        <w:t>3. Kokios paskirties pastatams vamzdynai turi būti iš nedegių statybos produktų ar kitaip apsaugoti nuo užsidegimo?</w:t>
      </w:r>
    </w:p>
    <w:p w14:paraId="02F1479B" w14:textId="77777777" w:rsidR="00655534" w:rsidRPr="00655534" w:rsidRDefault="00655534" w:rsidP="00655534">
      <w:pPr>
        <w:pStyle w:val="atsakymoforma"/>
      </w:pPr>
      <w:r w:rsidRPr="00655534">
        <w:t xml:space="preserve">Kaip yra nustatyta Reglamente, pastatams, kurių kategorija pagal sprogimo ir gaisro pavojų yra </w:t>
      </w:r>
      <w:proofErr w:type="spellStart"/>
      <w:r w:rsidRPr="00655534">
        <w:t>Asg</w:t>
      </w:r>
      <w:proofErr w:type="spellEnd"/>
      <w:r w:rsidRPr="00655534">
        <w:t xml:space="preserve">, </w:t>
      </w:r>
      <w:proofErr w:type="spellStart"/>
      <w:r w:rsidRPr="00655534">
        <w:t>Bsg</w:t>
      </w:r>
      <w:proofErr w:type="spellEnd"/>
      <w:r w:rsidRPr="00655534">
        <w:t xml:space="preserve"> ar Cg, vamzdynai turi būti iš nedegių statybos produktų ar kitaip apsaugoti nuo užsidegimo.</w:t>
      </w:r>
    </w:p>
    <w:p w14:paraId="7D54BF99" w14:textId="77777777" w:rsidR="00655534" w:rsidRPr="00655534" w:rsidRDefault="00655534" w:rsidP="00655534">
      <w:pPr>
        <w:pStyle w:val="klausymoforma"/>
        <w:rPr>
          <w:highlight w:val="lightGray"/>
        </w:rPr>
      </w:pPr>
      <w:r w:rsidRPr="00655534">
        <w:rPr>
          <w:highlight w:val="lightGray"/>
        </w:rPr>
        <w:t xml:space="preserve">4. Ar galima naudoti vandentiekio sistemai polipropileno (PPR) ar daugiasluoksnius (PEX) vamzdžius patalpose, kurių kategorija pagal sprogimo ir gaisro pavojų yra </w:t>
      </w:r>
      <w:proofErr w:type="spellStart"/>
      <w:r w:rsidRPr="00655534">
        <w:rPr>
          <w:highlight w:val="lightGray"/>
        </w:rPr>
        <w:t>A</w:t>
      </w:r>
      <w:r w:rsidRPr="00655534">
        <w:rPr>
          <w:highlight w:val="lightGray"/>
          <w:vertAlign w:val="subscript"/>
        </w:rPr>
        <w:t>sg</w:t>
      </w:r>
      <w:proofErr w:type="spellEnd"/>
      <w:r w:rsidRPr="00655534">
        <w:rPr>
          <w:highlight w:val="lightGray"/>
        </w:rPr>
        <w:t xml:space="preserve">, </w:t>
      </w:r>
      <w:proofErr w:type="spellStart"/>
      <w:r w:rsidRPr="00655534">
        <w:rPr>
          <w:highlight w:val="lightGray"/>
        </w:rPr>
        <w:t>B</w:t>
      </w:r>
      <w:r w:rsidRPr="00655534">
        <w:rPr>
          <w:highlight w:val="lightGray"/>
          <w:vertAlign w:val="subscript"/>
        </w:rPr>
        <w:t>sg</w:t>
      </w:r>
      <w:proofErr w:type="spellEnd"/>
      <w:r w:rsidRPr="00655534">
        <w:rPr>
          <w:highlight w:val="lightGray"/>
        </w:rPr>
        <w:t xml:space="preserve"> ar C</w:t>
      </w:r>
      <w:r w:rsidRPr="00655534">
        <w:rPr>
          <w:highlight w:val="lightGray"/>
          <w:vertAlign w:val="subscript"/>
        </w:rPr>
        <w:t>g</w:t>
      </w:r>
      <w:r w:rsidRPr="00655534">
        <w:rPr>
          <w:highlight w:val="lightGray"/>
        </w:rPr>
        <w:t>?</w:t>
      </w:r>
    </w:p>
    <w:p w14:paraId="37475CED" w14:textId="77777777" w:rsidR="00655534" w:rsidRDefault="00655534" w:rsidP="00655534">
      <w:pPr>
        <w:pStyle w:val="klausymoforma"/>
      </w:pPr>
      <w:r w:rsidRPr="00655534">
        <w:rPr>
          <w:highlight w:val="lightGray"/>
        </w:rPr>
        <w:t xml:space="preserve">5. Ar galima naudoti nuotekų sistemai </w:t>
      </w:r>
      <w:proofErr w:type="spellStart"/>
      <w:r w:rsidRPr="00655534">
        <w:rPr>
          <w:highlight w:val="lightGray"/>
        </w:rPr>
        <w:t>polivinilchlorido</w:t>
      </w:r>
      <w:proofErr w:type="spellEnd"/>
      <w:r w:rsidRPr="00655534">
        <w:rPr>
          <w:highlight w:val="lightGray"/>
        </w:rPr>
        <w:t xml:space="preserve"> (PVC) vamzdžius patalpose, kurių kategorija pagal sprogimo ir gaisro pavojų yra </w:t>
      </w:r>
      <w:proofErr w:type="spellStart"/>
      <w:r w:rsidRPr="00655534">
        <w:rPr>
          <w:highlight w:val="lightGray"/>
        </w:rPr>
        <w:t>A</w:t>
      </w:r>
      <w:r w:rsidRPr="00655534">
        <w:rPr>
          <w:highlight w:val="lightGray"/>
          <w:vertAlign w:val="subscript"/>
        </w:rPr>
        <w:t>sg</w:t>
      </w:r>
      <w:proofErr w:type="spellEnd"/>
      <w:r w:rsidRPr="00655534">
        <w:rPr>
          <w:highlight w:val="lightGray"/>
        </w:rPr>
        <w:t xml:space="preserve">, </w:t>
      </w:r>
      <w:proofErr w:type="spellStart"/>
      <w:r w:rsidRPr="00655534">
        <w:rPr>
          <w:highlight w:val="lightGray"/>
        </w:rPr>
        <w:t>B</w:t>
      </w:r>
      <w:r w:rsidRPr="00655534">
        <w:rPr>
          <w:highlight w:val="lightGray"/>
          <w:vertAlign w:val="subscript"/>
        </w:rPr>
        <w:t>sg</w:t>
      </w:r>
      <w:proofErr w:type="spellEnd"/>
      <w:r w:rsidRPr="00655534">
        <w:rPr>
          <w:highlight w:val="lightGray"/>
        </w:rPr>
        <w:t xml:space="preserve"> ar C</w:t>
      </w:r>
      <w:r w:rsidRPr="00655534">
        <w:rPr>
          <w:highlight w:val="lightGray"/>
          <w:vertAlign w:val="subscript"/>
        </w:rPr>
        <w:t>g</w:t>
      </w:r>
      <w:r w:rsidRPr="00655534">
        <w:rPr>
          <w:highlight w:val="lightGray"/>
        </w:rPr>
        <w:t>?</w:t>
      </w:r>
    </w:p>
    <w:p w14:paraId="47C4C2BE" w14:textId="77777777" w:rsidR="00655534" w:rsidRPr="00655534" w:rsidRDefault="00655534" w:rsidP="00655534">
      <w:pPr>
        <w:pStyle w:val="atsakymoforma"/>
      </w:pPr>
      <w:r w:rsidRPr="00655534">
        <w:t xml:space="preserve">Kaip nustato Reglamentas, patalpose, kurių kategorija pagal sprogimo ir gaisro pavojų yra </w:t>
      </w:r>
      <w:proofErr w:type="spellStart"/>
      <w:r w:rsidRPr="00655534">
        <w:t>Asg</w:t>
      </w:r>
      <w:proofErr w:type="spellEnd"/>
      <w:r w:rsidRPr="00655534">
        <w:t xml:space="preserve">, </w:t>
      </w:r>
      <w:proofErr w:type="spellStart"/>
      <w:r w:rsidRPr="00655534">
        <w:t>Bsg</w:t>
      </w:r>
      <w:proofErr w:type="spellEnd"/>
      <w:r w:rsidRPr="00655534">
        <w:t xml:space="preserve"> ar Cg ,vandentiekio sistemai ar nuotekų sistemai gali būti naudojami nedegūs vamzdžiai arba jei jie yra pagaminti iš degių medžiagų turi būti apsaugoti nuo užsidegimo (suprantame, kad minėtose patalpose vandentiekio ir nuotekų sistemoms įrengti gali būti naudojami ne tik nedegūs vamzdžiai, tačiau ir polipropileno ar </w:t>
      </w:r>
      <w:proofErr w:type="spellStart"/>
      <w:r w:rsidRPr="00655534">
        <w:t>polivinilchlorido</w:t>
      </w:r>
      <w:proofErr w:type="spellEnd"/>
      <w:r w:rsidRPr="00655534">
        <w:t xml:space="preserve"> vamzdžiai, apsaugoti nuo užsidegimo.</w:t>
      </w:r>
    </w:p>
    <w:p w14:paraId="626FDA46" w14:textId="77777777" w:rsidR="006F7C65" w:rsidRPr="006F7C65" w:rsidRDefault="0051016E" w:rsidP="0051016E">
      <w:pPr>
        <w:pStyle w:val="Antrat2"/>
        <w:rPr>
          <w:szCs w:val="23"/>
        </w:rPr>
      </w:pPr>
      <w:bookmarkStart w:id="216" w:name="_Toc131151829"/>
      <w:r w:rsidRPr="0051016E">
        <w:t>Departamento 2017-</w:t>
      </w:r>
      <w:r w:rsidRPr="00D22A52">
        <w:rPr>
          <w:lang w:val="lt-LT"/>
        </w:rPr>
        <w:t>09</w:t>
      </w:r>
      <w:r w:rsidRPr="0051016E">
        <w:t>-</w:t>
      </w:r>
      <w:r>
        <w:rPr>
          <w:lang w:val="lt-LT"/>
        </w:rPr>
        <w:t>2</w:t>
      </w:r>
      <w:r w:rsidR="00833CB8">
        <w:rPr>
          <w:lang w:val="lt-LT"/>
        </w:rPr>
        <w:t>7</w:t>
      </w:r>
      <w:r w:rsidRPr="0051016E">
        <w:t xml:space="preserve"> raštas Nr. 9.4-</w:t>
      </w:r>
      <w:r w:rsidR="00833CB8">
        <w:rPr>
          <w:lang w:val="lt-LT"/>
        </w:rPr>
        <w:t>2244</w:t>
      </w:r>
      <w:r w:rsidRPr="0051016E">
        <w:t xml:space="preserve"> (9.6.E) konsultacijos dėl punktų taikymo</w:t>
      </w:r>
      <w:bookmarkEnd w:id="216"/>
    </w:p>
    <w:p w14:paraId="781594CE" w14:textId="77777777" w:rsidR="0051016E" w:rsidRDefault="0051016E" w:rsidP="0051016E">
      <w:pPr>
        <w:pStyle w:val="klausymoforma"/>
      </w:pPr>
      <w:r w:rsidRPr="0051016E">
        <w:rPr>
          <w:highlight w:val="lightGray"/>
        </w:rPr>
        <w:t>Prašoma patikslinti, kaip turi būti atskiriami butai, kuriuose įrengiami vidiniai 2 tipo laiptai:</w:t>
      </w:r>
    </w:p>
    <w:p w14:paraId="6EFA99D2" w14:textId="509AC3BA" w:rsidR="006F7C65" w:rsidRPr="006F7C65" w:rsidRDefault="00A82F89" w:rsidP="006F7C65">
      <w:pPr>
        <w:pStyle w:val="atsakymoforma"/>
      </w:pPr>
      <w:r>
        <w:rPr>
          <w:noProof/>
        </w:rPr>
        <w:lastRenderedPageBreak/>
        <w:drawing>
          <wp:inline distT="0" distB="0" distL="0" distR="0" wp14:anchorId="5934BDFC" wp14:editId="2136DBCB">
            <wp:extent cx="6286500" cy="4105275"/>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6500" cy="4105275"/>
                    </a:xfrm>
                    <a:prstGeom prst="rect">
                      <a:avLst/>
                    </a:prstGeom>
                    <a:noFill/>
                    <a:ln>
                      <a:noFill/>
                    </a:ln>
                  </pic:spPr>
                </pic:pic>
              </a:graphicData>
            </a:graphic>
          </wp:inline>
        </w:drawing>
      </w:r>
      <w:r>
        <w:rPr>
          <w:noProof/>
        </w:rPr>
        <w:drawing>
          <wp:inline distT="0" distB="0" distL="0" distR="0" wp14:anchorId="576964E1" wp14:editId="07B77CA4">
            <wp:extent cx="6296025" cy="217170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6025" cy="2171700"/>
                    </a:xfrm>
                    <a:prstGeom prst="rect">
                      <a:avLst/>
                    </a:prstGeom>
                    <a:noFill/>
                    <a:ln>
                      <a:noFill/>
                    </a:ln>
                  </pic:spPr>
                </pic:pic>
              </a:graphicData>
            </a:graphic>
          </wp:inline>
        </w:drawing>
      </w:r>
    </w:p>
    <w:p w14:paraId="1EEBF837" w14:textId="77777777" w:rsidR="006F7C65" w:rsidRPr="0051016E" w:rsidRDefault="006F7C65" w:rsidP="0051016E">
      <w:pPr>
        <w:pStyle w:val="atsakymoforma"/>
      </w:pPr>
      <w:r w:rsidRPr="0051016E">
        <w:t xml:space="preserve">Gaisrinės saugos pagrindinių reikalavimų 75 punkte nurodyta, kad pastatuose įrengiami </w:t>
      </w:r>
      <w:proofErr w:type="spellStart"/>
      <w:r w:rsidRPr="0051016E">
        <w:t>atriumai</w:t>
      </w:r>
      <w:proofErr w:type="spellEnd"/>
      <w:r w:rsidRPr="0051016E">
        <w:t xml:space="preserve">, angos ir 2 tipo laiptai nuo besiribojančių koridorių ir kitų patalpų turi būti atskirti ne mažesnio kaip EI 45 atsparumo ugniai pertvaromis ir 2 lentelėje nustatyto atsparumo ugniai perdangomis. Gyvenamųjų pastatų gaisrinės saugos taisyklių 19 punktas numato, kad P.1.3 grupės pastatuose vidines buto nelaikančiąsias sienas tarp gyvenamųjų patalpų ir jas jungiančius laiptus leidžiama įrengti nenormuojamo degumo ir atsparumo ugniai. </w:t>
      </w:r>
    </w:p>
    <w:p w14:paraId="5D9E113F" w14:textId="77777777" w:rsidR="00655534" w:rsidRPr="0051016E" w:rsidRDefault="006F7C65" w:rsidP="0051016E">
      <w:pPr>
        <w:pStyle w:val="atsakymoforma"/>
      </w:pPr>
      <w:r w:rsidRPr="0051016E">
        <w:t>Atsižvelgiant į minėtas teisės aktų nuostatas, manome, kad vieno buto ribose įrengiamų 2 tipo laiptų, kurie jungia tik to paties buto gyvenamąsias patalpas, nėra privaloma atskirti EI 45 atsparumo ugniai pertvaromis, kai butai ir butų sekcijos tarpusavyje atskiriami pagal Gyvenamųjų pastatų gaisrinės saugos taisyklių 36 punktą. Taip pat manome, kad visi Jūsų rašte nurodyti butų atskyrimo variantai yra tinkami.</w:t>
      </w:r>
    </w:p>
    <w:p w14:paraId="140891BB" w14:textId="77777777" w:rsidR="00655534" w:rsidRDefault="00833CB8" w:rsidP="00833CB8">
      <w:pPr>
        <w:pStyle w:val="Antrat2"/>
      </w:pPr>
      <w:bookmarkStart w:id="217" w:name="_Toc131151830"/>
      <w:r w:rsidRPr="0051016E">
        <w:t>Departamento 2017-</w:t>
      </w:r>
      <w:r w:rsidRPr="00D22A52">
        <w:rPr>
          <w:lang w:val="lt-LT"/>
        </w:rPr>
        <w:t>09</w:t>
      </w:r>
      <w:r w:rsidRPr="0051016E">
        <w:t>-</w:t>
      </w:r>
      <w:r>
        <w:rPr>
          <w:lang w:val="lt-LT"/>
        </w:rPr>
        <w:t>27</w:t>
      </w:r>
      <w:r w:rsidRPr="0051016E">
        <w:t xml:space="preserve"> raštas Nr. 9.4-</w:t>
      </w:r>
      <w:r>
        <w:rPr>
          <w:lang w:val="lt-LT"/>
        </w:rPr>
        <w:t>22</w:t>
      </w:r>
      <w:r w:rsidR="00191AC3">
        <w:rPr>
          <w:lang w:val="lt-LT"/>
        </w:rPr>
        <w:t>57</w:t>
      </w:r>
      <w:r w:rsidRPr="0051016E">
        <w:t xml:space="preserve"> (9.6.E) konsultacijos dėl punktų taikymo</w:t>
      </w:r>
      <w:bookmarkEnd w:id="217"/>
    </w:p>
    <w:p w14:paraId="27CB5F5E" w14:textId="77777777" w:rsidR="00833CB8" w:rsidRPr="00833CB8" w:rsidRDefault="00833CB8" w:rsidP="00833CB8">
      <w:pPr>
        <w:pStyle w:val="klausymoforma"/>
        <w:rPr>
          <w:sz w:val="23"/>
          <w:szCs w:val="23"/>
        </w:rPr>
      </w:pPr>
      <w:proofErr w:type="spellStart"/>
      <w:r w:rsidRPr="00833CB8">
        <w:rPr>
          <w:rStyle w:val="klausymoformaDiagrama"/>
          <w:highlight w:val="lightGray"/>
        </w:rPr>
        <w:lastRenderedPageBreak/>
        <w:t>Ar</w:t>
      </w:r>
      <w:proofErr w:type="spellEnd"/>
      <w:r w:rsidRPr="00833CB8">
        <w:rPr>
          <w:rStyle w:val="klausymoformaDiagrama"/>
          <w:highlight w:val="lightGray"/>
        </w:rPr>
        <w:t xml:space="preserve"> </w:t>
      </w:r>
      <w:proofErr w:type="spellStart"/>
      <w:r w:rsidRPr="00833CB8">
        <w:rPr>
          <w:rStyle w:val="klausymoformaDiagrama"/>
          <w:highlight w:val="lightGray"/>
        </w:rPr>
        <w:t>nurodytu</w:t>
      </w:r>
      <w:proofErr w:type="spellEnd"/>
      <w:r w:rsidRPr="00833CB8">
        <w:rPr>
          <w:rStyle w:val="klausymoformaDiagrama"/>
          <w:highlight w:val="lightGray"/>
        </w:rPr>
        <w:t xml:space="preserve"> </w:t>
      </w:r>
      <w:proofErr w:type="spellStart"/>
      <w:r w:rsidRPr="00833CB8">
        <w:rPr>
          <w:rStyle w:val="klausymoformaDiagrama"/>
          <w:highlight w:val="lightGray"/>
        </w:rPr>
        <w:t>atveju</w:t>
      </w:r>
      <w:proofErr w:type="spellEnd"/>
      <w:r w:rsidRPr="00833CB8">
        <w:rPr>
          <w:rStyle w:val="klausymoformaDiagrama"/>
          <w:highlight w:val="lightGray"/>
        </w:rPr>
        <w:t xml:space="preserve"> </w:t>
      </w:r>
      <w:proofErr w:type="spellStart"/>
      <w:r w:rsidRPr="00833CB8">
        <w:rPr>
          <w:rStyle w:val="klausymoformaDiagrama"/>
          <w:highlight w:val="lightGray"/>
        </w:rPr>
        <w:t>esant</w:t>
      </w:r>
      <w:proofErr w:type="spellEnd"/>
      <w:r w:rsidRPr="00833CB8">
        <w:rPr>
          <w:rStyle w:val="klausymoformaDiagrama"/>
          <w:highlight w:val="lightGray"/>
        </w:rPr>
        <w:t xml:space="preserve"> </w:t>
      </w:r>
      <w:proofErr w:type="spellStart"/>
      <w:r w:rsidRPr="00833CB8">
        <w:rPr>
          <w:rStyle w:val="klausymoformaDiagrama"/>
          <w:highlight w:val="lightGray"/>
        </w:rPr>
        <w:t>vieno</w:t>
      </w:r>
      <w:proofErr w:type="spellEnd"/>
      <w:r w:rsidRPr="00833CB8">
        <w:rPr>
          <w:rStyle w:val="klausymoformaDiagrama"/>
          <w:highlight w:val="lightGray"/>
        </w:rPr>
        <w:t xml:space="preserve"> </w:t>
      </w:r>
      <w:proofErr w:type="spellStart"/>
      <w:r w:rsidRPr="00833CB8">
        <w:rPr>
          <w:rStyle w:val="klausymoformaDiagrama"/>
          <w:highlight w:val="lightGray"/>
        </w:rPr>
        <w:t>aukšto</w:t>
      </w:r>
      <w:proofErr w:type="spellEnd"/>
      <w:r w:rsidRPr="00833CB8">
        <w:rPr>
          <w:rStyle w:val="klausymoformaDiagrama"/>
          <w:highlight w:val="lightGray"/>
        </w:rPr>
        <w:t xml:space="preserve"> </w:t>
      </w:r>
      <w:proofErr w:type="spellStart"/>
      <w:r w:rsidRPr="00833CB8">
        <w:rPr>
          <w:rStyle w:val="klausymoformaDiagrama"/>
          <w:highlight w:val="lightGray"/>
        </w:rPr>
        <w:t>statiniui</w:t>
      </w:r>
      <w:proofErr w:type="spellEnd"/>
      <w:r w:rsidRPr="00833CB8">
        <w:rPr>
          <w:rStyle w:val="klausymoformaDiagrama"/>
          <w:highlight w:val="lightGray"/>
        </w:rPr>
        <w:t xml:space="preserve"> (</w:t>
      </w:r>
      <w:proofErr w:type="spellStart"/>
      <w:r w:rsidRPr="00833CB8">
        <w:rPr>
          <w:rStyle w:val="klausymoformaDiagrama"/>
          <w:highlight w:val="lightGray"/>
        </w:rPr>
        <w:t>su</w:t>
      </w:r>
      <w:proofErr w:type="spellEnd"/>
      <w:r w:rsidRPr="00833CB8">
        <w:rPr>
          <w:rStyle w:val="klausymoformaDiagrama"/>
          <w:highlight w:val="lightGray"/>
        </w:rPr>
        <w:t xml:space="preserve"> </w:t>
      </w:r>
      <w:proofErr w:type="spellStart"/>
      <w:r w:rsidRPr="00833CB8">
        <w:rPr>
          <w:rStyle w:val="klausymoformaDiagrama"/>
          <w:highlight w:val="lightGray"/>
        </w:rPr>
        <w:t>antstatu</w:t>
      </w:r>
      <w:proofErr w:type="spellEnd"/>
      <w:r w:rsidRPr="00833CB8">
        <w:rPr>
          <w:rStyle w:val="klausymoformaDiagrama"/>
          <w:highlight w:val="lightGray"/>
        </w:rPr>
        <w:t xml:space="preserve">), </w:t>
      </w:r>
      <w:proofErr w:type="spellStart"/>
      <w:r w:rsidRPr="00833CB8">
        <w:rPr>
          <w:rStyle w:val="klausymoformaDiagrama"/>
          <w:highlight w:val="lightGray"/>
        </w:rPr>
        <w:t>kuriame</w:t>
      </w:r>
      <w:proofErr w:type="spellEnd"/>
      <w:r w:rsidRPr="00833CB8">
        <w:rPr>
          <w:rStyle w:val="klausymoformaDiagrama"/>
          <w:highlight w:val="lightGray"/>
        </w:rPr>
        <w:t xml:space="preserve"> </w:t>
      </w:r>
      <w:proofErr w:type="spellStart"/>
      <w:r w:rsidRPr="00833CB8">
        <w:rPr>
          <w:rStyle w:val="klausymoformaDiagrama"/>
          <w:highlight w:val="lightGray"/>
        </w:rPr>
        <w:t>gali</w:t>
      </w:r>
      <w:proofErr w:type="spellEnd"/>
      <w:r w:rsidRPr="00833CB8">
        <w:rPr>
          <w:rStyle w:val="klausymoformaDiagrama"/>
          <w:highlight w:val="lightGray"/>
        </w:rPr>
        <w:t xml:space="preserve"> </w:t>
      </w:r>
      <w:proofErr w:type="spellStart"/>
      <w:r w:rsidRPr="00833CB8">
        <w:rPr>
          <w:rStyle w:val="klausymoformaDiagrama"/>
          <w:highlight w:val="lightGray"/>
        </w:rPr>
        <w:t>būti</w:t>
      </w:r>
      <w:proofErr w:type="spellEnd"/>
      <w:r w:rsidRPr="00833CB8">
        <w:rPr>
          <w:rStyle w:val="klausymoformaDiagrama"/>
          <w:highlight w:val="lightGray"/>
        </w:rPr>
        <w:t xml:space="preserve"> ne </w:t>
      </w:r>
      <w:proofErr w:type="spellStart"/>
      <w:r w:rsidRPr="00833CB8">
        <w:rPr>
          <w:rStyle w:val="klausymoformaDiagrama"/>
          <w:highlight w:val="lightGray"/>
        </w:rPr>
        <w:t>daugiau</w:t>
      </w:r>
      <w:proofErr w:type="spellEnd"/>
      <w:r w:rsidRPr="00833CB8">
        <w:rPr>
          <w:rStyle w:val="klausymoformaDiagrama"/>
          <w:highlight w:val="lightGray"/>
        </w:rPr>
        <w:t xml:space="preserve"> </w:t>
      </w:r>
      <w:proofErr w:type="spellStart"/>
      <w:r w:rsidRPr="00833CB8">
        <w:rPr>
          <w:rStyle w:val="klausymoformaDiagrama"/>
          <w:highlight w:val="lightGray"/>
        </w:rPr>
        <w:t>kaip</w:t>
      </w:r>
      <w:proofErr w:type="spellEnd"/>
      <w:r w:rsidRPr="00833CB8">
        <w:rPr>
          <w:rStyle w:val="klausymoformaDiagrama"/>
          <w:highlight w:val="lightGray"/>
        </w:rPr>
        <w:t xml:space="preserve"> 100 </w:t>
      </w:r>
      <w:proofErr w:type="spellStart"/>
      <w:r w:rsidRPr="00833CB8">
        <w:rPr>
          <w:rStyle w:val="klausymoformaDiagrama"/>
          <w:highlight w:val="lightGray"/>
        </w:rPr>
        <w:t>žmonių</w:t>
      </w:r>
      <w:proofErr w:type="spellEnd"/>
      <w:r w:rsidRPr="00833CB8">
        <w:rPr>
          <w:rStyle w:val="klausymoformaDiagrama"/>
          <w:highlight w:val="lightGray"/>
        </w:rPr>
        <w:t xml:space="preserve">, </w:t>
      </w:r>
      <w:proofErr w:type="spellStart"/>
      <w:r w:rsidRPr="00833CB8">
        <w:rPr>
          <w:rStyle w:val="klausymoformaDiagrama"/>
          <w:highlight w:val="lightGray"/>
        </w:rPr>
        <w:t>stogo</w:t>
      </w:r>
      <w:proofErr w:type="spellEnd"/>
      <w:r w:rsidRPr="00833CB8">
        <w:rPr>
          <w:rStyle w:val="klausymoformaDiagrama"/>
          <w:highlight w:val="lightGray"/>
        </w:rPr>
        <w:t xml:space="preserve"> </w:t>
      </w:r>
      <w:proofErr w:type="spellStart"/>
      <w:r w:rsidRPr="00833CB8">
        <w:rPr>
          <w:rStyle w:val="klausymoformaDiagrama"/>
          <w:highlight w:val="lightGray"/>
        </w:rPr>
        <w:t>laikančiosioms</w:t>
      </w:r>
      <w:proofErr w:type="spellEnd"/>
      <w:r w:rsidRPr="00833CB8">
        <w:rPr>
          <w:rStyle w:val="klausymoformaDiagrama"/>
          <w:highlight w:val="lightGray"/>
        </w:rPr>
        <w:t xml:space="preserve"> </w:t>
      </w:r>
      <w:proofErr w:type="spellStart"/>
      <w:r w:rsidRPr="00833CB8">
        <w:rPr>
          <w:rStyle w:val="klausymoformaDiagrama"/>
          <w:highlight w:val="lightGray"/>
        </w:rPr>
        <w:t>konstrukcijoms</w:t>
      </w:r>
      <w:proofErr w:type="spellEnd"/>
      <w:r w:rsidRPr="00833CB8">
        <w:rPr>
          <w:rStyle w:val="klausymoformaDiagrama"/>
          <w:highlight w:val="lightGray"/>
        </w:rPr>
        <w:t xml:space="preserve"> </w:t>
      </w:r>
      <w:proofErr w:type="spellStart"/>
      <w:r w:rsidRPr="00833CB8">
        <w:rPr>
          <w:rStyle w:val="klausymoformaDiagrama"/>
          <w:highlight w:val="lightGray"/>
        </w:rPr>
        <w:t>atsparumo</w:t>
      </w:r>
      <w:proofErr w:type="spellEnd"/>
      <w:r w:rsidRPr="00833CB8">
        <w:rPr>
          <w:rStyle w:val="klausymoformaDiagrama"/>
          <w:highlight w:val="lightGray"/>
        </w:rPr>
        <w:t xml:space="preserve"> </w:t>
      </w:r>
      <w:proofErr w:type="spellStart"/>
      <w:r w:rsidRPr="00833CB8">
        <w:rPr>
          <w:rStyle w:val="klausymoformaDiagrama"/>
          <w:highlight w:val="lightGray"/>
        </w:rPr>
        <w:t>ugniai</w:t>
      </w:r>
      <w:proofErr w:type="spellEnd"/>
      <w:r w:rsidRPr="00833CB8">
        <w:rPr>
          <w:rStyle w:val="klausymoformaDiagrama"/>
          <w:highlight w:val="lightGray"/>
        </w:rPr>
        <w:t xml:space="preserve"> </w:t>
      </w:r>
      <w:proofErr w:type="spellStart"/>
      <w:r w:rsidRPr="00833CB8">
        <w:rPr>
          <w:rStyle w:val="klausymoformaDiagrama"/>
          <w:highlight w:val="lightGray"/>
        </w:rPr>
        <w:t>reikalavimai</w:t>
      </w:r>
      <w:proofErr w:type="spellEnd"/>
      <w:r w:rsidRPr="00833CB8">
        <w:rPr>
          <w:rStyle w:val="klausymoformaDiagrama"/>
          <w:highlight w:val="lightGray"/>
        </w:rPr>
        <w:t xml:space="preserve"> </w:t>
      </w:r>
      <w:proofErr w:type="spellStart"/>
      <w:r w:rsidRPr="00833CB8">
        <w:rPr>
          <w:rStyle w:val="klausymoformaDiagrama"/>
          <w:highlight w:val="lightGray"/>
        </w:rPr>
        <w:t>nekeliami</w:t>
      </w:r>
      <w:proofErr w:type="spellEnd"/>
      <w:r w:rsidRPr="00833CB8">
        <w:rPr>
          <w:rStyle w:val="klausymoformaDiagrama"/>
          <w:highlight w:val="lightGray"/>
        </w:rPr>
        <w:t>?</w:t>
      </w:r>
      <w:r>
        <w:rPr>
          <w:sz w:val="23"/>
          <w:szCs w:val="23"/>
        </w:rPr>
        <w:t xml:space="preserve"> </w:t>
      </w:r>
    </w:p>
    <w:p w14:paraId="401667F9" w14:textId="77777777" w:rsidR="00833CB8" w:rsidRPr="00833CB8" w:rsidRDefault="00833CB8" w:rsidP="00833CB8">
      <w:pPr>
        <w:pStyle w:val="klausymoforma"/>
        <w:rPr>
          <w:sz w:val="23"/>
          <w:szCs w:val="23"/>
        </w:rPr>
      </w:pPr>
      <w:r>
        <w:rPr>
          <w:sz w:val="23"/>
          <w:szCs w:val="23"/>
          <w:highlight w:val="lightGray"/>
        </w:rPr>
        <w:t>(el. paštu papildomai pateikė</w:t>
      </w:r>
      <w:r w:rsidRPr="00833CB8">
        <w:rPr>
          <w:sz w:val="23"/>
          <w:szCs w:val="23"/>
          <w:highlight w:val="lightGray"/>
        </w:rPr>
        <w:t xml:space="preserve"> projektuojamo ir numatyto statyti prekybos paskirties pastato brėžinius „Pirmo aukšto planas“, „</w:t>
      </w:r>
      <w:proofErr w:type="spellStart"/>
      <w:r w:rsidRPr="00833CB8">
        <w:rPr>
          <w:sz w:val="23"/>
          <w:szCs w:val="23"/>
          <w:highlight w:val="lightGray"/>
        </w:rPr>
        <w:t>Anstato</w:t>
      </w:r>
      <w:proofErr w:type="spellEnd"/>
      <w:r w:rsidRPr="00833CB8">
        <w:rPr>
          <w:sz w:val="23"/>
          <w:szCs w:val="23"/>
          <w:highlight w:val="lightGray"/>
        </w:rPr>
        <w:t xml:space="preserve"> planas“, „Fasadai 9-1, B-D“, „Fasadai 1-9, D-B“, „Vizualizacijos 1 variantas“)</w:t>
      </w:r>
    </w:p>
    <w:p w14:paraId="369F9898" w14:textId="77777777" w:rsidR="00833CB8" w:rsidRDefault="00833CB8" w:rsidP="00833CB8">
      <w:pPr>
        <w:pStyle w:val="atsakymoforma"/>
      </w:pPr>
      <w:r>
        <w:t xml:space="preserve">Taisyklių 40 punkto 2 lentelės 4 pastaboje yra nustatyta: </w:t>
      </w:r>
    </w:p>
    <w:p w14:paraId="23ADD098" w14:textId="77777777" w:rsidR="00833CB8" w:rsidRDefault="00833CB8" w:rsidP="00833CB8">
      <w:pPr>
        <w:pStyle w:val="atsakymoforma"/>
      </w:pPr>
      <w:r>
        <w:rPr>
          <w:sz w:val="16"/>
          <w:szCs w:val="16"/>
        </w:rPr>
        <w:t xml:space="preserve">„(4) </w:t>
      </w:r>
      <w:r>
        <w:t xml:space="preserve">Vieno aukšto statiniams, kuriuose gali būti ne daugiau kaip 100 žmonių, atsparumo ugniai reikalavimai stogui nekeliami, išskyrus teisės aktuose nustatytus atvejus. Stogą laikančiosioms konstrukcijoms (gegnėms, grebėstams ir pan.) įrengti naudojami ne žemesnės kaip B–s3, d2 degumo klasės statybos produktai.“ </w:t>
      </w:r>
    </w:p>
    <w:p w14:paraId="5E2814BC" w14:textId="77777777" w:rsidR="00833CB8" w:rsidRDefault="00833CB8" w:rsidP="00833CB8">
      <w:pPr>
        <w:pStyle w:val="atsakymoforma"/>
      </w:pPr>
      <w:r>
        <w:t>Departamentas informuoja, kad Jūsų projektuojamo statinio (atsparumo ugniai laipsnis II) stogo laikančiosios konstrukcijos turi atitikti Taisyklių 2 lentelėje nurodytuosius reikalavimus, nes nėra tenkinama 2 lentelės 4 pastabos sąlyga dėl statinyje galinčių būti žmonių skaičiaus. Paaiškiname, kad visuomeniniuose statiniuose ir patalpose evakavimo(</w:t>
      </w:r>
      <w:proofErr w:type="spellStart"/>
      <w:r>
        <w:t>si</w:t>
      </w:r>
      <w:proofErr w:type="spellEnd"/>
      <w:r>
        <w:t xml:space="preserve">) keliai projektuojami atsižvelgiant į vienam žmogui skiriamą patalpos plotą, kuris nustatytas Visuomeninių statinių gaisrinės saugos taisyklių 107 punkto 10 lentelėje. Iš Jūsų pateiktų brėžinių matyti, kad projektuojamame prekybos paskirties pastate, pagal vienam žmogui skiriamą patalpos plotą, gali būti daugiau kaip 100 žmonių, vadinasi Taisyklių 2 lentelės 4 pastabos sąlyga negali būti taikoma. </w:t>
      </w:r>
    </w:p>
    <w:p w14:paraId="42B04F02" w14:textId="77777777" w:rsidR="00833CB8" w:rsidRDefault="00833CB8" w:rsidP="00833CB8">
      <w:pPr>
        <w:pStyle w:val="atsakymoforma"/>
      </w:pPr>
      <w:r>
        <w:t>Papildomai pažymime, kad statybos techniniame reglamente STR 2.02.01:2004 „Gyvenamieji pastatai“ pateikta sąvoka „antstatas“ yra taikoma projektuojant gyvenamuosius pastatus. Mūsų nuomone, ši reglamento sąvoka neturėtų būti tiesiogiai taikoma projektuojant prekybos ar kitos negyvenamosios paskirties pastatus. Galutinį išaiškinimą, kas yra negyvenamosios paskirties pastato antstatas, turėtų pateikti Aplinkos ministerija.</w:t>
      </w:r>
    </w:p>
    <w:p w14:paraId="00D3C9FC" w14:textId="77777777" w:rsidR="00833CB8" w:rsidRDefault="0051016E" w:rsidP="00833CB8">
      <w:pPr>
        <w:pStyle w:val="Antrat2"/>
      </w:pPr>
      <w:bookmarkStart w:id="218" w:name="_Toc131151831"/>
      <w:r w:rsidRPr="00833CB8">
        <w:t>Departamento 2017-</w:t>
      </w:r>
      <w:r w:rsidRPr="00D22A52">
        <w:rPr>
          <w:lang w:val="lt-LT"/>
        </w:rPr>
        <w:t>09</w:t>
      </w:r>
      <w:r w:rsidRPr="00833CB8">
        <w:t>-</w:t>
      </w:r>
      <w:r w:rsidR="00833CB8" w:rsidRPr="00833CB8">
        <w:t>2</w:t>
      </w:r>
      <w:r w:rsidR="00191AC3">
        <w:rPr>
          <w:lang w:val="lt-LT"/>
        </w:rPr>
        <w:t>9</w:t>
      </w:r>
      <w:r w:rsidRPr="00833CB8">
        <w:t xml:space="preserve"> raštas Nr. 9.4-</w:t>
      </w:r>
      <w:r w:rsidR="00833CB8" w:rsidRPr="00833CB8">
        <w:t>22</w:t>
      </w:r>
      <w:r w:rsidR="00191AC3">
        <w:rPr>
          <w:lang w:val="lt-LT"/>
        </w:rPr>
        <w:t>91</w:t>
      </w:r>
      <w:r w:rsidRPr="00833CB8">
        <w:t xml:space="preserve"> (9.6.E) konsultacijos dėl punktų taikymo</w:t>
      </w:r>
      <w:bookmarkEnd w:id="218"/>
    </w:p>
    <w:p w14:paraId="57F87C3F" w14:textId="77777777" w:rsidR="00833CB8" w:rsidRPr="00833CB8" w:rsidRDefault="00833CB8" w:rsidP="00833CB8">
      <w:pPr>
        <w:pStyle w:val="klausymoforma"/>
      </w:pPr>
      <w:r w:rsidRPr="00833CB8">
        <w:rPr>
          <w:highlight w:val="lightGray"/>
        </w:rPr>
        <w:t xml:space="preserve">Prašote patikslinti, koks H (aukštis nuo gaisrų gesinimo ir gelbėjimo automobilių privažiavimo prie statinio žemiausios altitudės, o kai gaisrų gesinimo ir gelbėjimo automobilių privažiavimo įrengti nebūtina, – nuo nešiojamųjų gaisrinių kopėčių pastatymo žemiausios paviršiaus altitudės iki statinio (gaisrinio skyriaus) aukščiausiojo aukšto (įskaitant </w:t>
      </w:r>
      <w:proofErr w:type="spellStart"/>
      <w:r w:rsidRPr="00833CB8">
        <w:rPr>
          <w:highlight w:val="lightGray"/>
        </w:rPr>
        <w:t>mansardinį</w:t>
      </w:r>
      <w:proofErr w:type="spellEnd"/>
      <w:r w:rsidRPr="00833CB8">
        <w:rPr>
          <w:highlight w:val="lightGray"/>
        </w:rPr>
        <w:t>) grindų altitudės, m) turi būti priimamas skaičiuojant prekybos paskirties pastato su antresole, kuriame yra nuolatinės darbo vietos (pvz. direktoriaus kabinetas), gaisrinio skyriaus plotą. Ar turėtų būti vertinama antresolės altitudė? Kuris skaičiavimų variantas a) ar b) yra teisingas?</w:t>
      </w:r>
    </w:p>
    <w:p w14:paraId="72C36376" w14:textId="77777777" w:rsidR="00833CB8" w:rsidRDefault="00833CB8" w:rsidP="00833CB8">
      <w:pPr>
        <w:pStyle w:val="atsakymoforma"/>
      </w:pPr>
      <w:r>
        <w:t xml:space="preserve">Gaisrinio skyriaus didžiausias plotas </w:t>
      </w:r>
      <w:proofErr w:type="spellStart"/>
      <w:r>
        <w:t>F</w:t>
      </w:r>
      <w:r>
        <w:rPr>
          <w:sz w:val="16"/>
          <w:szCs w:val="16"/>
        </w:rPr>
        <w:t>g</w:t>
      </w:r>
      <w:proofErr w:type="spellEnd"/>
      <w:r>
        <w:rPr>
          <w:sz w:val="16"/>
          <w:szCs w:val="16"/>
        </w:rPr>
        <w:t xml:space="preserve"> </w:t>
      </w:r>
      <w:r>
        <w:t xml:space="preserve">yra nustatomas pagal Gaisrinės saugos pagrindinių reikalavimų 3 priedą. Šiame priede yra pateikta aukščio H </w:t>
      </w:r>
      <w:proofErr w:type="spellStart"/>
      <w:r>
        <w:t>sąmprata</w:t>
      </w:r>
      <w:proofErr w:type="spellEnd"/>
      <w:r>
        <w:t xml:space="preserve">: </w:t>
      </w:r>
    </w:p>
    <w:p w14:paraId="4CCBA4B8" w14:textId="77777777" w:rsidR="00833CB8" w:rsidRDefault="00833CB8" w:rsidP="00833CB8">
      <w:pPr>
        <w:pStyle w:val="atsakymoforma"/>
      </w:pPr>
      <w:r>
        <w:rPr>
          <w:b/>
          <w:bCs/>
        </w:rPr>
        <w:t xml:space="preserve">„H </w:t>
      </w:r>
      <w:r>
        <w:t xml:space="preserve">– aukštis nuo gaisrų gesinimo ir gelbėjimo automobilių privažiavimo prie statinio žemiausios paviršiaus altitudės, o kai gaisrų gesinimo ir gelbėjimo automobilių privažiavimo įrengti nebūtina, – nuo nešiojamųjų gaisrinių kopėčių pastatymo žemiausios paviršiaus altitudės iki statinio (gaisrinio skyriaus) aukščiausio aukšto (įskaitant </w:t>
      </w:r>
      <w:proofErr w:type="spellStart"/>
      <w:r>
        <w:t>mansardinį</w:t>
      </w:r>
      <w:proofErr w:type="spellEnd"/>
      <w:r>
        <w:t>) grindų altitudės, m. Šis aukštis neturi viršyti skaičiuojamosios altitudės (</w:t>
      </w:r>
      <w:proofErr w:type="spellStart"/>
      <w:r>
        <w:t>H</w:t>
      </w:r>
      <w:r>
        <w:rPr>
          <w:sz w:val="16"/>
          <w:szCs w:val="16"/>
        </w:rPr>
        <w:t>abs</w:t>
      </w:r>
      <w:proofErr w:type="spellEnd"/>
      <w:r>
        <w:t xml:space="preserve">), m“. </w:t>
      </w:r>
    </w:p>
    <w:p w14:paraId="3B7B149D" w14:textId="77777777" w:rsidR="00833CB8" w:rsidRDefault="00833CB8" w:rsidP="00833CB8">
      <w:pPr>
        <w:pStyle w:val="atsakymoforma"/>
      </w:pPr>
      <w:r>
        <w:t xml:space="preserve">Departamentas atsakydamas į Jūsų pateiktą klausimą informuoja, kad a) variantas yra teisingas, skaičiuojant prekybos paskirties pastato gaisrinio skyriaus didžiausią plotą </w:t>
      </w:r>
      <w:proofErr w:type="spellStart"/>
      <w:r>
        <w:t>F</w:t>
      </w:r>
      <w:r>
        <w:rPr>
          <w:sz w:val="16"/>
          <w:szCs w:val="16"/>
        </w:rPr>
        <w:t>g</w:t>
      </w:r>
      <w:proofErr w:type="spellEnd"/>
      <w:r>
        <w:t>.</w:t>
      </w:r>
    </w:p>
    <w:p w14:paraId="7BD2A8D8" w14:textId="77777777" w:rsidR="00287703" w:rsidRPr="00287703" w:rsidRDefault="00287703" w:rsidP="00287703">
      <w:pPr>
        <w:pStyle w:val="Antrat2"/>
      </w:pPr>
      <w:bookmarkStart w:id="219" w:name="_Toc131151832"/>
      <w:r w:rsidRPr="00287703">
        <w:t>Departamento 2017-10-05 raštas Nr. 9.4-2343 (9.6.E) pakartotinis papildytas 2017-</w:t>
      </w:r>
      <w:r w:rsidRPr="00D22A52">
        <w:rPr>
          <w:lang w:val="lt-LT"/>
        </w:rPr>
        <w:t>08</w:t>
      </w:r>
      <w:r w:rsidRPr="00287703">
        <w:t>-17 rašto Nr. 9.4-1888 (9.6.E)</w:t>
      </w:r>
      <w:bookmarkEnd w:id="219"/>
      <w:r w:rsidRPr="00287703">
        <w:t xml:space="preserve"> </w:t>
      </w:r>
    </w:p>
    <w:p w14:paraId="5BA45031" w14:textId="77777777" w:rsidR="008E5783" w:rsidRPr="00287703" w:rsidRDefault="008E5783" w:rsidP="00287703">
      <w:pPr>
        <w:pStyle w:val="atsakymoforma"/>
        <w:rPr>
          <w:i/>
        </w:rPr>
      </w:pPr>
      <w:r w:rsidRPr="00287703">
        <w:rPr>
          <w:i/>
          <w:highlight w:val="lightGray"/>
        </w:rPr>
        <w:lastRenderedPageBreak/>
        <w:t>Pirmą klausimą papildote paveikslėliu ir pastebėjimu, kad pastatuose ne visais atvejais yra įmanoma numatyti langą dūmams išleisti laiptinės viršutinėje dalyje, nes pvz. stogas yra šlaitinis ir nelieka vietos sienoje langui sumontuoti:</w:t>
      </w:r>
    </w:p>
    <w:p w14:paraId="49A54D07" w14:textId="4A4ECAA7" w:rsidR="00287703" w:rsidRPr="00287703" w:rsidRDefault="00A82F89" w:rsidP="00287703">
      <w:pPr>
        <w:pStyle w:val="atsakymoforma"/>
        <w:rPr>
          <w:bCs/>
        </w:rPr>
      </w:pPr>
      <w:r w:rsidRPr="00287703">
        <w:rPr>
          <w:noProof/>
        </w:rPr>
        <w:drawing>
          <wp:inline distT="0" distB="0" distL="0" distR="0" wp14:anchorId="01500101" wp14:editId="702804D8">
            <wp:extent cx="5248275" cy="2800350"/>
            <wp:effectExtent l="0" t="0" r="0" b="0"/>
            <wp:docPr id="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48275" cy="2800350"/>
                    </a:xfrm>
                    <a:prstGeom prst="rect">
                      <a:avLst/>
                    </a:prstGeom>
                    <a:noFill/>
                    <a:ln>
                      <a:noFill/>
                    </a:ln>
                  </pic:spPr>
                </pic:pic>
              </a:graphicData>
            </a:graphic>
          </wp:inline>
        </w:drawing>
      </w:r>
    </w:p>
    <w:p w14:paraId="6588EE97" w14:textId="77777777" w:rsidR="008E5783" w:rsidRPr="00287703" w:rsidRDefault="008E5783" w:rsidP="00287703">
      <w:pPr>
        <w:pStyle w:val="atsakymoforma"/>
      </w:pPr>
      <w:r w:rsidRPr="00287703">
        <w:t xml:space="preserve">Kaip buvo paminėta departamento rašte išsamiai atsakyti į Jūsų klausimą trūksta informacijos apie projektuojamo pastato laiptinės sprendinius (nežinomas statinio aukštų skaičius, ar laiptinės išorinėje sienoje yra numatyti langai natūraliam apšvietimui, ar laiptinėje numatytas liukas patekti ant stogo, laiptų maršo vaizdas ir pan.), tačiau bendruoju atveju pagal Gaisrinės saugos pagrindinių reikalavimų 127.2 punkte pateiktą apibrėžimą, L1 tipo laiptinėje atidaromi langai dūmams išleisti turėtų būti įrengiami laiptinės lauko sienoje. </w:t>
      </w:r>
    </w:p>
    <w:p w14:paraId="51360A05" w14:textId="77777777" w:rsidR="008E5783" w:rsidRPr="00287703" w:rsidRDefault="008E5783" w:rsidP="00287703">
      <w:pPr>
        <w:pStyle w:val="atsakymoforma"/>
        <w:rPr>
          <w:i/>
          <w:highlight w:val="lightGray"/>
        </w:rPr>
      </w:pPr>
      <w:r w:rsidRPr="00287703">
        <w:rPr>
          <w:i/>
          <w:highlight w:val="lightGray"/>
        </w:rPr>
        <w:t xml:space="preserve">Patikslinote antrą klausimą, kad sutinkate su departamento nuomone, kad laiptinės vidinės sienos turi tenkinti visus atsparumo ugniai kriterijus, nurodytus GSPR 2 lentelėje, o angų užpildai jose turėtų būti parenkami pagal GSPR 3 lentelę. Taip pat pabrėžiate, kad projektuojant laiptinių konstrukcijas atsižvelgiama į reikalavimus numatant laikančioms konstrukcijoms REI reikalavimus (atveju, kai sienos yra laikančios jos numatomos REI, o kai laikančios yra kolonos – sienoms keliamas EI reikalavimas, kolonoms R). </w:t>
      </w:r>
    </w:p>
    <w:p w14:paraId="212B42A0" w14:textId="77777777" w:rsidR="008E5783" w:rsidRPr="00287703" w:rsidRDefault="008E5783" w:rsidP="00287703">
      <w:pPr>
        <w:pStyle w:val="atsakymoforma"/>
        <w:rPr>
          <w:i/>
        </w:rPr>
      </w:pPr>
      <w:r w:rsidRPr="00287703">
        <w:rPr>
          <w:i/>
          <w:highlight w:val="lightGray"/>
        </w:rPr>
        <w:t xml:space="preserve">Pagal GSPR 134 punktą, laiptinių vidinėse sienose draudžiama įrengti angas (išskyrus duris). Prašote patikslinti, ar yra leidžiami sprendimai, kai pvz. laiptinėse (N2 tipo) vidinėse sienose numatomos angos ortakiams pravesti viršslėgio sistemai ar projektuojami </w:t>
      </w:r>
      <w:r w:rsidRPr="00287703">
        <w:rPr>
          <w:bCs/>
          <w:i/>
          <w:highlight w:val="lightGray"/>
        </w:rPr>
        <w:t xml:space="preserve">priešgaisriniai </w:t>
      </w:r>
      <w:r w:rsidRPr="00287703">
        <w:rPr>
          <w:i/>
          <w:highlight w:val="lightGray"/>
        </w:rPr>
        <w:t>langai, vitrinos, užuolaidos (kurių atsparumas ugniai parenkamas pagal GSPR p. 3 užtikrinant EI reikalavimus)?</w:t>
      </w:r>
    </w:p>
    <w:p w14:paraId="13A7C1AE" w14:textId="77777777" w:rsidR="008E5783" w:rsidRPr="00287703" w:rsidRDefault="008E5783" w:rsidP="00287703">
      <w:pPr>
        <w:pStyle w:val="atsakymoforma"/>
      </w:pPr>
      <w:r w:rsidRPr="00287703">
        <w:t>Departamento nuomone kaip ir buvo minima departamento rašte, laiptinės vidinės sienos turi tenkinti visus atsparumo ugniai kriterijus, nurodytus GSPR 2 lentelėje, o angų užpildai jose turėtų būti parenkami pagal GSPR 3 lentelę, tačiau, kai laiptinės laikančiosios konstrukcijos yra kolonos (R – gebėjimas gaisro metu tam tikrą laiką išlaikyti apkrovas), o sienoms nekeliami R reikalavimai, nedraudžiama vadovautis GSPR 66 p. nuostata, kad GSPR 3 lentelėje nurodytų angų plotas priešgaisrinėse užtvarose (pvz. laiptinės vidinė siena) neturi viršyti 25 proc. užtvaros ploto, o jei angų užpildo atsparumas ugniai toks pats ar didesnis nei priešgaisrinės užtvaros, angų plotas priešgaisrinėse užtvarose neribojamas.</w:t>
      </w:r>
    </w:p>
    <w:p w14:paraId="25BDE39D" w14:textId="77777777" w:rsidR="00287703" w:rsidRDefault="00407C48" w:rsidP="00407C48">
      <w:pPr>
        <w:pStyle w:val="Antrat2"/>
      </w:pPr>
      <w:bookmarkStart w:id="220" w:name="_Toc131151833"/>
      <w:r w:rsidRPr="00407C48">
        <w:lastRenderedPageBreak/>
        <w:t>Departamento 2017-</w:t>
      </w:r>
      <w:r w:rsidRPr="00D22A52">
        <w:rPr>
          <w:lang w:val="lt-LT"/>
        </w:rPr>
        <w:t>10</w:t>
      </w:r>
      <w:r w:rsidRPr="00407C48">
        <w:t>-</w:t>
      </w:r>
      <w:r>
        <w:rPr>
          <w:lang w:val="lt-LT"/>
        </w:rPr>
        <w:t>27</w:t>
      </w:r>
      <w:r w:rsidRPr="00407C48">
        <w:t xml:space="preserve"> raštas Nr. 9.4-</w:t>
      </w:r>
      <w:r>
        <w:rPr>
          <w:lang w:val="lt-LT"/>
        </w:rPr>
        <w:t>4192</w:t>
      </w:r>
      <w:r w:rsidRPr="00407C48">
        <w:t xml:space="preserve"> (9.6.E) konsultacijos dėl punktų taikymo</w:t>
      </w:r>
      <w:bookmarkEnd w:id="220"/>
    </w:p>
    <w:p w14:paraId="00D1C8BE" w14:textId="77777777" w:rsidR="00407C48" w:rsidRPr="00407C48" w:rsidRDefault="00407C48" w:rsidP="00407C48">
      <w:pPr>
        <w:pStyle w:val="klausymoforma"/>
      </w:pPr>
      <w:r w:rsidRPr="00407C48">
        <w:rPr>
          <w:highlight w:val="lightGray"/>
        </w:rPr>
        <w:t>Klausimai susiję su privažiavimu prie sklypų.</w:t>
      </w:r>
      <w:r w:rsidRPr="00407C48">
        <w:t xml:space="preserve"> </w:t>
      </w:r>
    </w:p>
    <w:p w14:paraId="0B0ED82D" w14:textId="77777777" w:rsidR="00407C48" w:rsidRPr="00407C48" w:rsidRDefault="00407C48" w:rsidP="00407C48">
      <w:pPr>
        <w:pStyle w:val="atsakymoforma"/>
      </w:pPr>
      <w:r w:rsidRPr="00407C48">
        <w:t>Informuojame, kad gaisrų gesinimo ir gelbėjimo automobilių privažiavimo prie pastatų reikalavimai yra išdėstyti taisyklėse „Gaisrinės saugos pagrindiniai reikalavimai</w:t>
      </w:r>
      <w:r>
        <w:t xml:space="preserve">“. </w:t>
      </w:r>
      <w:r w:rsidRPr="00407C48">
        <w:t xml:space="preserve">Pagal minėtų taisyklių 148 punktą, prie kiekvieno statinio, gaisro gesinimo šaltinio ir gaisrinio hidranto turi būti įrengti tinkami keliai gaisrų gesinimo ir gelbėjimo automobiliams privažiuoti. Kelių plotis turi būti ne mažesnis kaip 3,5 m, aukštis – ne mažesnis kaip 4,5 m (taisyklių 148.6 p.). Kelias privažiuoti prie pastatų, kurių aukščiausio aukšto grindų altitudė mažesnė arba lygi 15 m, gali būti įrengiamas ne didesniu kaip 25 m atstumu iki pastatų (taisyklių 148.2 p.), o aklakelis turi baigtis ne mažesne kaip 12×12 m aikštele (taisyklių 148.7 p.). </w:t>
      </w:r>
    </w:p>
    <w:p w14:paraId="5387DDD6" w14:textId="77777777" w:rsidR="00407C48" w:rsidRDefault="00407C48" w:rsidP="00407C48">
      <w:pPr>
        <w:pStyle w:val="atsakymoforma"/>
      </w:pPr>
      <w:r w:rsidRPr="00407C48">
        <w:t>Pagal Jūsų pridėtą schemą, privažiavimas prie sklypų baigiasi aklakeliu, todėl turėtų būti numatyta 12×12 m aikštelė gaisrų gesinimo ir gelbėjimo automobiliams apsisukti, jeigu prie Jūsų nurodytų sklypų nėra kitų kelių, užtikrinančių aukščiau išvardintus reikalavimus.</w:t>
      </w:r>
    </w:p>
    <w:p w14:paraId="1E563585" w14:textId="77777777" w:rsidR="00287703" w:rsidRPr="00407C48" w:rsidRDefault="00407C48" w:rsidP="00407C48">
      <w:pPr>
        <w:pStyle w:val="Antrat2"/>
      </w:pPr>
      <w:bookmarkStart w:id="221" w:name="_Toc131151834"/>
      <w:r w:rsidRPr="00407C48">
        <w:t>Departamento 2017-</w:t>
      </w:r>
      <w:r w:rsidRPr="00D22A52">
        <w:rPr>
          <w:lang w:val="lt-LT"/>
        </w:rPr>
        <w:t>10</w:t>
      </w:r>
      <w:r w:rsidRPr="00407C48">
        <w:t>-</w:t>
      </w:r>
      <w:r>
        <w:rPr>
          <w:lang w:val="lt-LT"/>
        </w:rPr>
        <w:t>30</w:t>
      </w:r>
      <w:r w:rsidRPr="00407C48">
        <w:t xml:space="preserve"> raštas Nr. 9.4-</w:t>
      </w:r>
      <w:r>
        <w:rPr>
          <w:lang w:val="lt-LT"/>
        </w:rPr>
        <w:t>2576</w:t>
      </w:r>
      <w:r w:rsidRPr="00407C48">
        <w:t xml:space="preserve"> (9.6.E) konsultacijos dėl punktų taikymo</w:t>
      </w:r>
      <w:bookmarkEnd w:id="221"/>
    </w:p>
    <w:p w14:paraId="6C4FF825" w14:textId="77777777" w:rsidR="00024D70" w:rsidRDefault="00024D70" w:rsidP="00024D70">
      <w:pPr>
        <w:pStyle w:val="klausymoforma"/>
      </w:pPr>
      <w:r w:rsidRPr="00024D70">
        <w:rPr>
          <w:highlight w:val="lightGray"/>
        </w:rPr>
        <w:t>Kokiais atvejais yra reikalingas sistemos gaisrinis bandymas, o kokiais atvejais yra taikoma išimtis ir reikalaujama tik atskirų gaminių bandymų? Gal galima būtų projekte iš anksto numatyti atskirų fasado sistemos dalių gaisrinius parametrus ir nedaryti visos sistemos bandymų? Kas turėtų rūpintis tokiais bandymais? Mes tiekiame tik plokštę, o ne visą sistemą.</w:t>
      </w:r>
    </w:p>
    <w:p w14:paraId="52EF928F" w14:textId="77777777" w:rsidR="00407C48" w:rsidRPr="00024D70" w:rsidRDefault="00407C48" w:rsidP="00024D70">
      <w:pPr>
        <w:pStyle w:val="atsakymoforma"/>
      </w:pPr>
      <w:r w:rsidRPr="00024D70">
        <w:t xml:space="preserve">Gaisrinės saugos pagrindinių reikalavimų 83 ir 84 punktuose yra išdėstyti degumo reikalavimai pastatų dvigubiems (vėdinamiems) fasadams. Pagal taisyklių 83 punktą, II atsparumo ugniai laipsnio pastatų lauko sienų apdailai ir apšiltinti iš lauko, įskaitant dvigubus (vėdinamus) fasadus, draudžiama naudoti žemesnės kaip D–s2, d1 degumo klasės statybos produktus. Pagal taisyklių 84 punktą, I atsparumo ugniai laipsnio pastatų dvigubiems (vėdinamiems) fasadams įrengti naudojamų statybos produktų degumo klasės parenkamos pagal aukščiausio aukšto grindų altitudę: </w:t>
      </w:r>
    </w:p>
    <w:p w14:paraId="4BD6602D" w14:textId="77777777" w:rsidR="00407C48" w:rsidRPr="00024D70" w:rsidRDefault="00407C48" w:rsidP="00024D70">
      <w:pPr>
        <w:pStyle w:val="atsakymoforma"/>
      </w:pPr>
      <w:r w:rsidRPr="00024D70">
        <w:t xml:space="preserve">- aukštiems ir labai aukštiems statiniams turi būti naudojami ne žemesnės kaip A2-s2, d0 degumo klasės statybos produktai; </w:t>
      </w:r>
    </w:p>
    <w:p w14:paraId="7A346B39" w14:textId="77777777" w:rsidR="00407C48" w:rsidRPr="00024D70" w:rsidRDefault="00407C48" w:rsidP="00024D70">
      <w:pPr>
        <w:pStyle w:val="atsakymoforma"/>
      </w:pPr>
      <w:r w:rsidRPr="00024D70">
        <w:t xml:space="preserve">- kitiems statiniams turi būti naudojami ne žemesnės kaip B–s3, d0 degumo klasės statybos produktai. </w:t>
      </w:r>
    </w:p>
    <w:p w14:paraId="4802517C" w14:textId="77777777" w:rsidR="00407C48" w:rsidRDefault="00407C48" w:rsidP="00024D70">
      <w:pPr>
        <w:pStyle w:val="atsakymoforma"/>
      </w:pPr>
      <w:r w:rsidRPr="00024D70">
        <w:t>Departamento nuomone, minėtuose punktuose yra įvardintos degumo klasės, kurias turi atitikti statybos produktai, naudojami pastatų dvigubiems (vėdinamiems) fasadams įrengti. Atkreiptinas dėmesys į tai, kad taisyklėse nėra nurodomas šių normų įgyvendinimo būdas, t. y. kad pastatų dvigubi (ventiliuojami) fasadai turi būti įrengiami tik iš vieno gamintojo tiekiamo statybos produktų rinkinio (sistemos), tiekiamo kaip vienas statybos produktas, todėl paliekama galimybė dvigubą (ventiliuojamą) fasado sistemą projektuoti iš atskirų statybos produktų, kurių degumo klasės atitinka taisyklių 83 ir 84 punktų reikalavimus.</w:t>
      </w:r>
    </w:p>
    <w:p w14:paraId="1BFCCB8E" w14:textId="77777777" w:rsidR="009E7E1B" w:rsidRPr="009E7E1B" w:rsidRDefault="009E7E1B" w:rsidP="009E7E1B">
      <w:pPr>
        <w:pStyle w:val="Antrat2"/>
      </w:pPr>
      <w:bookmarkStart w:id="222" w:name="_Toc131151835"/>
      <w:r w:rsidRPr="009E7E1B">
        <w:t>Depa</w:t>
      </w:r>
      <w:r>
        <w:t>rtamento 2018</w:t>
      </w:r>
      <w:r w:rsidRPr="009E7E1B">
        <w:t>-</w:t>
      </w:r>
      <w:r w:rsidRPr="00D22A52">
        <w:rPr>
          <w:lang w:val="lt-LT"/>
        </w:rPr>
        <w:t>01</w:t>
      </w:r>
      <w:r w:rsidRPr="009E7E1B">
        <w:t>-</w:t>
      </w:r>
      <w:r>
        <w:rPr>
          <w:lang w:val="lt-LT"/>
        </w:rPr>
        <w:t>11</w:t>
      </w:r>
      <w:r w:rsidRPr="009E7E1B">
        <w:t xml:space="preserve"> raštas Nr. 9.4-</w:t>
      </w:r>
      <w:r>
        <w:rPr>
          <w:lang w:val="lt-LT"/>
        </w:rPr>
        <w:t>103</w:t>
      </w:r>
      <w:r w:rsidRPr="009E7E1B">
        <w:t xml:space="preserve"> (9.6.E) konsultacijos dėl punktų taikymo</w:t>
      </w:r>
      <w:bookmarkEnd w:id="222"/>
    </w:p>
    <w:p w14:paraId="4C19C154" w14:textId="77777777" w:rsidR="009E7E1B" w:rsidRPr="009E7E1B" w:rsidRDefault="009E7E1B" w:rsidP="009E7E1B">
      <w:pPr>
        <w:pStyle w:val="klausymoforma"/>
      </w:pPr>
      <w:r w:rsidRPr="009E7E1B">
        <w:rPr>
          <w:highlight w:val="lightGray"/>
        </w:rPr>
        <w:t>Ar statant vieno aukšto pastatą su antstatu, kai pastate gali būti ne daugiau kaip 100 žmonių, pagal 2 lentelės 4 pastabą, stogo laikančiosioms konstrukcijoms atsparumo reikalavimai nekeliami?</w:t>
      </w:r>
    </w:p>
    <w:p w14:paraId="131A9CF1" w14:textId="77777777" w:rsidR="009E7E1B" w:rsidRPr="009E7E1B" w:rsidRDefault="009E7E1B" w:rsidP="009E7E1B">
      <w:pPr>
        <w:pStyle w:val="atsakymoforma"/>
      </w:pPr>
      <w:r w:rsidRPr="009E7E1B">
        <w:t xml:space="preserve">Taisyklių 40 punkto 2 lentelės 4 pastaboje yra nustatyta: </w:t>
      </w:r>
    </w:p>
    <w:p w14:paraId="7F0392D4" w14:textId="77777777" w:rsidR="009E7E1B" w:rsidRPr="009E7E1B" w:rsidRDefault="009E7E1B" w:rsidP="009E7E1B">
      <w:pPr>
        <w:pStyle w:val="atsakymoforma"/>
      </w:pPr>
      <w:r w:rsidRPr="009E7E1B">
        <w:lastRenderedPageBreak/>
        <w:t xml:space="preserve">„(4) Vieno aukšto statiniams, kuriuose gali būti ne daugiau kaip 100 žmonių, atsparumo ugniai reikalavimai stogui nekeliami, išskyrus teisės aktuose nustatytus atvejus. Stogą laikančiosioms konstrukcijoms (gegnėms, grebėstams ir pan.) įrengti naudojami ne žemesnės kaip B–s3, d2 degumo klasės statybos produktai.“ </w:t>
      </w:r>
    </w:p>
    <w:p w14:paraId="4724C195" w14:textId="77777777" w:rsidR="009E7E1B" w:rsidRDefault="009E7E1B" w:rsidP="009E7E1B">
      <w:pPr>
        <w:pStyle w:val="atsakymoforma"/>
      </w:pPr>
      <w:r w:rsidRPr="009E7E1B">
        <w:t xml:space="preserve">Informuojame, kad Taisyklių 40 punkto 2 lentelės 4 pastaba konkretizuoja tik vieno aukšto pastatus ir šioje pastaboje nėra minimi atvejai dėl tokių pastatų </w:t>
      </w:r>
      <w:proofErr w:type="spellStart"/>
      <w:r w:rsidRPr="009E7E1B">
        <w:t>anstatų</w:t>
      </w:r>
      <w:proofErr w:type="spellEnd"/>
      <w:r w:rsidRPr="009E7E1B">
        <w:t xml:space="preserve"> (jų dydžio, kokiems tikslams jie numatomi ir pan.). Departamento nuomone, projektuojant numatytą statyti vieno aukšto pastatą su antstatu, kai tokiame pastate su </w:t>
      </w:r>
      <w:proofErr w:type="spellStart"/>
      <w:r w:rsidRPr="009E7E1B">
        <w:t>anstatu</w:t>
      </w:r>
      <w:proofErr w:type="spellEnd"/>
      <w:r w:rsidRPr="009E7E1B">
        <w:t xml:space="preserve"> viso gali būti ne daugiau kaip 100 žmonių, stogo laikančiosioms konstrukcijoms atsparumo ugniai reikalavimai nėra keliami.</w:t>
      </w:r>
    </w:p>
    <w:p w14:paraId="682340A0" w14:textId="77777777" w:rsidR="009E7E1B" w:rsidRDefault="009E7E1B" w:rsidP="005C6C1B">
      <w:pPr>
        <w:pStyle w:val="Antrat2"/>
      </w:pPr>
      <w:bookmarkStart w:id="223" w:name="_Toc131151836"/>
      <w:r w:rsidRPr="005C6C1B">
        <w:t>Depa</w:t>
      </w:r>
      <w:r w:rsidR="005C6C1B" w:rsidRPr="005C6C1B">
        <w:t>rtamento 2018</w:t>
      </w:r>
      <w:r w:rsidRPr="005C6C1B">
        <w:t>-</w:t>
      </w:r>
      <w:r w:rsidR="005C6C1B" w:rsidRPr="00D22A52">
        <w:rPr>
          <w:lang w:val="lt-LT"/>
        </w:rPr>
        <w:t>01</w:t>
      </w:r>
      <w:r w:rsidRPr="005C6C1B">
        <w:t>-</w:t>
      </w:r>
      <w:r w:rsidR="005C6C1B">
        <w:t>29</w:t>
      </w:r>
      <w:r w:rsidRPr="005C6C1B">
        <w:t xml:space="preserve"> raštas Nr. 9.4-</w:t>
      </w:r>
      <w:r w:rsidR="005C6C1B">
        <w:t>226</w:t>
      </w:r>
      <w:r w:rsidRPr="005C6C1B">
        <w:t xml:space="preserve"> (9.6.E) konsultacijos dėl punktų taikymo</w:t>
      </w:r>
      <w:bookmarkEnd w:id="223"/>
    </w:p>
    <w:p w14:paraId="2B732F9D" w14:textId="77777777" w:rsidR="005C6C1B" w:rsidRPr="005C6C1B" w:rsidRDefault="005C6C1B" w:rsidP="005C6C1B">
      <w:pPr>
        <w:pStyle w:val="klausymoforma"/>
      </w:pPr>
      <w:r w:rsidRPr="005C6C1B">
        <w:rPr>
          <w:highlight w:val="lightGray"/>
        </w:rPr>
        <w:t xml:space="preserve">Kaip teisingai turi būti nustatomas evakuacinių išėjimų plotis įvertinant GAISRINĖS SAUGOS PAGRINDINIAI REIKALAVIMAI p. 104 ar reikia vertinti, kad viena laiptinė gali būti blokuojama ir nustatytą evakuacinių laiptinių plotį taikyti vienai laiptinei, platinti laiptų maršą iki 2,7 m?“ (Jūsų prašyme yra pateiktas projektuojamo visuomeninio pastato aukšto planas (aukšto plotas 2000 m2), nurodote, kad žmonių evakuacijai projektuojamos 2 laiptinės su 1,35 pločio </w:t>
      </w:r>
      <w:proofErr w:type="spellStart"/>
      <w:r w:rsidRPr="005C6C1B">
        <w:rPr>
          <w:highlight w:val="lightGray"/>
        </w:rPr>
        <w:t>laiptatakiais</w:t>
      </w:r>
      <w:proofErr w:type="spellEnd"/>
      <w:r w:rsidRPr="005C6C1B">
        <w:rPr>
          <w:highlight w:val="lightGray"/>
        </w:rPr>
        <w:t>, paskutinio aukšto grindų altitudė &gt;6 m, aukšte 310 žmonių).</w:t>
      </w:r>
      <w:r w:rsidRPr="005C6C1B">
        <w:t xml:space="preserve"> </w:t>
      </w:r>
    </w:p>
    <w:p w14:paraId="7CF66CAD" w14:textId="77777777" w:rsidR="009E7E1B" w:rsidRDefault="005C6C1B" w:rsidP="005C6C1B">
      <w:pPr>
        <w:pStyle w:val="atsakymoforma"/>
      </w:pPr>
      <w:r w:rsidRPr="005C6C1B">
        <w:t>Visuomeninių statinių gaisrinės saugos taisyklėse yra nustatyti evakavimo(</w:t>
      </w:r>
      <w:proofErr w:type="spellStart"/>
      <w:r w:rsidRPr="005C6C1B">
        <w:t>si</w:t>
      </w:r>
      <w:proofErr w:type="spellEnd"/>
      <w:r w:rsidRPr="005C6C1B">
        <w:t>) kelio minimalaus norminio pločio reikalavimai siekiant užtikrinti saugų ir savalaikį visų patalpoje, aukšte ar pastate esančių evakuojamų žmonių pralaidumą atsižvelgiant į GSPR 104 punkte įtvirtintą nuostatą, kad kiekvienas iš šių evakavimo(</w:t>
      </w:r>
      <w:proofErr w:type="spellStart"/>
      <w:r w:rsidRPr="005C6C1B">
        <w:t>si</w:t>
      </w:r>
      <w:proofErr w:type="spellEnd"/>
      <w:r w:rsidRPr="005C6C1B">
        <w:t>) kelių gali būti užkirstas (juo nebus galima pasinaudoti) gaisro metu. Pažymime, kad GSPR 104 punktas nenustato, kad kai yra du evakavimo(</w:t>
      </w:r>
      <w:proofErr w:type="spellStart"/>
      <w:r w:rsidRPr="005C6C1B">
        <w:t>si</w:t>
      </w:r>
      <w:proofErr w:type="spellEnd"/>
      <w:r w:rsidRPr="005C6C1B">
        <w:t xml:space="preserve">) keliai, kiekvienas jų turi būti projektuojamas dvigubai platesnis nei minimalus norminis. Projektuojant visuomeninius statinius evakuacinių išėjimų iš koridoriaus į laiptinę plotis, taip pat laiptų plotis yra nustatomas pagal Visuomeninių statinių gaisrinės saugos taisyklių 67, 67.3, 85 p. 6 lentelę. Jūsų nurodytu atveju, iš statinio aukšto 310 žmonių evakuacijai kiekvienos iš dviejų numatytų laiptinių </w:t>
      </w:r>
      <w:proofErr w:type="spellStart"/>
      <w:r w:rsidRPr="005C6C1B">
        <w:t>laiptatakių</w:t>
      </w:r>
      <w:proofErr w:type="spellEnd"/>
      <w:r w:rsidRPr="005C6C1B">
        <w:t xml:space="preserve"> ir laiptų aikštelių plotis yra 1,35 m, vadinasi parinktas teisingai. Departamentas informuoja, kad projektuojamame statinyje nėra privalu kiekvienos iš dviejų laiptinių </w:t>
      </w:r>
      <w:proofErr w:type="spellStart"/>
      <w:r w:rsidRPr="005C6C1B">
        <w:t>laiptatakius</w:t>
      </w:r>
      <w:proofErr w:type="spellEnd"/>
      <w:r w:rsidRPr="005C6C1B">
        <w:t xml:space="preserve"> ir laiptų aikšteles platinti dvigubai, t. y. iki 2,7 m .</w:t>
      </w:r>
    </w:p>
    <w:p w14:paraId="14B43677" w14:textId="77777777" w:rsidR="009E7E1B" w:rsidRDefault="009E7E1B" w:rsidP="005824C8">
      <w:pPr>
        <w:pStyle w:val="Antrat2"/>
      </w:pPr>
      <w:bookmarkStart w:id="224" w:name="_Toc131151837"/>
      <w:r w:rsidRPr="005824C8">
        <w:t>Depa</w:t>
      </w:r>
      <w:r w:rsidR="005C6C1B" w:rsidRPr="005824C8">
        <w:t>rtamento 2018</w:t>
      </w:r>
      <w:r w:rsidRPr="005824C8">
        <w:t>-</w:t>
      </w:r>
      <w:r w:rsidR="005824C8" w:rsidRPr="00D22A52">
        <w:rPr>
          <w:lang w:val="lt-LT"/>
        </w:rPr>
        <w:t>03</w:t>
      </w:r>
      <w:r w:rsidRPr="005824C8">
        <w:t>-</w:t>
      </w:r>
      <w:r w:rsidR="005824C8">
        <w:rPr>
          <w:lang w:val="lt-LT"/>
        </w:rPr>
        <w:t>07</w:t>
      </w:r>
      <w:r w:rsidRPr="005824C8">
        <w:t xml:space="preserve"> raštas Nr. 9.4-</w:t>
      </w:r>
      <w:r w:rsidR="005824C8">
        <w:rPr>
          <w:lang w:val="lt-LT"/>
        </w:rPr>
        <w:t>616</w:t>
      </w:r>
      <w:r w:rsidRPr="005824C8">
        <w:t xml:space="preserve"> (9.6.E) konsultacijos dėl punktų taikymo</w:t>
      </w:r>
      <w:bookmarkEnd w:id="224"/>
    </w:p>
    <w:p w14:paraId="609A3265" w14:textId="77777777" w:rsidR="005824C8" w:rsidRPr="005824C8" w:rsidRDefault="005824C8" w:rsidP="005824C8">
      <w:pPr>
        <w:pStyle w:val="klausymoforma"/>
      </w:pPr>
      <w:r w:rsidRPr="005824C8">
        <w:rPr>
          <w:highlight w:val="lightGray"/>
        </w:rPr>
        <w:t>Pateikti išaiškinimą/nuomonę ir/ar rekomendacijas ar galima rekonstruojamame objekte gaisrinio automobilio apsisukimo aikštelę įrengti vadovaujantis STR 2.06.04:2014 „Gatvės ir vietinės reikšmės keliai. Bendrieji reikalavimai“ 6 pav. II variante pateiktų 3 ašių automobilio apsisukimo aikštelės pavyzdžiui, kuriuo užtikrinama tokių parametrų automobilių apsisukimas, neįrengiant 16×</w:t>
      </w:r>
      <w:r>
        <w:rPr>
          <w:highlight w:val="lightGray"/>
        </w:rPr>
        <w:t>16 m aikštelės.</w:t>
      </w:r>
      <w:r w:rsidRPr="005824C8">
        <w:t xml:space="preserve"> </w:t>
      </w:r>
    </w:p>
    <w:p w14:paraId="168C2B41" w14:textId="77777777" w:rsidR="005824C8" w:rsidRPr="005824C8" w:rsidRDefault="005824C8" w:rsidP="005824C8">
      <w:pPr>
        <w:pStyle w:val="atsakymoforma"/>
      </w:pPr>
      <w:r w:rsidRPr="005824C8">
        <w:t xml:space="preserve">Departamentas informuoja, kad bendrieji gaisrinių automobilių privažiavimo kelių prie pastatų įrengimo reikalavimai yra išdėstyti Gaisrinės saugos pagrindinių reikalavimų XV skyriaus „Gaisro gesinimas ir gelbėjimo darbai“ 148 punkte ir 148.1–148.11 papunkčiuose, įvertinus pastatų aukštį, statinio konfigūraciją, išplanavimą bei kitus ypatumus. Privažiavimo kelius prie pastatų, pagal šiuo metu galiojantį teisinį reglamentavimą, privalu projektuoti ir įrengti pagal Taisyklių nuostatas. Taisyklių 148.7 punktas nustato, kad ties statiniais, kurių aukščiausio aukšto grindų altitudė mažesnė arba lygi 15 m, aklakelis turi baigtis ne mažesne kaip 12×12 m aikštele, o ties statiniais, kurių aukščiausio aukšto grindų altitudė didesnė kaip 15 m, aklakelis turi baigtis 16×16 m aikštele. Šiame punkte išimtys dėl aklakelio aikštelės dydžio sumažinimo nėra numatytos, todėl teisiniu aspektu </w:t>
      </w:r>
      <w:r w:rsidRPr="005824C8">
        <w:lastRenderedPageBreak/>
        <w:t xml:space="preserve">projektuotojams, rengiantiems esamo pastato rekonstrukcijos projektą, siūlytume vadovautis Taisyklių 7 punkto nuostatomis. Jos nustato, kad kai nėra galimybės įgyvendinti atskirų punktų nuostatų rekonstruojant ir remontuojant statinius, keičiant jų paskirtį, statinio projekto atitiktis esminiam statinio gaisrinės saugos reikalavimui gali būti nustatoma naudojant gaisrinės inžinerijos ar gaisro rizikos skaičiavimus (toliau – rizikos vertinimas), taikomus iki gaunant statybą leidžiantį dokumentą. Šiuo atveju statinyje turi būti užtikrintas ne žemesnis saugos lygis, kurį numato teisės aktų reikalavimai, nereglamentuojantys rizikos vertinimo. Rizikos vertinimas turi būti atliekamas vadovaujantis Taisyklių 6 priedo reikalavimais. </w:t>
      </w:r>
    </w:p>
    <w:p w14:paraId="1A6418EF" w14:textId="77777777" w:rsidR="005824C8" w:rsidRPr="005824C8" w:rsidRDefault="005824C8" w:rsidP="005824C8">
      <w:pPr>
        <w:pStyle w:val="atsakymoforma"/>
      </w:pPr>
      <w:r w:rsidRPr="005824C8">
        <w:t xml:space="preserve">Departamentas šiuo metu rengia Taisyklių atskirų punktų pakeitimus ir numato atsižvelgti į galiojančio normatyvinio statybos techninio dokumento STR 2.06.04:2014 „Gatvės ir vietinės reikšmės keliai. Bendrieji reikalavimai“ nuostatas. </w:t>
      </w:r>
    </w:p>
    <w:p w14:paraId="0D1D44C5" w14:textId="77777777" w:rsidR="009E7E1B" w:rsidRDefault="005824C8" w:rsidP="005824C8">
      <w:pPr>
        <w:pStyle w:val="klausymoforma"/>
        <w:rPr>
          <w:iCs/>
        </w:rPr>
      </w:pPr>
      <w:r w:rsidRPr="00505CFD">
        <w:rPr>
          <w:highlight w:val="lightGray"/>
        </w:rPr>
        <w:t xml:space="preserve">Kitas Jūsų pateiktas klausimas buvo dėl STR 2.02.01:2004 „Gyvenamieji pastatai“ IX skirsnio 8 lentelės taikymo (automobiliams privažiuoti nustatytas maksimalus nuolydis 10 %). Klausiate </w:t>
      </w:r>
      <w:r w:rsidRPr="00505CFD">
        <w:rPr>
          <w:iCs/>
          <w:highlight w:val="lightGray"/>
        </w:rPr>
        <w:t>„ar galima vadovautis STR 2.02.01:2004 „Gyvenamieji pastatai reikalavimais dėl gaisrinio automobilio apsisukimo aikštelės įrengimo su leistinu nuolydžiu?“</w:t>
      </w:r>
    </w:p>
    <w:p w14:paraId="36E3F908" w14:textId="77777777" w:rsidR="009E7E1B" w:rsidRDefault="005824C8" w:rsidP="005824C8">
      <w:pPr>
        <w:pStyle w:val="atsakymoforma"/>
      </w:pPr>
      <w:r w:rsidRPr="005824C8">
        <w:t>Pagal kompetenciją aiškinti minėto statybos techninio reglamento nuostatas turėtų Aplinkos ministerija. Šio statybos techninio reglamento 8 lentelėje yra nustatyti sklypuose priėjimų ir privažiavimų prie gyvenamųjų pastatų ribiniai dydžiai. Šioje lentelėje yra nurodytas automobiliams prie pastatų privažiuoti maksimalus 10 % nuolydis. Mūsų nuomone, minėtas nuolydis yra taikomas visiems automobiliams, atskirai neišskiriant gaisrinių automobilių. Esant tokiam maksimaliam nuolydžiui gaisrinių automobilių apsisukimo aikštelė gali būti įrengiama. Galutinį išaiškinimą dėl šio statybos techninio reglamento atskirų nuostatų taikymo turėtų pateikti Aplinkos ministerija.</w:t>
      </w:r>
    </w:p>
    <w:p w14:paraId="62D57BF9" w14:textId="77777777" w:rsidR="009E7E1B" w:rsidRPr="00505CFD" w:rsidRDefault="009E7E1B" w:rsidP="00505CFD">
      <w:pPr>
        <w:pStyle w:val="Antrat2"/>
      </w:pPr>
      <w:bookmarkStart w:id="225" w:name="_Toc131151838"/>
      <w:r w:rsidRPr="00505CFD">
        <w:t>Depa</w:t>
      </w:r>
      <w:r w:rsidR="005C6C1B" w:rsidRPr="00505CFD">
        <w:t>rtamento 2018</w:t>
      </w:r>
      <w:r w:rsidRPr="00505CFD">
        <w:t>-</w:t>
      </w:r>
      <w:r w:rsidR="00505CFD" w:rsidRPr="00D22A52">
        <w:rPr>
          <w:lang w:val="lt-LT"/>
        </w:rPr>
        <w:t>03</w:t>
      </w:r>
      <w:r w:rsidRPr="00505CFD">
        <w:t>-</w:t>
      </w:r>
      <w:r w:rsidR="00505CFD" w:rsidRPr="00505CFD">
        <w:t>0</w:t>
      </w:r>
      <w:r w:rsidR="00505CFD">
        <w:rPr>
          <w:lang w:val="lt-LT"/>
        </w:rPr>
        <w:t xml:space="preserve">8 </w:t>
      </w:r>
      <w:r w:rsidRPr="00505CFD">
        <w:t>raštas Nr. 9.4-</w:t>
      </w:r>
      <w:r w:rsidR="00505CFD" w:rsidRPr="00505CFD">
        <w:t>6</w:t>
      </w:r>
      <w:r w:rsidR="00505CFD">
        <w:rPr>
          <w:lang w:val="lt-LT"/>
        </w:rPr>
        <w:t>29</w:t>
      </w:r>
      <w:r w:rsidRPr="00505CFD">
        <w:t xml:space="preserve"> (9.6.E) konsultacijos dėl punktų taikymo</w:t>
      </w:r>
      <w:bookmarkEnd w:id="225"/>
    </w:p>
    <w:p w14:paraId="3301F805" w14:textId="77777777" w:rsidR="00505CFD" w:rsidRPr="00505CFD" w:rsidRDefault="00505CFD" w:rsidP="00505CFD">
      <w:pPr>
        <w:pStyle w:val="klausymoforma"/>
      </w:pPr>
      <w:r w:rsidRPr="00505CFD">
        <w:rPr>
          <w:highlight w:val="lightGray"/>
        </w:rPr>
        <w:t>Dėl kabinetų durų varčios aukščio. Aprašytoje situacijoje nurodoma, kad dalies kabinetų, kurie nėra rūsyje, cokoliniame ar techniniame aukštuose ir kuriuose yra įrengta ne daugiau nei 5 darbo vietos, durų varčios aukštis yra daugiau nei 195 cm, tačiau nesiekia 2 metrų.</w:t>
      </w:r>
      <w:r w:rsidRPr="00505CFD">
        <w:t xml:space="preserve"> </w:t>
      </w:r>
    </w:p>
    <w:p w14:paraId="6D949541" w14:textId="77777777" w:rsidR="00505CFD" w:rsidRPr="00505CFD" w:rsidRDefault="00505CFD" w:rsidP="00505CFD">
      <w:pPr>
        <w:pStyle w:val="atsakymoforma"/>
      </w:pPr>
      <w:r w:rsidRPr="00505CFD">
        <w:t>Evakuacijos keliuose įrengiamų praeigų aukštį reglamentuoja Gaisrinės</w:t>
      </w:r>
      <w:r>
        <w:t xml:space="preserve"> saugos pagrindinių reikalavimų</w:t>
      </w:r>
      <w:r w:rsidRPr="00505CFD">
        <w:t xml:space="preserve"> 119 punktas, kuriame nurodyta, kad: </w:t>
      </w:r>
      <w:r w:rsidRPr="00505CFD">
        <w:rPr>
          <w:i/>
        </w:rPr>
        <w:t>„Evakavimo(</w:t>
      </w:r>
      <w:proofErr w:type="spellStart"/>
      <w:r w:rsidRPr="00505CFD">
        <w:rPr>
          <w:i/>
        </w:rPr>
        <w:t>si</w:t>
      </w:r>
      <w:proofErr w:type="spellEnd"/>
      <w:r w:rsidRPr="00505CFD">
        <w:rPr>
          <w:i/>
        </w:rPr>
        <w:t>) keliuose praeigos aukštis ir durų varčia turi būti ne žemesni kaip 2 m. Rūsio, cokolinio, techninio aukšto ir kitų patalpų, kuriose žmonių būna ne nuolat arba gali būti ne daugiau kaip 5 žmonės, praeigos ir durų varčios aukštį leidžiama sumažinti iki 1,9 m &lt;...&gt;“</w:t>
      </w:r>
      <w:r w:rsidRPr="00505CFD">
        <w:t xml:space="preserve">. Departamento nuomone, minėtame punkte yra numatyta bendroji taisyklė, kad, evakuacijos keliuose durų varčios aukštis turi būti ne mažesnis kaip 2 metrai, taip pat numatytos šios taisyklės taikymo išimtys, leidžiančios tam tikrais atvejais sumažinti durų varčios aukštį. T. y., iki 1,9 m gali būti sumažintas durų varčios aukštis ne tik rūsyje, cokoliniame, techniniame aukštuose, bet ir kitose patalpose, kuriose gali būti ne daugiau kaip 5 žmonės. </w:t>
      </w:r>
    </w:p>
    <w:p w14:paraId="782EDCB7" w14:textId="77777777" w:rsidR="009E7E1B" w:rsidRDefault="00505CFD" w:rsidP="00505CFD">
      <w:pPr>
        <w:pStyle w:val="atsakymoforma"/>
      </w:pPr>
      <w:r w:rsidRPr="00505CFD">
        <w:t>Atsižvelgdami į tai kas išdėstyta ir įvertinę Jūsų rašte aprašytą situaciją, manome, kad kabinetuose, kuriuose durų varčia yra aukštesnė kaip 195 cm, tačiau nesiekia 2 metrų, ir kuriuose gali būti ne daugiau kaip 5 žmonės, nėra būtinybės aukštinti durų varčią iki 2 metrų.</w:t>
      </w:r>
    </w:p>
    <w:p w14:paraId="38D64D4B" w14:textId="77777777" w:rsidR="0050119F" w:rsidRDefault="009E7E1B" w:rsidP="00A31B07">
      <w:pPr>
        <w:pStyle w:val="Antrat2"/>
      </w:pPr>
      <w:bookmarkStart w:id="226" w:name="_Toc131151839"/>
      <w:r w:rsidRPr="00A31B07">
        <w:t>Depa</w:t>
      </w:r>
      <w:r w:rsidR="005C6C1B" w:rsidRPr="00A31B07">
        <w:t>rtamento 2018</w:t>
      </w:r>
      <w:r w:rsidRPr="00A31B07">
        <w:t>-</w:t>
      </w:r>
      <w:r w:rsidR="00505CFD" w:rsidRPr="00D22A52">
        <w:rPr>
          <w:lang w:val="lt-LT"/>
        </w:rPr>
        <w:t>03</w:t>
      </w:r>
      <w:r w:rsidRPr="00A31B07">
        <w:t>-</w:t>
      </w:r>
      <w:r w:rsidR="00A31B07">
        <w:rPr>
          <w:lang w:val="lt-LT"/>
        </w:rPr>
        <w:t>3</w:t>
      </w:r>
      <w:r w:rsidR="00505CFD" w:rsidRPr="00A31B07">
        <w:t>0</w:t>
      </w:r>
      <w:r w:rsidR="00A31B07" w:rsidRPr="00A31B07">
        <w:t xml:space="preserve"> </w:t>
      </w:r>
      <w:r w:rsidRPr="00A31B07">
        <w:t>raštas Nr. 9.4-</w:t>
      </w:r>
      <w:r w:rsidR="00A31B07">
        <w:rPr>
          <w:lang w:val="lt-LT"/>
        </w:rPr>
        <w:t>827</w:t>
      </w:r>
      <w:r w:rsidRPr="00A31B07">
        <w:t xml:space="preserve"> (9.6.E) konsultacijos dėl punktų taikymo</w:t>
      </w:r>
      <w:bookmarkEnd w:id="226"/>
    </w:p>
    <w:p w14:paraId="106016FB" w14:textId="77777777" w:rsidR="0050119F" w:rsidRPr="0050119F" w:rsidRDefault="0050119F" w:rsidP="00A31B07">
      <w:pPr>
        <w:pStyle w:val="klausymoforma"/>
      </w:pPr>
      <w:r w:rsidRPr="00A31B07">
        <w:rPr>
          <w:highlight w:val="lightGray"/>
        </w:rPr>
        <w:t xml:space="preserve">Ar įrengus pastato atitvarų šiltinimą ir apdailą panaudojus anksčiau </w:t>
      </w:r>
      <w:proofErr w:type="spellStart"/>
      <w:r w:rsidRPr="00A31B07">
        <w:rPr>
          <w:highlight w:val="lightGray"/>
        </w:rPr>
        <w:t>paminetus</w:t>
      </w:r>
      <w:proofErr w:type="spellEnd"/>
      <w:r w:rsidRPr="00A31B07">
        <w:rPr>
          <w:highlight w:val="lightGray"/>
        </w:rPr>
        <w:t xml:space="preserve"> statybos produktus, kurie yra ne žemesnės nei D–s2, d1 degumo klasės, bus pilnai įgyvendinti gaisrinės saugos </w:t>
      </w:r>
      <w:r w:rsidRPr="00A31B07">
        <w:rPr>
          <w:highlight w:val="lightGray"/>
        </w:rPr>
        <w:lastRenderedPageBreak/>
        <w:t>reikalavimai pagal Gaisrinės saugos pagrindinius reikalavimus 83p., ir pastatas galės būti priduotas eksploatacijai?</w:t>
      </w:r>
      <w:r w:rsidRPr="0050119F">
        <w:t xml:space="preserve"> </w:t>
      </w:r>
    </w:p>
    <w:p w14:paraId="515E61C4" w14:textId="77777777" w:rsidR="0050119F" w:rsidRPr="00A31B07" w:rsidRDefault="0050119F" w:rsidP="00A31B07">
      <w:pPr>
        <w:pStyle w:val="atsakymoforma"/>
      </w:pPr>
      <w:r w:rsidRPr="00A31B07">
        <w:t xml:space="preserve">Departamentas informuoja, kad Gaisrinės saugos pagrindiniai reikalavimai statybos produktų (medžiagų, gaminių, sistemų, rinkinių) charakteristikas nustatyto atsižvelgiant į jų galutinio panaudojimo statinyje principą, būdingą eksploatavimo sąlygoms ar artimą joms. </w:t>
      </w:r>
    </w:p>
    <w:p w14:paraId="2CD97A17" w14:textId="77777777" w:rsidR="0050119F" w:rsidRPr="00A31B07" w:rsidRDefault="0050119F" w:rsidP="00A31B07">
      <w:pPr>
        <w:pStyle w:val="atsakymoforma"/>
      </w:pPr>
      <w:r w:rsidRPr="00A31B07">
        <w:t xml:space="preserve">Atkreiptinas dėmesys į tai, kad Taisyklėse nėra nurodomas šių normų įgyvendinimo būdas, t. y. kad pastatų dvigubi (ventiliuojami) fasadai turi būti įrengiami tik iš vieno gamintojo tiekiamo statybos produktų rinkinio (sistemos), tiekiamo kaip vienas statybos produktas, todėl paliekama galimybė dvigubą (ventiliuojamą) fasado sistemą projektuoti iš atskirų statybos produktų, kurių degumo klasė atitinka Taisyklių 83 punkto reikalavimus (statybos produktai ne žemesnės nei D–s2, d1 degumo klasės) bei nedetalizuojant atskirų medžiagų, laikantis atskirų medžiagų nediskriminavimo ir galutinio statinyje panaudojimo principų, t. y. fasadui leidžiama naudoti medžiagas, kurių D–s2, d1 degumo klasė pagrindžiama eksploatacinių savybių pastovumą įrodančiais dokumentais ar degumo savybes patvirtinančiais Europos Komisijos sprendimais. </w:t>
      </w:r>
    </w:p>
    <w:p w14:paraId="2E2D8EB0" w14:textId="77777777" w:rsidR="0050119F" w:rsidRPr="0050119F" w:rsidRDefault="0050119F" w:rsidP="00A31B07">
      <w:pPr>
        <w:pStyle w:val="klausymoforma"/>
      </w:pPr>
      <w:r w:rsidRPr="00A31B07">
        <w:rPr>
          <w:highlight w:val="lightGray"/>
        </w:rPr>
        <w:t>Ar priduodant pastatą bus papildomai reikalaujama pateikti viso sienos šiltinimo ir apdailos mazgo, kaip sistemos, bandymų sertifikatą, įrodantį viso mazgo atitiktį D–s2, d1 degumo klasei?</w:t>
      </w:r>
      <w:r w:rsidRPr="0050119F">
        <w:t xml:space="preserve"> </w:t>
      </w:r>
    </w:p>
    <w:p w14:paraId="24C7B09C" w14:textId="77777777" w:rsidR="00A31B07" w:rsidRPr="00A31B07" w:rsidRDefault="0050119F" w:rsidP="00A31B07">
      <w:pPr>
        <w:pStyle w:val="atsakymoforma"/>
      </w:pPr>
      <w:r w:rsidRPr="00A31B07">
        <w:t>Kaip paminėta anksčiau, dvigubi (ventiliuojami) fasadai gali būti įrengiami, kai išbandyta sistema, kuriai išduotas eksploatacinių savybių pastovumą pagrindžiantis dokumentas, taip pat yra</w:t>
      </w:r>
      <w:r w:rsidR="00A31B07" w:rsidRPr="00A31B07">
        <w:t xml:space="preserve"> galimybė Taisyklių 83 punkto reikalavimus (statybos produktai ne žemesnės nei D–s2, d1 degumo klasės) atitinkančią dvigubą (ventiliuojamą) fasado sistemą projektuoti iš atskirų statybos produktų (medžiagų, gaminių), kuriems išduoti eksploatacinių savybių pastovumą pagrindžiantys dokumentai arba degumo savybes patvirtinantys Europos Komisijos sprendimai.</w:t>
      </w:r>
    </w:p>
    <w:p w14:paraId="1BCF0CC4" w14:textId="77777777" w:rsidR="00A31B07" w:rsidRPr="00A31B07" w:rsidRDefault="00A31B07" w:rsidP="00A31B07">
      <w:pPr>
        <w:pStyle w:val="klausymoforma"/>
      </w:pPr>
      <w:r w:rsidRPr="00A31B07">
        <w:rPr>
          <w:highlight w:val="lightGray"/>
        </w:rPr>
        <w:t>Ar metaliniai tvirtinimo elementai privalo turėti atskirą degumo</w:t>
      </w:r>
      <w:r>
        <w:rPr>
          <w:highlight w:val="lightGray"/>
        </w:rPr>
        <w:t xml:space="preserve"> klasę patvirtinantį dokumentą?</w:t>
      </w:r>
    </w:p>
    <w:p w14:paraId="7129889A" w14:textId="77777777" w:rsidR="009E7E1B" w:rsidRDefault="00A31B07" w:rsidP="00A31B07">
      <w:pPr>
        <w:pStyle w:val="atsakymoforma"/>
      </w:pPr>
      <w:r w:rsidRPr="00A31B07">
        <w:t>Primename, kad projektuojant dvigubą (ventiliuojamą) fasado sistemą iš atskirų statybos produktų, visos sistemoje naudojamos medžiagos turi atitikti Taisyklėse nurodytus reikalavimus bei jų savybės (pvz. degumo klasė) pagrindžiamos nustatyta tvarka atliekamais bandymais (eksploatacinių savybių pastovumą pagrindžiantys dokumentai) ar Europos Komisijos sprendimais.</w:t>
      </w:r>
    </w:p>
    <w:p w14:paraId="616A6E22" w14:textId="77777777" w:rsidR="000C0388" w:rsidRPr="000C0388" w:rsidRDefault="000C0388" w:rsidP="000C0388">
      <w:pPr>
        <w:pStyle w:val="Antrat2"/>
      </w:pPr>
      <w:bookmarkStart w:id="227" w:name="_Toc131151840"/>
      <w:r w:rsidRPr="000C0388">
        <w:t>Departamento 2018-</w:t>
      </w:r>
      <w:r w:rsidRPr="00D22A52">
        <w:rPr>
          <w:lang w:val="lt-LT"/>
        </w:rPr>
        <w:t>04</w:t>
      </w:r>
      <w:r w:rsidRPr="000C0388">
        <w:t>-</w:t>
      </w:r>
      <w:r>
        <w:rPr>
          <w:lang w:val="lt-LT"/>
        </w:rPr>
        <w:t>16</w:t>
      </w:r>
      <w:r w:rsidRPr="000C0388">
        <w:t xml:space="preserve"> raštas Nr. 9.4-</w:t>
      </w:r>
      <w:r>
        <w:rPr>
          <w:lang w:val="lt-LT"/>
        </w:rPr>
        <w:t>955</w:t>
      </w:r>
      <w:r w:rsidRPr="000C0388">
        <w:t xml:space="preserve"> (9.6.E) k</w:t>
      </w:r>
      <w:r>
        <w:t>onsultacijos dėl punktų taikymo</w:t>
      </w:r>
      <w:bookmarkEnd w:id="227"/>
    </w:p>
    <w:p w14:paraId="4B1007A9" w14:textId="77777777" w:rsidR="000C0388" w:rsidRPr="000C0388" w:rsidRDefault="000C0388" w:rsidP="000C0388">
      <w:pPr>
        <w:pStyle w:val="klausymoforma"/>
      </w:pPr>
      <w:r w:rsidRPr="000C0388">
        <w:rPr>
          <w:highlight w:val="lightGray"/>
        </w:rPr>
        <w:t>Ar reikalinga atlikti bandymus konstrukcijoms, jeigu stogas įrengtas iš statybos produktų, kurių degumo klasė B-s3, d2?</w:t>
      </w:r>
      <w:r w:rsidRPr="000C0388">
        <w:t xml:space="preserve"> </w:t>
      </w:r>
    </w:p>
    <w:p w14:paraId="4102BB28" w14:textId="77777777" w:rsidR="000C0388" w:rsidRPr="000C0388" w:rsidRDefault="000C0388" w:rsidP="000C0388">
      <w:pPr>
        <w:pStyle w:val="atsakymoforma"/>
      </w:pPr>
      <w:r w:rsidRPr="000C0388">
        <w:t xml:space="preserve">Vadovaujantis Gaisrinės saugos pagrindiniai reikalavimų 2 lentelės 2 pastaba, I statinio atsparumo ugniai laipsnio 3 gaisro apkrovos kategorijos ir II statinio atsparumo ugniai laipsnio statinių laikančiosios konstrukcijos turi būti įrengtos iš ne žemesnės kaip B-s3, d2 degumo klasės statybos produktų. Šiems produktams turi būti pateikti degumo klasę įrodantys dokumentai (pvz. degumo klasę pagrindžiantys eksploatacinių savybių pastovumą įrodantys dokumentai, </w:t>
      </w:r>
      <w:proofErr w:type="spellStart"/>
      <w:r w:rsidRPr="000C0388">
        <w:t>antipireninių</w:t>
      </w:r>
      <w:proofErr w:type="spellEnd"/>
      <w:r w:rsidRPr="000C0388">
        <w:t xml:space="preserve"> tirpalų medienai atitikties sertifikatai, degumo savybes patvirtinantys Europos Komisijos sprendimai ar pan.). Pateikus tinkamus produktų atitiktį patvirtinančius dokumentus, jokie papildomi konstrukcijų bandymai nereikalingi. </w:t>
      </w:r>
    </w:p>
    <w:p w14:paraId="20D2C26D" w14:textId="77777777" w:rsidR="000C0388" w:rsidRPr="000C0388" w:rsidRDefault="000C0388" w:rsidP="000C0388">
      <w:pPr>
        <w:pStyle w:val="klausymoforma"/>
      </w:pPr>
      <w:r w:rsidRPr="000C0388">
        <w:rPr>
          <w:highlight w:val="lightGray"/>
        </w:rPr>
        <w:t xml:space="preserve">Ar gali būti naudojamos žemesnės kaip B-s3, d2 degumo klasės produktai, tokie kaip mediena, garo, difuzinės plėvelės ir pan., jeigu RUUKKI </w:t>
      </w:r>
      <w:proofErr w:type="spellStart"/>
      <w:r w:rsidRPr="000C0388">
        <w:rPr>
          <w:highlight w:val="lightGray"/>
        </w:rPr>
        <w:t>Classic</w:t>
      </w:r>
      <w:proofErr w:type="spellEnd"/>
      <w:r w:rsidRPr="000C0388">
        <w:rPr>
          <w:highlight w:val="lightGray"/>
        </w:rPr>
        <w:t xml:space="preserve"> skarda turi </w:t>
      </w:r>
      <w:proofErr w:type="spellStart"/>
      <w:r w:rsidRPr="000C0388">
        <w:rPr>
          <w:highlight w:val="lightGray"/>
        </w:rPr>
        <w:t>Broof</w:t>
      </w:r>
      <w:proofErr w:type="spellEnd"/>
      <w:r w:rsidRPr="000C0388">
        <w:rPr>
          <w:highlight w:val="lightGray"/>
        </w:rPr>
        <w:t xml:space="preserve"> deklaraciją?</w:t>
      </w:r>
    </w:p>
    <w:p w14:paraId="5079A1B8" w14:textId="77777777" w:rsidR="000C0388" w:rsidRPr="000C0388" w:rsidRDefault="000C0388" w:rsidP="000C0388">
      <w:pPr>
        <w:pStyle w:val="atsakymoforma"/>
      </w:pPr>
      <w:r w:rsidRPr="000C0388">
        <w:t xml:space="preserve">Departamentas primena, kad statinių laikančiųjų konstrukcijų degumo reikalavimas yra visai nesusijęs su stogo atitiktimi </w:t>
      </w:r>
      <w:proofErr w:type="spellStart"/>
      <w:r w:rsidRPr="000C0388">
        <w:t>Broof</w:t>
      </w:r>
      <w:proofErr w:type="spellEnd"/>
      <w:r w:rsidRPr="000C0388">
        <w:t xml:space="preserve">(t1) klasės reikalavimui, todėl manome, kad po produktais </w:t>
      </w:r>
      <w:r w:rsidRPr="000C0388">
        <w:lastRenderedPageBreak/>
        <w:t xml:space="preserve">sudarančiais stogą, kurie atitinka keliamą </w:t>
      </w:r>
      <w:proofErr w:type="spellStart"/>
      <w:r w:rsidRPr="000C0388">
        <w:t>Broof</w:t>
      </w:r>
      <w:proofErr w:type="spellEnd"/>
      <w:r w:rsidRPr="000C0388">
        <w:t xml:space="preserve">(t1) klasės reikalavimą, turi būti tokio degumo statinio laikančiosios konstrukcijos, kokios numatytos pagal statinio atsparumo ugniai laipsnį (pvz. II statinio atsparumo ugniai laipsnio statinių laikančiosios konstrukcijos turi būti įrengtos iš ne žemesnės kaip B-s3, d2 degumo klasės statybos produktų). </w:t>
      </w:r>
    </w:p>
    <w:p w14:paraId="653DECAE" w14:textId="77777777" w:rsidR="000C0388" w:rsidRPr="000C0388" w:rsidRDefault="000C0388" w:rsidP="000C0388">
      <w:pPr>
        <w:pStyle w:val="klausymoforma"/>
      </w:pPr>
      <w:r w:rsidRPr="000C0388">
        <w:rPr>
          <w:highlight w:val="lightGray"/>
        </w:rPr>
        <w:t xml:space="preserve">Ar reikalingi papildomi bandymai, jeigu plokščio stogo konstrukcijoje, kuri turi </w:t>
      </w:r>
      <w:proofErr w:type="spellStart"/>
      <w:r w:rsidRPr="000C0388">
        <w:rPr>
          <w:highlight w:val="lightGray"/>
        </w:rPr>
        <w:t>Broof</w:t>
      </w:r>
      <w:proofErr w:type="spellEnd"/>
      <w:r w:rsidRPr="000C0388">
        <w:rPr>
          <w:highlight w:val="lightGray"/>
        </w:rPr>
        <w:t xml:space="preserve"> deklaraciją, vietoje, ant GB perdangos, konstrukcijos apačioje, klojamos garo izoliacijos, bus panaudota klijuojama „MIDA“ danga.</w:t>
      </w:r>
    </w:p>
    <w:p w14:paraId="13ADAB13" w14:textId="77777777" w:rsidR="000C0388" w:rsidRDefault="000C0388" w:rsidP="000C0388">
      <w:pPr>
        <w:pStyle w:val="atsakymoforma"/>
      </w:pPr>
      <w:r w:rsidRPr="000C0388">
        <w:t xml:space="preserve">Jei gerai suprantame Jūsų klausimą, kalba eina apie plokščius renovuojamus stogus, kuomet jau yra paklota degi bituminė danga, tai tokiu atveju būtina konkrečiu atveju tikrinti turimą </w:t>
      </w:r>
      <w:proofErr w:type="spellStart"/>
      <w:r w:rsidRPr="000C0388">
        <w:t>Broof</w:t>
      </w:r>
      <w:proofErr w:type="spellEnd"/>
      <w:r w:rsidRPr="000C0388">
        <w:t>(t1) deklaraciją ir žiūrėti ar bandymų rezultatuose nebuvo pažeistas garo izoliacinės plėvelės</w:t>
      </w:r>
      <w:r w:rsidRPr="000C0388">
        <w:rPr>
          <w:sz w:val="23"/>
        </w:rPr>
        <w:t xml:space="preserve"> </w:t>
      </w:r>
      <w:r w:rsidRPr="000C0388">
        <w:t>sluoksnis. Jei nebuvo, tai leidžiama be bandymų ją pakeisti kitu tos pačios degumo klasės produktu. Tam reikalingas papildomas dokumentų įvertinimas ir sprendimo priėmimas toje įstaigoje, kurioje tyrimai buvo atlikti. Papildomai informuojame, kad jeigu tai departamento Gaisrinių tyrimų centro dokumentai, tai tokių dokumentų vertinimas ir sprendimas lydraščiu pateikiamas nemokamai.</w:t>
      </w:r>
    </w:p>
    <w:p w14:paraId="0888C5E8" w14:textId="77777777" w:rsidR="008A7868" w:rsidRDefault="000C0388" w:rsidP="00C90D97">
      <w:pPr>
        <w:pStyle w:val="Antrat2"/>
      </w:pPr>
      <w:bookmarkStart w:id="228" w:name="_Toc131151841"/>
      <w:r w:rsidRPr="00C90D97">
        <w:t>Departamento 2018-</w:t>
      </w:r>
      <w:r w:rsidR="00C90D97" w:rsidRPr="00D22A52">
        <w:rPr>
          <w:lang w:val="lt-LT"/>
        </w:rPr>
        <w:t>06</w:t>
      </w:r>
      <w:r w:rsidRPr="00C90D97">
        <w:t>-</w:t>
      </w:r>
      <w:r w:rsidR="00C90D97" w:rsidRPr="00C90D97">
        <w:t>1</w:t>
      </w:r>
      <w:r w:rsidR="00C90D97">
        <w:rPr>
          <w:lang w:val="lt-LT"/>
        </w:rPr>
        <w:t>3</w:t>
      </w:r>
      <w:r w:rsidRPr="00C90D97">
        <w:t xml:space="preserve"> raštas Nr. 9.4-</w:t>
      </w:r>
      <w:r w:rsidR="00C90D97">
        <w:rPr>
          <w:lang w:val="lt-LT"/>
        </w:rPr>
        <w:t xml:space="preserve">1412 </w:t>
      </w:r>
      <w:r w:rsidRPr="00C90D97">
        <w:t>(9.6.E) konsultacijos dėl punktų taikymo</w:t>
      </w:r>
      <w:bookmarkEnd w:id="228"/>
    </w:p>
    <w:p w14:paraId="021D0C22" w14:textId="77777777" w:rsidR="008A7868" w:rsidRPr="00C90D97" w:rsidRDefault="008A7868" w:rsidP="00C90D97">
      <w:pPr>
        <w:pStyle w:val="klausymoforma"/>
        <w:rPr>
          <w:highlight w:val="lightGray"/>
        </w:rPr>
      </w:pPr>
      <w:r w:rsidRPr="00C90D97">
        <w:rPr>
          <w:highlight w:val="lightGray"/>
        </w:rPr>
        <w:t xml:space="preserve">1. </w:t>
      </w:r>
      <w:r w:rsidRPr="00C90D97">
        <w:rPr>
          <w:b/>
          <w:bCs/>
          <w:highlight w:val="lightGray"/>
        </w:rPr>
        <w:t>ar šių taisyklių 105.3 p. pagrindu</w:t>
      </w:r>
      <w:r w:rsidRPr="00C90D97">
        <w:rPr>
          <w:highlight w:val="lightGray"/>
        </w:rPr>
        <w:t xml:space="preserve">, kai patalpose, kuriose vienu metu gali būti ne daugiau kaip 50 žmonių ir kai tolimiausia vieta nuo išėjimo nutolusi ne daugiau kaip 25 m, </w:t>
      </w:r>
      <w:r w:rsidRPr="00C90D97">
        <w:rPr>
          <w:b/>
          <w:bCs/>
          <w:highlight w:val="lightGray"/>
        </w:rPr>
        <w:t>ir 105.7 p. pagrindu</w:t>
      </w:r>
      <w:r w:rsidRPr="00C90D97">
        <w:rPr>
          <w:highlight w:val="lightGray"/>
        </w:rPr>
        <w:t xml:space="preserve">, kai iš P.1.1., </w:t>
      </w:r>
      <w:r w:rsidRPr="00C90D97">
        <w:rPr>
          <w:b/>
          <w:bCs/>
          <w:highlight w:val="lightGray"/>
        </w:rPr>
        <w:t xml:space="preserve">P.1.2., </w:t>
      </w:r>
      <w:r w:rsidRPr="00C90D97">
        <w:rPr>
          <w:highlight w:val="lightGray"/>
        </w:rPr>
        <w:t>P.2.2-P.2.6., P.2.10-P.2.21 grupės pastatų, kai pastato aukščiausio aukšto grindų altitudė neviršija 6 m, o žmonių esančių tame aukšte, kuriame įrengiamas vienas evakavimo(</w:t>
      </w:r>
      <w:proofErr w:type="spellStart"/>
      <w:r w:rsidRPr="00C90D97">
        <w:rPr>
          <w:highlight w:val="lightGray"/>
        </w:rPr>
        <w:t>si</w:t>
      </w:r>
      <w:proofErr w:type="spellEnd"/>
      <w:r w:rsidRPr="00C90D97">
        <w:rPr>
          <w:highlight w:val="lightGray"/>
        </w:rPr>
        <w:t xml:space="preserve">) kelias, yra ne daugiau kaip 20, </w:t>
      </w:r>
      <w:r w:rsidRPr="00C90D97">
        <w:rPr>
          <w:b/>
          <w:bCs/>
          <w:highlight w:val="lightGray"/>
        </w:rPr>
        <w:t xml:space="preserve">galima įrengti vieną evakavimosi kelią, t. y. vieną laiptinę, jei mūsų rekonstruojamo ir paskirtį planuojamo pakeisti pastato </w:t>
      </w:r>
      <w:proofErr w:type="spellStart"/>
      <w:r w:rsidRPr="00C90D97">
        <w:rPr>
          <w:b/>
          <w:bCs/>
          <w:highlight w:val="lightGray"/>
        </w:rPr>
        <w:t>mansardinio</w:t>
      </w:r>
      <w:proofErr w:type="spellEnd"/>
      <w:r w:rsidRPr="00C90D97">
        <w:rPr>
          <w:b/>
          <w:bCs/>
          <w:highlight w:val="lightGray"/>
        </w:rPr>
        <w:t xml:space="preserve"> aukšto grindų altitudė yra 5,9 m, o maksimalus žmonių skaičius pagal esamą patalpų viename aukšte skaičių gali būti maksimaliai 12 žmonių? </w:t>
      </w:r>
    </w:p>
    <w:p w14:paraId="2F672654" w14:textId="77777777" w:rsidR="008A7868" w:rsidRPr="008A7868" w:rsidRDefault="008A7868" w:rsidP="00C90D97">
      <w:pPr>
        <w:pStyle w:val="klausymoforma"/>
      </w:pPr>
      <w:r w:rsidRPr="00C90D97">
        <w:rPr>
          <w:highlight w:val="lightGray"/>
        </w:rPr>
        <w:t xml:space="preserve">2. </w:t>
      </w:r>
      <w:r w:rsidRPr="00C90D97">
        <w:rPr>
          <w:b/>
          <w:bCs/>
          <w:highlight w:val="lightGray"/>
        </w:rPr>
        <w:t>Ar naujai projektuojamam pastatui tame pačiame žemės sklype</w:t>
      </w:r>
      <w:r w:rsidRPr="00C90D97">
        <w:rPr>
          <w:highlight w:val="lightGray"/>
        </w:rPr>
        <w:t xml:space="preserve">, kuris pagal techninio projekto reikalavimus taip pat atitiks minėtų taisyklių 105.3 ir 105.7 p. reikalavimus, </w:t>
      </w:r>
      <w:r w:rsidRPr="00C90D97">
        <w:rPr>
          <w:b/>
          <w:bCs/>
          <w:highlight w:val="lightGray"/>
        </w:rPr>
        <w:t>galima taip pat įrengti 1 evakavimo(</w:t>
      </w:r>
      <w:proofErr w:type="spellStart"/>
      <w:r w:rsidRPr="00C90D97">
        <w:rPr>
          <w:b/>
          <w:bCs/>
          <w:highlight w:val="lightGray"/>
        </w:rPr>
        <w:t>si</w:t>
      </w:r>
      <w:proofErr w:type="spellEnd"/>
      <w:r w:rsidRPr="00C90D97">
        <w:rPr>
          <w:b/>
          <w:bCs/>
          <w:highlight w:val="lightGray"/>
        </w:rPr>
        <w:t>) kelią, t. y. vieną laiptinę?“.</w:t>
      </w:r>
      <w:r w:rsidRPr="008A7868">
        <w:rPr>
          <w:b/>
          <w:bCs/>
        </w:rPr>
        <w:t xml:space="preserve"> </w:t>
      </w:r>
    </w:p>
    <w:p w14:paraId="23364447" w14:textId="77777777" w:rsidR="008A7868" w:rsidRPr="00C90D97" w:rsidRDefault="008A7868" w:rsidP="00C90D97">
      <w:pPr>
        <w:pStyle w:val="atsakymoforma"/>
      </w:pPr>
      <w:r w:rsidRPr="00C90D97">
        <w:t>Taisyklėse Gaisrinės saugos pagrindiniai reikalavimai (toliau – GSPR taisyklės) yra pateikti pagrindiniai gaisrinės saugos reikalavimai. GSPR taisyklių 105 punkte ir jo papunkčiuose yra nustatyti atvejai, kada leidžiama įrengti vieną evakavimo(</w:t>
      </w:r>
      <w:proofErr w:type="spellStart"/>
      <w:r w:rsidRPr="00C90D97">
        <w:t>si</w:t>
      </w:r>
      <w:proofErr w:type="spellEnd"/>
      <w:r w:rsidRPr="00C90D97">
        <w:t xml:space="preserve">) kelią. </w:t>
      </w:r>
    </w:p>
    <w:p w14:paraId="73E62784" w14:textId="77777777" w:rsidR="00C90D97" w:rsidRPr="00C90D97" w:rsidRDefault="008A7868" w:rsidP="00C90D97">
      <w:pPr>
        <w:pStyle w:val="atsakymoforma"/>
      </w:pPr>
      <w:r w:rsidRPr="00C90D97">
        <w:t>Statiniai, kaip yra nustatyta GSPR taisyklių 29 punkte, yra skirstomi į grupes, kurios pateiktos taisyklių 3 priede. Paaiškiname, kad iki įsigaliojant GSPR taisyklėms, šių taisyklių pirmtako – statybos techninio reglamento STR 2.01.04:2004 „Gaisrinė sauga. Pagrindiniai reikalavimai“ (normatyvinis statybos techninis dokumentas galiojo iki 2011-01-01) nuostatose, be</w:t>
      </w:r>
      <w:r w:rsidR="00C90D97" w:rsidRPr="00C90D97">
        <w:t xml:space="preserve"> kita ko, buvo nurodytas kitoks statinių grupavimas, kuris GSPR taisyklių naujojoje redakcijoje keitėsi. Pasikeitus statinių grupavimui, dėl tos priežasties GSPR taisyklių 29 punkte atsirado nuostata pažyminti: „Galiojančiuose teisės aktuose nurodyti Taisyklėse netaikomi statinių funkcinių grupių, statinio gaisrinio pavojingumo klasių, priešgaisrinių užtvarų, priešgaisrinių šliuzų tipų, statinių atsparumo ugniai laipsnių ir statybos produktų degumo klasių taikymo reikalavimai pateikti Taisyklių 10 priede. “ </w:t>
      </w:r>
    </w:p>
    <w:p w14:paraId="5F86D6FB" w14:textId="77777777" w:rsidR="00C90D97" w:rsidRPr="00C90D97" w:rsidRDefault="00C90D97" w:rsidP="00C90D97">
      <w:pPr>
        <w:pStyle w:val="atsakymoforma"/>
      </w:pPr>
      <w:r w:rsidRPr="00C90D97">
        <w:t xml:space="preserve">Patiksliname, kad Jūsų nurodytu atveju rekonstruojamas </w:t>
      </w:r>
      <w:proofErr w:type="spellStart"/>
      <w:r w:rsidRPr="00C90D97">
        <w:t>negyvenamosioas</w:t>
      </w:r>
      <w:proofErr w:type="spellEnd"/>
      <w:r w:rsidRPr="00C90D97">
        <w:t xml:space="preserve"> paskirties pastatas keičiant jo </w:t>
      </w:r>
      <w:proofErr w:type="spellStart"/>
      <w:r w:rsidRPr="00C90D97">
        <w:t>tikslę</w:t>
      </w:r>
      <w:proofErr w:type="spellEnd"/>
      <w:r w:rsidRPr="00C90D97">
        <w:t xml:space="preserve"> naudojimo paskirtį iš administracinės į viešbučių. Viešbučių paskirties pastatai yra priskiriami ne P.1.2 (gyvenamoji (dviejų butų pastatai)), o P.2.1 statinių grupei. </w:t>
      </w:r>
    </w:p>
    <w:p w14:paraId="52F247E7" w14:textId="77777777" w:rsidR="00C90D97" w:rsidRPr="00C90D97" w:rsidRDefault="00C90D97" w:rsidP="00C90D97">
      <w:pPr>
        <w:pStyle w:val="atsakymoforma"/>
      </w:pPr>
      <w:r w:rsidRPr="00C90D97">
        <w:lastRenderedPageBreak/>
        <w:t xml:space="preserve">Atsakant į pirmąjį klausimą pažymime, kad P.2.1 grupės viešbučių paskirties pastatams GSPR taisyklių 105.7 papunkčio nuostatos nėra taikomos. Atsižvelgiant į galiojantį teisinį reglamentavimą (žr. taisyklių 102, 105.7 p.), iš viešbučių paskirties pastato </w:t>
      </w:r>
      <w:proofErr w:type="spellStart"/>
      <w:r w:rsidRPr="00C90D97">
        <w:t>mansardinio</w:t>
      </w:r>
      <w:proofErr w:type="spellEnd"/>
      <w:r w:rsidRPr="00C90D97">
        <w:t xml:space="preserve"> aukšto (jo grindų altitudė yra 5,9 m, numatomas maksimalus žmonių skaičius aukšte 12 žmonių) negali būti projektuojamas ir įrengiamas tik vienas žmonių evakavimo(</w:t>
      </w:r>
      <w:proofErr w:type="spellStart"/>
      <w:r w:rsidRPr="00C90D97">
        <w:t>si</w:t>
      </w:r>
      <w:proofErr w:type="spellEnd"/>
      <w:r w:rsidRPr="00C90D97">
        <w:t>) kelias. Žinotina, kad GSPR taisyklių 105.3 papunkčio nuostatos yra taikomos įrengiant vieną evakavimo(</w:t>
      </w:r>
      <w:proofErr w:type="spellStart"/>
      <w:r w:rsidRPr="00C90D97">
        <w:t>si</w:t>
      </w:r>
      <w:proofErr w:type="spellEnd"/>
      <w:r w:rsidRPr="00C90D97">
        <w:t xml:space="preserve">) kelią iš patalpų, kuriose vienu metu gali būti ne daugiau kaip 50 žmonių ir kai tolimiausia vieta nuo išėjimo nutolusi ne daugiau kaip 25 m, o ne iš pastato aukšto (įskaitant ir </w:t>
      </w:r>
      <w:proofErr w:type="spellStart"/>
      <w:r w:rsidRPr="00C90D97">
        <w:t>mansardinį</w:t>
      </w:r>
      <w:proofErr w:type="spellEnd"/>
      <w:r w:rsidRPr="00C90D97">
        <w:t xml:space="preserve">), kaip tai nustato GSPR taisyklių 105.7 punkto reikalavimai. </w:t>
      </w:r>
    </w:p>
    <w:p w14:paraId="33BD5843" w14:textId="77777777" w:rsidR="008A7868" w:rsidRDefault="00C90D97" w:rsidP="00C90D97">
      <w:pPr>
        <w:pStyle w:val="atsakymoforma"/>
      </w:pPr>
      <w:r w:rsidRPr="00C90D97">
        <w:t>Atsakydami į antrąjį klausimą pažymime, kad naujai projektuojamam viešbučių paskirties pastatui, taip pat kaip ir rekonstruojamam tos pačios paskirties pastatui, yra keliami tokie patys reikalavimai evakavimo(</w:t>
      </w:r>
      <w:proofErr w:type="spellStart"/>
      <w:r w:rsidRPr="00C90D97">
        <w:t>si</w:t>
      </w:r>
      <w:proofErr w:type="spellEnd"/>
      <w:r w:rsidRPr="00C90D97">
        <w:t>) keliams įrengti (žr. GSPR taisyklių 9 p.).</w:t>
      </w:r>
    </w:p>
    <w:p w14:paraId="01EFD909" w14:textId="77777777" w:rsidR="00F50893" w:rsidRPr="00F50893" w:rsidRDefault="00F50893" w:rsidP="00F50893">
      <w:pPr>
        <w:pStyle w:val="Antrat2"/>
      </w:pPr>
      <w:bookmarkStart w:id="229" w:name="_Toc131151842"/>
      <w:r w:rsidRPr="00F50893">
        <w:t xml:space="preserve">Departamento </w:t>
      </w:r>
      <w:r w:rsidRPr="00F50893">
        <w:rPr>
          <w:lang w:val="lt-LT"/>
        </w:rPr>
        <w:t>2018-</w:t>
      </w:r>
      <w:r w:rsidRPr="00D22A52">
        <w:rPr>
          <w:lang w:val="lt-LT"/>
        </w:rPr>
        <w:t>07</w:t>
      </w:r>
      <w:r w:rsidRPr="00F50893">
        <w:rPr>
          <w:lang w:val="lt-LT"/>
        </w:rPr>
        <w:t>-02 raštas Nr. 9.4-1562</w:t>
      </w:r>
      <w:r w:rsidRPr="00F50893">
        <w:t xml:space="preserve"> (9.6.E) konsultacijos dėl punktų taikymo</w:t>
      </w:r>
      <w:bookmarkEnd w:id="229"/>
    </w:p>
    <w:p w14:paraId="6965E7D0" w14:textId="77777777" w:rsidR="00F50893" w:rsidRPr="00F50893" w:rsidRDefault="00F50893" w:rsidP="00F50893">
      <w:pPr>
        <w:pStyle w:val="klausymoforma"/>
      </w:pPr>
      <w:r w:rsidRPr="00F50893">
        <w:rPr>
          <w:highlight w:val="lightGray"/>
        </w:rPr>
        <w:t>Ar Gaisrinės saugos pagrindinių reikalavimų 9 paveikslėlyje minimas A atstumas yra 2,50 m? Ar esant 2,50 m A atstumui b) ir c) paveikslėliai tampa teisingo pavyzdžio N1 tipo laiptinės įrengimu? Arba prašoma pateikti savo nuomonę, koks turėtų būti A atstumas minimas b) ir c) paveikslėliuose, kad N1 tipo laiptinės įrengimas būtų tinkamu pavyzdžiu. Arba sąlygas prie kurių b) ir c) paveikslėliai tampa teisingo pavyzdžio N1 tipo laiptinės įrengimu.</w:t>
      </w:r>
      <w:r w:rsidRPr="00F50893">
        <w:t xml:space="preserve"> </w:t>
      </w:r>
    </w:p>
    <w:p w14:paraId="057B0397" w14:textId="77777777" w:rsidR="00F50893" w:rsidRPr="00F50893" w:rsidRDefault="00F50893" w:rsidP="00F50893">
      <w:pPr>
        <w:pStyle w:val="atsakymoforma"/>
      </w:pPr>
      <w:r w:rsidRPr="00F50893">
        <w:t xml:space="preserve">Departamento nuomone, Taisyklių 9 paveiksle pateiktas teisingas N1 tipo laiptinės įrengimo pavyzdys a), kuriame atstumas A turi būti ne mažesnis kaip 2,5 m matuojant tarp durų angų centrų. Pažymime, kad minimo paveikslo pavyzdžiai b) ir c) nėra tinkami nepriklausomai nuo A atstumo, </w:t>
      </w:r>
      <w:proofErr w:type="spellStart"/>
      <w:r w:rsidRPr="00F50893">
        <w:t>t.y</w:t>
      </w:r>
      <w:proofErr w:type="spellEnd"/>
      <w:r w:rsidRPr="00F50893">
        <w:t xml:space="preserve">. dėl per mažos neuždūmijamos zonos b) atveju bei laiptinės įrengimo pastato sienų vidiniame kampe c) atveju. </w:t>
      </w:r>
    </w:p>
    <w:p w14:paraId="5B4566FC" w14:textId="77777777" w:rsidR="00F50893" w:rsidRDefault="00F50893" w:rsidP="00F50893">
      <w:pPr>
        <w:pStyle w:val="atsakymoforma"/>
      </w:pPr>
      <w:r w:rsidRPr="00F50893">
        <w:t>Konkrečiu atveju galutinį sprendimą, atsižvelgiant į projektuojamo statinio tūrinius planinius, konstrukcinius, inžinerinius techninius sprendinius, turi priimti kompetentingas projekto vadovas ir atitinkamų projekto dalių vadovai.</w:t>
      </w:r>
    </w:p>
    <w:p w14:paraId="108CB50E" w14:textId="77777777" w:rsidR="00F50893" w:rsidRDefault="00F50893" w:rsidP="00F50893">
      <w:pPr>
        <w:pStyle w:val="Antrat2"/>
      </w:pPr>
      <w:bookmarkStart w:id="230" w:name="_Toc131151843"/>
      <w:r w:rsidRPr="00F50893">
        <w:t>Departamento 2018-</w:t>
      </w:r>
      <w:r w:rsidRPr="00D22A52">
        <w:rPr>
          <w:lang w:val="lt-LT"/>
        </w:rPr>
        <w:t>07</w:t>
      </w:r>
      <w:r w:rsidR="00D22A52">
        <w:t>-13</w:t>
      </w:r>
      <w:r w:rsidRPr="00F50893">
        <w:t xml:space="preserve"> raštas Nr. 9.4-</w:t>
      </w:r>
      <w:r w:rsidR="00D22A52">
        <w:rPr>
          <w:lang w:val="lt-LT"/>
        </w:rPr>
        <w:t>1650</w:t>
      </w:r>
      <w:r w:rsidRPr="00F50893">
        <w:t xml:space="preserve"> (9.6.E) konsultacijos dėl punktų taikymo</w:t>
      </w:r>
      <w:bookmarkEnd w:id="230"/>
    </w:p>
    <w:p w14:paraId="010A95F5" w14:textId="77777777" w:rsidR="00D22A52" w:rsidRPr="00D22A52" w:rsidRDefault="00D22A52" w:rsidP="00D22A52">
      <w:pPr>
        <w:pStyle w:val="klausymoforma"/>
      </w:pPr>
      <w:r w:rsidRPr="00D22A52">
        <w:rPr>
          <w:highlight w:val="lightGray"/>
        </w:rPr>
        <w:t>Ar numatant gaisrinių skyrių atskyrimą per perdangas, tarp pirmo i</w:t>
      </w:r>
      <w:r>
        <w:rPr>
          <w:highlight w:val="lightGray"/>
        </w:rPr>
        <w:t>r antro aukštų, galima būtų 1,5 </w:t>
      </w:r>
      <w:r w:rsidRPr="00D22A52">
        <w:rPr>
          <w:highlight w:val="lightGray"/>
        </w:rPr>
        <w:t>m atstumą tarp gaisrinių skyrių vertinti tarp automobilių pastatymo vietos ir viršutinio aukšto lango?</w:t>
      </w:r>
      <w:r w:rsidRPr="00D22A52">
        <w:t xml:space="preserve"> </w:t>
      </w:r>
    </w:p>
    <w:p w14:paraId="0E279081" w14:textId="77777777" w:rsidR="00D22A52" w:rsidRPr="00D22A52" w:rsidRDefault="00D22A52" w:rsidP="00D22A52">
      <w:pPr>
        <w:pStyle w:val="atsakymoforma"/>
      </w:pPr>
      <w:r w:rsidRPr="00D22A52">
        <w:t xml:space="preserve">Gaisrinės saugos pagrindinių reikalavimų 61 punkte yra pateikiama nuoroda į 1 </w:t>
      </w:r>
      <w:proofErr w:type="spellStart"/>
      <w:r w:rsidRPr="00D22A52">
        <w:t>pavekslą</w:t>
      </w:r>
      <w:proofErr w:type="spellEnd"/>
      <w:r w:rsidRPr="00D22A52">
        <w:t xml:space="preserve">, kuriame detalizuoti gaisrinių skyrių atskyrimo reikalavimai tarp pastato aukštų. Pagal 1 paveiksle pateiktus pavyzdžius, gaisrinio skyriaus atskyrimas turėtų būti numatytas išlaikant 1,5 m atstumą tarp skirtingų gaisrinių skyrių langų/angų (1 paveikslo a pavyzdys), arba numatant išsikišančią perdangą (balkoną, </w:t>
      </w:r>
      <w:proofErr w:type="spellStart"/>
      <w:r w:rsidRPr="00D22A52">
        <w:t>lodžiją</w:t>
      </w:r>
      <w:proofErr w:type="spellEnd"/>
      <w:r w:rsidRPr="00D22A52">
        <w:t xml:space="preserve"> ir pan.), kurios A ir B matmenų suma būtų ne mažiau kaip 1,5 m (1</w:t>
      </w:r>
      <w:r>
        <w:t> </w:t>
      </w:r>
      <w:r w:rsidRPr="00D22A52">
        <w:t xml:space="preserve">paveikslo b pavyzdys). Departamento nuomone, Jūsų pateiktoje situacijoje nėra užtikrinamas 1,5 m atstumas tarp atviro </w:t>
      </w:r>
      <w:proofErr w:type="spellStart"/>
      <w:r w:rsidRPr="00D22A52">
        <w:t>parkingo</w:t>
      </w:r>
      <w:proofErr w:type="spellEnd"/>
      <w:r w:rsidRPr="00D22A52">
        <w:t xml:space="preserve"> angos ir aukštesnio aukšto lango, nes pagal taisykles turi būti vertinamas atstumas tarp skirtingų gaisrinių skyrių angų, o ne nuo automobilių statymo vietos. </w:t>
      </w:r>
    </w:p>
    <w:p w14:paraId="1EDF56B2" w14:textId="77777777" w:rsidR="00D22A52" w:rsidRPr="00D22A52" w:rsidRDefault="00D22A52" w:rsidP="00D22A52">
      <w:pPr>
        <w:pStyle w:val="klausymoforma"/>
      </w:pPr>
      <w:r w:rsidRPr="00D22A52">
        <w:rPr>
          <w:highlight w:val="lightGray"/>
        </w:rPr>
        <w:t>Ar galima būtų saugų atstumą tarp gaisrinių skyrių angų/langų nustatyti atliekant gaisrinės saugos skaičiavimus pagal LST EN 1991-1-2 serijos standarto reikalavimus, kai viršutiniame aukšte temperatūra prie lango neturėtų viršyti 160 laipsnių Celsijaus?</w:t>
      </w:r>
      <w:r w:rsidRPr="00D22A52">
        <w:t xml:space="preserve"> </w:t>
      </w:r>
    </w:p>
    <w:p w14:paraId="790DA19F" w14:textId="77777777" w:rsidR="00F50893" w:rsidRDefault="00D22A52" w:rsidP="00D22A52">
      <w:pPr>
        <w:pStyle w:val="atsakymoforma"/>
      </w:pPr>
      <w:proofErr w:type="spellStart"/>
      <w:r w:rsidRPr="00D22A52">
        <w:t>Departameno</w:t>
      </w:r>
      <w:proofErr w:type="spellEnd"/>
      <w:r w:rsidRPr="00D22A52">
        <w:t xml:space="preserve"> nuomone, atskiriant skirtingus gaisrinius skyrius turėtų būti įgyvendinti taisyklių 1 paveiksle pateikti sprendiniai. Pagal taisyklių 2 lentelės (3) paaiškinimą, galimybė lauko sienos ir perdangos A ir (ar) B matmenis nustatyti pagal LST EN 1991-1-2 serijos standartą, kai </w:t>
      </w:r>
      <w:r w:rsidRPr="00D22A52">
        <w:lastRenderedPageBreak/>
        <w:t xml:space="preserve">skaičiavimams taikoma 160 </w:t>
      </w:r>
      <w:proofErr w:type="spellStart"/>
      <w:r w:rsidRPr="00D22A52">
        <w:t>oC</w:t>
      </w:r>
      <w:proofErr w:type="spellEnd"/>
      <w:r w:rsidRPr="00D22A52">
        <w:t xml:space="preserve"> maksimali leistina liepsnos temperatūra prie aukštesnio aukšto lango, yra numatyta kai projektuojamas lauko sienų atsparumas ugniai, tačiau gaisrinių skyrių atskyrimo atveju tokia galimybė taisyklėse nenumatyta.</w:t>
      </w:r>
    </w:p>
    <w:p w14:paraId="1AFE46BD" w14:textId="77777777" w:rsidR="00D22A52" w:rsidRPr="00D22A52" w:rsidRDefault="00D22A52" w:rsidP="00D22A52">
      <w:pPr>
        <w:pStyle w:val="Antrat2"/>
      </w:pPr>
      <w:bookmarkStart w:id="231" w:name="_Toc131151844"/>
      <w:r w:rsidRPr="00D22A52">
        <w:t>Departamento 2018-07-</w:t>
      </w:r>
      <w:r>
        <w:t>27</w:t>
      </w:r>
      <w:r w:rsidRPr="00D22A52">
        <w:t xml:space="preserve"> raštas Nr. 9.4-</w:t>
      </w:r>
      <w:r>
        <w:t>1781</w:t>
      </w:r>
      <w:r w:rsidRPr="00D22A52">
        <w:t xml:space="preserve"> (9.6.E) konsultacijos dėl punktų taikymo</w:t>
      </w:r>
      <w:bookmarkEnd w:id="231"/>
    </w:p>
    <w:p w14:paraId="27EC872B" w14:textId="77777777" w:rsidR="00D22A52" w:rsidRPr="00D22A52" w:rsidRDefault="00D22A52" w:rsidP="00D22A52">
      <w:pPr>
        <w:pStyle w:val="klausymoforma"/>
      </w:pPr>
      <w:r w:rsidRPr="00D22A52">
        <w:rPr>
          <w:highlight w:val="lightGray"/>
        </w:rPr>
        <w:t>Ar galima, esant nelygiam reljefui, 1,5-2 m atstumu nuo fasado formuoti stacionarias gaisrinių kopėčių pastatymo vietas taip, kad nuo kopėčių pastatymo vietų būtų siekiami visi pastato aukščiausiame aukšte esantys turtiniai vienetai? Ar teisingai suprantame galiojančius taisyklių reikalavimus, kurie numato, kad tokiu atveju aukščiausio aukšto grindų altitudė vertinama nuo suprojektuotų nešiojamų gaisrinių kopė</w:t>
      </w:r>
      <w:r>
        <w:rPr>
          <w:highlight w:val="lightGray"/>
        </w:rPr>
        <w:t>čių pastatymo vietų altitudės?</w:t>
      </w:r>
    </w:p>
    <w:p w14:paraId="380A538A" w14:textId="77777777" w:rsidR="00D22A52" w:rsidRPr="00D22A52" w:rsidRDefault="00D22A52" w:rsidP="00D22A52">
      <w:pPr>
        <w:pStyle w:val="atsakymoforma"/>
      </w:pPr>
      <w:r w:rsidRPr="00D22A52">
        <w:t xml:space="preserve">Informuojame Jus, kad departamentas į aktualų klausimą yra teikęs atsakymą, kuris viešai paskelbtas departamento internetiniame puslapyje http://vpgt.lt→Prevencija→Projektavimo </w:t>
      </w:r>
      <w:proofErr w:type="spellStart"/>
      <w:r w:rsidRPr="00D22A52">
        <w:t>taisyklės→Gaisrinės</w:t>
      </w:r>
      <w:proofErr w:type="spellEnd"/>
      <w:r w:rsidRPr="00D22A52">
        <w:t xml:space="preserve"> saugos pagrindiniai </w:t>
      </w:r>
      <w:proofErr w:type="spellStart"/>
      <w:r w:rsidRPr="00D22A52">
        <w:t>reikalavimai→Konsultacijos</w:t>
      </w:r>
      <w:proofErr w:type="spellEnd"/>
      <w:r w:rsidRPr="00D22A52">
        <w:t xml:space="preserve"> dėl taikymo (Departamento 2015-02-10 raštas Nr. 9.4-304(9.6) taikymo konsultacijos. </w:t>
      </w:r>
    </w:p>
    <w:p w14:paraId="7F33A394" w14:textId="77777777" w:rsidR="00D22A52" w:rsidRPr="00D22A52" w:rsidRDefault="00D22A52" w:rsidP="00D22A52">
      <w:pPr>
        <w:pStyle w:val="atsakymoforma"/>
      </w:pPr>
      <w:r w:rsidRPr="00D22A52">
        <w:t xml:space="preserve">Taisyklių 28 punkte yra nustatyta: „Statiniuose aukščiausio aukšto (įskaitant </w:t>
      </w:r>
      <w:proofErr w:type="spellStart"/>
      <w:r w:rsidRPr="00D22A52">
        <w:t>mansardinį</w:t>
      </w:r>
      <w:proofErr w:type="spellEnd"/>
      <w:r w:rsidRPr="00D22A52">
        <w:t xml:space="preserve">) grindų altitudė (toliau – aukščiausio aukšto grindų altitudė) skaičiuojama nuo gaisrų gesinimo ir gelbėjimo automobilių privažiavimo prie pastato žemiausios paviršiaus altitudės, o kai gaisrų gesinimo ir gelbėjimo automobilių privažiavimo įrengti nebūtina, – nuo nešiojamųjų gaisrinių kopėčių pastatymo žemiausios paviršiaus altitudės (toliau – žemės paviršiaus altitudė).“. </w:t>
      </w:r>
    </w:p>
    <w:p w14:paraId="7B176BC8" w14:textId="77777777" w:rsidR="00F50893" w:rsidRDefault="00D22A52" w:rsidP="00D22A52">
      <w:pPr>
        <w:pStyle w:val="atsakymoforma"/>
      </w:pPr>
      <w:r w:rsidRPr="00D22A52">
        <w:t xml:space="preserve">Atsakydami į Jūsų klausimą pažymime, kad statinio aukščiausio aukšto grindų altitudė turi būti vertinama nuo suprojektuotų nešiojamų gaisrinių kopėčių (jos pagal gamintojų ir darbų saugos instrukcijas rekomenduojamos statyti 1,5–2 m atstumu nuo išorinės pastato sienos) pastatymo vietų žemiausios altitudės ją vertinant viso pastato perimetro atžvilgiu. Tai nereiškia, kad turi būti vertinamas kiekvienas žemiausias pastato perimetro taškas (pvz. rūsio langų </w:t>
      </w:r>
      <w:proofErr w:type="spellStart"/>
      <w:r w:rsidRPr="00D22A52">
        <w:t>prieduobė</w:t>
      </w:r>
      <w:proofErr w:type="spellEnd"/>
      <w:r w:rsidRPr="00D22A52">
        <w:t>, įvažiavimas į požeminę automobilių saugyklą ir pan.), tačiau turi būti vertinamos realios gaisrinių kopėčių pastatymo vietos, kurios užtikrintų ugniagesių patekimą į visas pastato patalpas pro langus ar avarinius išėjimus. Taisyklių 28 punktas nenumato išimčių, todėl statinio aukščiausio aukšto grindų altitudė negali būti vertinama tik nuo tam tikrose vietose statinio perimetro atžvilgiu projektuojamų nešiojamų gaisrinių kopėčių pastatymo vietų altitudės.</w:t>
      </w:r>
    </w:p>
    <w:p w14:paraId="4C8EE425" w14:textId="77777777" w:rsidR="00D22A52" w:rsidRDefault="00D22A52" w:rsidP="00D22A52">
      <w:pPr>
        <w:pStyle w:val="Antrat2"/>
      </w:pPr>
      <w:bookmarkStart w:id="232" w:name="_Toc131151845"/>
      <w:r w:rsidRPr="00D22A52">
        <w:t>Departamento 2018-0</w:t>
      </w:r>
      <w:r>
        <w:rPr>
          <w:lang w:val="lt-LT"/>
        </w:rPr>
        <w:t>8</w:t>
      </w:r>
      <w:r w:rsidRPr="00D22A52">
        <w:t>-</w:t>
      </w:r>
      <w:r>
        <w:rPr>
          <w:lang w:val="lt-LT"/>
        </w:rPr>
        <w:t>06</w:t>
      </w:r>
      <w:r w:rsidRPr="00D22A52">
        <w:t xml:space="preserve"> raštas Nr. 9.4-</w:t>
      </w:r>
      <w:r>
        <w:rPr>
          <w:lang w:val="lt-LT"/>
        </w:rPr>
        <w:t>1825</w:t>
      </w:r>
      <w:r w:rsidRPr="00D22A52">
        <w:t xml:space="preserve"> (9.6.E) konsultacijos dėl punktų taikymo</w:t>
      </w:r>
      <w:bookmarkEnd w:id="232"/>
    </w:p>
    <w:p w14:paraId="20D34F76" w14:textId="77777777" w:rsidR="00D22A52" w:rsidRPr="00D22A52" w:rsidRDefault="00D22A52" w:rsidP="00D22A52">
      <w:pPr>
        <w:pStyle w:val="klausymoforma"/>
      </w:pPr>
      <w:r w:rsidRPr="00D22A52">
        <w:rPr>
          <w:highlight w:val="lightGray"/>
        </w:rPr>
        <w:t>Ar teisingai įrengtas N1 tipo laiptinės perėjimas per lauko zoną (išlaikomas A – 2.5 m atstumas (3,5 m faktinis), laiptinė nėra įrengta pastato vidiniame kampe)? Žemiau pateikiami aukšto išplanavimo fragmentai.</w:t>
      </w:r>
    </w:p>
    <w:p w14:paraId="659C2A8C" w14:textId="77777777" w:rsidR="00D22A52" w:rsidRPr="00D22A52" w:rsidRDefault="00D22A52" w:rsidP="00D22A52">
      <w:pPr>
        <w:pStyle w:val="atsakymoforma"/>
      </w:pPr>
      <w:r w:rsidRPr="00D22A52">
        <w:t xml:space="preserve">Taisyklių 136 punkte yra nustatyti reikalavimai neuždūmijamai N1 tipo laiptinei įrengti, taip pat 9 paveikslo a) b) c) variantuose yra pateikti perėjų į N1 tipo laiptinę per neuždūmijamą zoną teisingo arba neteisingo įrengimo pavyzdžiai. Tokių perėjų į N1 tipo laiptinę per neuždūmijamą zoną teisingo arba neteisingo įrengimo pavyzdžių variantų skaičius, departamento nuomone, nėra baigtinis, nes tokių pavyzdžių gali būti ir daugiau. Taisyklėse reglamentuoti visus galimus tokios laiptinės tinkamus arba netinkamus įrengimo pavyzdžius nėra galimybės. </w:t>
      </w:r>
    </w:p>
    <w:p w14:paraId="33191E0B" w14:textId="77777777" w:rsidR="00D22A52" w:rsidRPr="00D22A52" w:rsidRDefault="00D22A52" w:rsidP="00D22A52">
      <w:pPr>
        <w:pStyle w:val="atsakymoforma"/>
      </w:pPr>
      <w:r w:rsidRPr="00D22A52">
        <w:t xml:space="preserve">Taisyklių 127.3.1 punkte yra pateikta </w:t>
      </w:r>
      <w:proofErr w:type="spellStart"/>
      <w:r w:rsidRPr="00D22A52">
        <w:t>nuždūmijamos</w:t>
      </w:r>
      <w:proofErr w:type="spellEnd"/>
      <w:r w:rsidRPr="00D22A52">
        <w:t xml:space="preserve"> N1 tipo laiptinės samprata: „N1 – įėjimas į laiptinę iš aukšto per lauko zoną atviromis perėjomis. Perėja per oro zoną turi būti neuždūmijama.“ Tam, kad perėja per oro zoną būtų neuždūmijama, Taisyklių 142 punkte yra nustatyta: „Balkonai, koridoriai ar galerijos, vedančios į neuždūmijamas N1 tipo laiptines, turi būti ne siauresnės kaip 1,2 </w:t>
      </w:r>
      <w:r w:rsidRPr="00D22A52">
        <w:lastRenderedPageBreak/>
        <w:t xml:space="preserve">m ir turėti 1,2 m aukščio apsauginę tvorelę. Atstumas tarp durų, skiriančių lauką ir patalpas, matuojant tarp durų angų centrų, turi būti ne mažesnis kaip 2,5 m. “. </w:t>
      </w:r>
    </w:p>
    <w:p w14:paraId="65A25606" w14:textId="77777777" w:rsidR="00F50893" w:rsidRDefault="00D22A52" w:rsidP="00D22A52">
      <w:pPr>
        <w:pStyle w:val="atsakymoforma"/>
      </w:pPr>
      <w:r w:rsidRPr="00D22A52">
        <w:t>Atsakydami į Jūsų klausimą pažymime, kad Jūsų pateiktame tipinio aukšto plane yra teisingai suprojektuota perėja į N1 tipo laiptinę per neuždūmijamą zoną. Paaiškiname, kad perėja į N1 tipo laiptinę nebūtinai turi būti numatyta per į pastato išorę išsikišusį balkoną.</w:t>
      </w:r>
    </w:p>
    <w:p w14:paraId="1FCB0FB4" w14:textId="77777777" w:rsidR="00D22A52" w:rsidRDefault="00D22A52" w:rsidP="00D22A52">
      <w:pPr>
        <w:pStyle w:val="Antrat2"/>
      </w:pPr>
      <w:bookmarkStart w:id="233" w:name="_Toc131151846"/>
      <w:r w:rsidRPr="00D22A52">
        <w:t>Departamento 2018-0</w:t>
      </w:r>
      <w:r>
        <w:rPr>
          <w:lang w:val="lt-LT"/>
        </w:rPr>
        <w:t>8</w:t>
      </w:r>
      <w:r w:rsidRPr="00D22A52">
        <w:t>-</w:t>
      </w:r>
      <w:r>
        <w:rPr>
          <w:lang w:val="lt-LT"/>
        </w:rPr>
        <w:t>0</w:t>
      </w:r>
      <w:r w:rsidR="00695529">
        <w:rPr>
          <w:lang w:val="lt-LT"/>
        </w:rPr>
        <w:t>8</w:t>
      </w:r>
      <w:r w:rsidRPr="00D22A52">
        <w:t xml:space="preserve"> raštas Nr. 9.4-</w:t>
      </w:r>
      <w:r>
        <w:rPr>
          <w:lang w:val="lt-LT"/>
        </w:rPr>
        <w:t>18</w:t>
      </w:r>
      <w:r w:rsidR="00695529">
        <w:rPr>
          <w:lang w:val="lt-LT"/>
        </w:rPr>
        <w:t>47</w:t>
      </w:r>
      <w:r w:rsidRPr="00D22A52">
        <w:t xml:space="preserve"> (9.6.E) konsultacijos dėl punktų taikymo</w:t>
      </w:r>
      <w:bookmarkEnd w:id="233"/>
    </w:p>
    <w:p w14:paraId="4C2638F8" w14:textId="77777777" w:rsidR="00D22A52" w:rsidRPr="00D22A52" w:rsidRDefault="00D22A52" w:rsidP="00D22A52">
      <w:pPr>
        <w:pStyle w:val="klausymoforma"/>
      </w:pPr>
      <w:r w:rsidRPr="00D22A52">
        <w:rPr>
          <w:highlight w:val="lightGray"/>
        </w:rPr>
        <w:t>Kokiu atstumu nuo pastatų galima tiesti tvorą nepabloginant priešgaisrinės apsaugos reikalavimų? Kokius reikalavimus tiesiama tvora turėtų atitikti?</w:t>
      </w:r>
    </w:p>
    <w:p w14:paraId="71644DFE" w14:textId="77777777" w:rsidR="00F50893" w:rsidRDefault="00D22A52" w:rsidP="00D22A52">
      <w:pPr>
        <w:pStyle w:val="atsakymoforma"/>
      </w:pPr>
      <w:r w:rsidRPr="00D22A52">
        <w:t>Gaisrinės saugos pagrindinių reikalavimų 92 punktas nurodo, kad minimalus priešgaisrinis atstumas yra nustatomas tik tarp pastatų lauko sienų. Departamentas informuoja, kad gaisrinę saugą reglamentuojantys teisės aktai nenustato minimalaus priešgaisrinio atstumo tarp pastato ir tvoros (statinio), taip pat nenustato kitų gaisrinės saugos reikalavimų tiesiant tvorą.</w:t>
      </w:r>
    </w:p>
    <w:p w14:paraId="3011098D" w14:textId="77777777" w:rsidR="00695529" w:rsidRDefault="00D22A52" w:rsidP="00695529">
      <w:pPr>
        <w:pStyle w:val="Antrat2"/>
      </w:pPr>
      <w:bookmarkStart w:id="234" w:name="_Toc131151847"/>
      <w:r w:rsidRPr="00695529">
        <w:t>Departamento 2018-08-</w:t>
      </w:r>
      <w:r w:rsidR="00695529">
        <w:t>1</w:t>
      </w:r>
      <w:r w:rsidRPr="00695529">
        <w:t>0 raštas Nr. 9.4-18</w:t>
      </w:r>
      <w:r w:rsidR="00695529">
        <w:t>64</w:t>
      </w:r>
      <w:r w:rsidRPr="00695529">
        <w:t xml:space="preserve"> (9.6.E) konsultacijos dėl punktų taikymo</w:t>
      </w:r>
      <w:bookmarkEnd w:id="234"/>
    </w:p>
    <w:p w14:paraId="18A83EDE" w14:textId="77777777" w:rsidR="00695529" w:rsidRPr="00695529" w:rsidRDefault="00695529" w:rsidP="00695529">
      <w:pPr>
        <w:pStyle w:val="klausymoforma"/>
      </w:pPr>
      <w:r w:rsidRPr="00695529">
        <w:rPr>
          <w:highlight w:val="lightGray"/>
        </w:rPr>
        <w:t>Kokie turėtų būti minimalūs A ir B matmenys, kad vertinama situacija atitiktų teisės aktus, o pastato vidinis kampas neturėtų įtakos N1 tipo laiptinės neuždūminimo sąlygai?</w:t>
      </w:r>
      <w:r w:rsidRPr="00695529">
        <w:t xml:space="preserve"> </w:t>
      </w:r>
    </w:p>
    <w:p w14:paraId="0980798F" w14:textId="77777777" w:rsidR="00695529" w:rsidRPr="00695529" w:rsidRDefault="00695529" w:rsidP="00695529">
      <w:pPr>
        <w:pStyle w:val="atsakymoforma"/>
      </w:pPr>
      <w:r w:rsidRPr="00695529">
        <w:t xml:space="preserve">Gaisrinės saugos pagrindinių reikalavimų 136 punkte ir 9 paveiksle yra aprašyti teisingi ir neteisingi N1 tipo laiptinių įrengimo pavyzdžiai. Departamento nuomone, tokių perėjų į N1 tipo laiptinę per neuždūmijamą zoną teisingų ir neteisingų įrengimo pavyzdžių variantų skaičius nėra baigtinis, nes tokių pavyzdžių gali būti ir daugiau. Taisyklėse reglamentuoti visus galimus tokios laiptinės tinkamus arba netinkamus pavyzdžius nėra galimybės. </w:t>
      </w:r>
    </w:p>
    <w:p w14:paraId="20C40B30" w14:textId="77777777" w:rsidR="00695529" w:rsidRPr="00695529" w:rsidRDefault="00695529" w:rsidP="00695529">
      <w:pPr>
        <w:pStyle w:val="atsakymoforma"/>
      </w:pPr>
      <w:r w:rsidRPr="00695529">
        <w:t xml:space="preserve">Jūsų pateiktoje schemoje parodyta situacija nėra aiškiai reglamentuota šiuo metu galiojančiuose gaisrinės saugos reikalavimuose. Taisyklių 9 paveikslo c) variante pateikta neteisingai įrengtos perėjos situacija, nes ji įrengta pastato sienų vidiniame kampe. Tačiau nėra aprašoma kokiu atstumu nuo pastato vidinio kampo įrengta perėja yra laikoma įrengta vidiniame pastato kampe. Pagrindinis perėjos per lauko zoną tikslas, kad gaisro metu nebūtų galimybės dūmams iš aukšto plisti į laiptinę ir pati perėja nebūtų uždūminta, siekiant užtikrinti saugią evakuaciją. Departamento nuomone, Jūsų atveju atstumas B (nuo pastato vidinio kampo iki neuždūmijamos perėjos į N1 tipo laiptinę) turėtų būti parenkamas atsižvelgiant į skirtingų gaisrinių skyrių blokavimo kampu principą, aprašytą taisyklių 64 punkte ir 4 paveiksle, t. y. ne mažiau kaip 4 m iki pastato vidinio kampo. Jūsų schemoje nurodytas atstumas A pagal taisyklių 142 punktą turi būti ne mažesnis kaip 2,5 m tarp durų, skiriančių lauką ir patalpas, matuojant tarp durų angų centrų. </w:t>
      </w:r>
    </w:p>
    <w:p w14:paraId="1BEDF8AC" w14:textId="77777777" w:rsidR="00695529" w:rsidRPr="00695529" w:rsidRDefault="00695529" w:rsidP="00695529">
      <w:pPr>
        <w:pStyle w:val="klausymoforma"/>
      </w:pPr>
      <w:r w:rsidRPr="00695529">
        <w:rPr>
          <w:highlight w:val="lightGray"/>
        </w:rPr>
        <w:t>Ar galima neuždūminimo sąlygą, kuri yra esminis šio punkto aspektas, patikrinti inžineriniais skaičiavimais?</w:t>
      </w:r>
      <w:r w:rsidRPr="00695529">
        <w:t xml:space="preserve"> </w:t>
      </w:r>
    </w:p>
    <w:p w14:paraId="136995DC" w14:textId="77777777" w:rsidR="00F50893" w:rsidRDefault="00695529" w:rsidP="00695529">
      <w:pPr>
        <w:pStyle w:val="atsakymoforma"/>
      </w:pPr>
      <w:r w:rsidRPr="00695529">
        <w:t>Gaisrinės inžinerijos skaičiavimų taikymo galimybės nustatant statinio projektinių sprendinių atitiktį esminiam statinio gaisrinės saugos reikalavimui yra aprašytos taisyklių 7 punkte. Primename, kad gaisrinės inžinerijos skaičiavimai gali būti taikomi tik rekonstruojant ir remontuojant statinius, keičiant jų paskirtį ir šiuos skaičiavimus leidžiama taikyti tik iki gaunant statybą leidžiantį dokumentą.</w:t>
      </w:r>
    </w:p>
    <w:p w14:paraId="54A6D550" w14:textId="77777777" w:rsidR="00695529" w:rsidRPr="00695529" w:rsidRDefault="00D22A52" w:rsidP="00E513CC">
      <w:pPr>
        <w:pStyle w:val="Antrat2"/>
      </w:pPr>
      <w:bookmarkStart w:id="235" w:name="_Toc131151848"/>
      <w:r w:rsidRPr="00695529">
        <w:t>Departamento 2018-08-</w:t>
      </w:r>
      <w:r w:rsidR="00695529" w:rsidRPr="00695529">
        <w:t>1</w:t>
      </w:r>
      <w:r w:rsidR="00E513CC">
        <w:t>4</w:t>
      </w:r>
      <w:r w:rsidRPr="00695529">
        <w:t xml:space="preserve"> raštas Nr. 9.4-18</w:t>
      </w:r>
      <w:r w:rsidR="00E513CC">
        <w:rPr>
          <w:lang w:val="lt-LT"/>
        </w:rPr>
        <w:t>78</w:t>
      </w:r>
      <w:r w:rsidRPr="00695529">
        <w:t xml:space="preserve"> (9.6.E) konsultacijos dėl punktų taikymo</w:t>
      </w:r>
      <w:bookmarkEnd w:id="235"/>
    </w:p>
    <w:p w14:paraId="1F524757" w14:textId="77777777" w:rsidR="00695529" w:rsidRPr="00695529" w:rsidRDefault="00E513CC" w:rsidP="00E513CC">
      <w:pPr>
        <w:pStyle w:val="klausymoforma"/>
      </w:pPr>
      <w:r w:rsidRPr="00E513CC">
        <w:rPr>
          <w:highlight w:val="lightGray"/>
        </w:rPr>
        <w:t>A</w:t>
      </w:r>
      <w:r w:rsidR="00695529" w:rsidRPr="00E513CC">
        <w:rPr>
          <w:highlight w:val="lightGray"/>
        </w:rPr>
        <w:t>r administracinės, gyvenamosios, prekybos, paslaugų ar kt. paskirties pastate (pastatai kurie neskirstomi į gaisro pavojingumo kategorijas) įrengiamos patalpos:</w:t>
      </w:r>
      <w:r>
        <w:rPr>
          <w:highlight w:val="lightGray"/>
        </w:rPr>
        <w:t xml:space="preserve"> </w:t>
      </w:r>
      <w:r w:rsidR="00695529" w:rsidRPr="00E513CC">
        <w:rPr>
          <w:highlight w:val="lightGray"/>
        </w:rPr>
        <w:t xml:space="preserve">techninė, pagalbinė, </w:t>
      </w:r>
      <w:r w:rsidR="00695529" w:rsidRPr="00E513CC">
        <w:rPr>
          <w:highlight w:val="lightGray"/>
        </w:rPr>
        <w:lastRenderedPageBreak/>
        <w:t xml:space="preserve">sandėliukai, </w:t>
      </w:r>
      <w:proofErr w:type="spellStart"/>
      <w:r w:rsidR="00695529" w:rsidRPr="00E513CC">
        <w:rPr>
          <w:highlight w:val="lightGray"/>
        </w:rPr>
        <w:t>vent</w:t>
      </w:r>
      <w:proofErr w:type="spellEnd"/>
      <w:r w:rsidR="00695529" w:rsidRPr="00E513CC">
        <w:rPr>
          <w:highlight w:val="lightGray"/>
        </w:rPr>
        <w:t>. Kameros patalpa, komutacinė patalpa, virtuvė, šaldymo kamera, valytojos patalpa, archyvas, kompresorinė, taros patalpa, įvairūs prekybos centre įrengiami maisto gamybos cechai (mėsos, žuvies, konditerijos ir pan.), prekių priėmimo patalpa ir kitos panašios patalpos turi būti skirstomos į g</w:t>
      </w:r>
      <w:r>
        <w:rPr>
          <w:highlight w:val="lightGray"/>
        </w:rPr>
        <w:t>aisro pavojingumo kategorijas?</w:t>
      </w:r>
    </w:p>
    <w:p w14:paraId="32878FF3" w14:textId="77777777" w:rsidR="00F50893" w:rsidRPr="00E513CC" w:rsidRDefault="00695529" w:rsidP="00E513CC">
      <w:pPr>
        <w:pStyle w:val="atsakymoforma"/>
      </w:pPr>
      <w:r w:rsidRPr="00E513CC">
        <w:t>Departamentas informuoja, kad pagal Taisyklių 31 punkto nuostatas kategorijos pagal sprogimo ir gaisro pavojų yra nustatomos gamybos, pramonės, sandėliavimo ir kitos (ūkio) paskirties (P.2.8, P.2.9, P.2.19) pastatuose ir patalpose. Jūsų minimų paskirčių (administracinės, gyvenamosios, prekybos ar kt.) pastatuose išvardintos patalpos nėra skirstomos į kategorijas pagal sprogimo ir gaisro pavojų, išskyrus juose numatytas įrengti gamybos, pramonės, sandėliavimo patalpas.</w:t>
      </w:r>
    </w:p>
    <w:p w14:paraId="15AA31B9" w14:textId="77777777" w:rsidR="00F50893" w:rsidRPr="00F50893" w:rsidRDefault="00F50893" w:rsidP="00F50893">
      <w:pPr>
        <w:pStyle w:val="Antrat2"/>
      </w:pPr>
      <w:bookmarkStart w:id="236" w:name="_Toc131151849"/>
      <w:r w:rsidRPr="009C4EE4">
        <w:t>Departamento 2018-</w:t>
      </w:r>
      <w:r w:rsidR="009C4EE4" w:rsidRPr="009C4EE4">
        <w:rPr>
          <w:lang w:val="lt-LT"/>
        </w:rPr>
        <w:t>08</w:t>
      </w:r>
      <w:r w:rsidRPr="009C4EE4">
        <w:t>-2</w:t>
      </w:r>
      <w:r w:rsidR="009C4EE4" w:rsidRPr="009C4EE4">
        <w:rPr>
          <w:lang w:val="lt-LT"/>
        </w:rPr>
        <w:t>0</w:t>
      </w:r>
      <w:r w:rsidRPr="009C4EE4">
        <w:t xml:space="preserve"> raštas Nr. </w:t>
      </w:r>
      <w:r w:rsidRPr="009C4EE4">
        <w:rPr>
          <w:lang w:val="lt-LT"/>
        </w:rPr>
        <w:t>9.4-1</w:t>
      </w:r>
      <w:r w:rsidR="009C4EE4" w:rsidRPr="009C4EE4">
        <w:rPr>
          <w:lang w:val="lt-LT"/>
        </w:rPr>
        <w:t>901</w:t>
      </w:r>
      <w:r w:rsidRPr="00F50893">
        <w:t xml:space="preserve"> (9.6.E) konsultacijos dėl punktų taikymo</w:t>
      </w:r>
      <w:bookmarkEnd w:id="236"/>
    </w:p>
    <w:p w14:paraId="3D4254E2" w14:textId="77777777" w:rsidR="00F50893" w:rsidRPr="00F50893" w:rsidRDefault="00F50893" w:rsidP="009C4EE4">
      <w:pPr>
        <w:pStyle w:val="klausymoforma"/>
      </w:pPr>
      <w:r w:rsidRPr="009C4EE4">
        <w:rPr>
          <w:highlight w:val="lightGray"/>
        </w:rPr>
        <w:t>Ar išvardintų šachtų (silpnų srovių, vandentiekio ir nuotekų stovų), kurios įrengiamos laiptinėse, atsparumas ugniai yra reglamentuotas?</w:t>
      </w:r>
      <w:r w:rsidRPr="00F50893">
        <w:t xml:space="preserve"> </w:t>
      </w:r>
    </w:p>
    <w:p w14:paraId="34BF314D" w14:textId="77777777" w:rsidR="00F50893" w:rsidRDefault="00F50893" w:rsidP="009C4EE4">
      <w:pPr>
        <w:pStyle w:val="atsakymoforma"/>
      </w:pPr>
      <w:r w:rsidRPr="009C4EE4">
        <w:t>Atsakydami į klausimą dėl šachtų (silpnų srovių, vandentiekio ir nuotekų stovų), kertančių pastato atskirų aukštų perdangas, atskyrimą pažymime, kad minėtų statinio inžinerinių sistemų atitinkami silpnų srovių laidai, vandentiekio ir nuotekų stovų vamzdynai atviru būdu kertantys atskirų aukštų perdangas neturi sumažinti šioms priešgaisrinėms užtvaroms (neleidžiančioms gaisrui išplisti vertikalia kryptimi) keliamų atsparumo ugniai reikalavimų (žr. Taisyklių p. 40 2 lentelė, p. 54, 59, 69, 124). Paaiškiname, kad minimų statinio inžinerinių sistemų atitinkami silpnų srovių laidai, vandentiekio ir nuotekų stovų vamzdynai kertantys pastato atskirų aukštų perdangas kiekviename statinio aukšte turi būti atskirti ne mažesnio kaip EI 45atsparumo ugniai šachta (-</w:t>
      </w:r>
      <w:proofErr w:type="spellStart"/>
      <w:r w:rsidRPr="009C4EE4">
        <w:t>omis</w:t>
      </w:r>
      <w:proofErr w:type="spellEnd"/>
      <w:r w:rsidRPr="009C4EE4">
        <w:t>) arba angos, šioms pastato inžinerinėms sistemoms kertant atskirų aukštų perdangas, kiekviename aukšte turi būti užsandarintos priešgaisrinėmis sandarinimo priemonių sistemomis pagal Taisyklių 3 lentelės reikalavimus.</w:t>
      </w:r>
    </w:p>
    <w:p w14:paraId="25D33097" w14:textId="77777777" w:rsidR="009E4BC6" w:rsidRPr="009E4BC6" w:rsidRDefault="009E4BC6" w:rsidP="009E4BC6">
      <w:pPr>
        <w:pStyle w:val="Antrat2"/>
        <w:rPr>
          <w:szCs w:val="23"/>
        </w:rPr>
      </w:pPr>
      <w:bookmarkStart w:id="237" w:name="_Toc131151850"/>
      <w:r w:rsidRPr="009E4BC6">
        <w:t>Departamento 2018-</w:t>
      </w:r>
      <w:r>
        <w:t>10</w:t>
      </w:r>
      <w:r w:rsidRPr="009E4BC6">
        <w:t>-</w:t>
      </w:r>
      <w:r>
        <w:t>11</w:t>
      </w:r>
      <w:r w:rsidRPr="009E4BC6">
        <w:t xml:space="preserve"> raštas Nr. 9.4-</w:t>
      </w:r>
      <w:r>
        <w:t>2284</w:t>
      </w:r>
      <w:r w:rsidRPr="009E4BC6">
        <w:t xml:space="preserve"> (9.6.E) konsultacijos dėl punktų taikymo</w:t>
      </w:r>
      <w:bookmarkEnd w:id="237"/>
    </w:p>
    <w:p w14:paraId="31FBCDA0" w14:textId="77777777" w:rsidR="009E4BC6" w:rsidRPr="009E4BC6" w:rsidRDefault="009E4BC6" w:rsidP="009E4BC6">
      <w:pPr>
        <w:pStyle w:val="klausymoforma"/>
      </w:pPr>
      <w:r w:rsidRPr="009E4BC6">
        <w:rPr>
          <w:highlight w:val="lightGray"/>
        </w:rPr>
        <w:t>Ar galimas atskirų pastatų priskyrimas vienam gaisriniam skyriui, jei tie pastatai yra skirtingos paskirties: sandėliavimo (su gamybos patalpomis), gamybos ir kitos paskirties, tačiau jie priklauso vienam savininkui, savininkas su tokiu sprendimu sutinka, juose vykdomi su ta pačia gamyba susiję procesai, tačiau pagal Kadastro duomenis, jie traktuojami kaip atskiri turtiniai vienetai.</w:t>
      </w:r>
    </w:p>
    <w:p w14:paraId="240C3284" w14:textId="77777777" w:rsidR="009E4BC6" w:rsidRPr="009E4BC6" w:rsidRDefault="009E4BC6" w:rsidP="009E4BC6">
      <w:pPr>
        <w:pStyle w:val="atsakymoforma"/>
      </w:pPr>
      <w:r w:rsidRPr="009E4BC6">
        <w:t xml:space="preserve">Vadovaujantis Gaisrinės saugos pagrindinių reikalavimų 93 punkto nuostatomis manome, kad Taisyklės nenumato galimybės į vieną gaisrinį skyrių jungti P.2.8. Gamybos, pramonės pastatus gamybai ir P.2.9. Sandėliavimo pastatus, kurių tiesioginė paskirtis </w:t>
      </w:r>
      <w:proofErr w:type="spellStart"/>
      <w:r w:rsidRPr="009E4BC6">
        <w:t>sadėliuoti</w:t>
      </w:r>
      <w:proofErr w:type="spellEnd"/>
      <w:r w:rsidRPr="009E4BC6">
        <w:t xml:space="preserve"> ir saugoti.</w:t>
      </w:r>
    </w:p>
    <w:p w14:paraId="02FABF0F" w14:textId="77777777" w:rsidR="009C4EE4" w:rsidRDefault="009E4BC6" w:rsidP="00187355">
      <w:pPr>
        <w:pStyle w:val="Antrat2"/>
      </w:pPr>
      <w:bookmarkStart w:id="238" w:name="_Toc131151851"/>
      <w:r w:rsidRPr="009E4BC6">
        <w:t>Departamento 2018-10-1</w:t>
      </w:r>
      <w:r w:rsidR="00187355">
        <w:rPr>
          <w:lang w:val="lt-LT"/>
        </w:rPr>
        <w:t>7</w:t>
      </w:r>
      <w:r w:rsidRPr="009E4BC6">
        <w:t xml:space="preserve"> raštas Nr. 9.4-2</w:t>
      </w:r>
      <w:r w:rsidR="00187355">
        <w:rPr>
          <w:lang w:val="lt-LT"/>
        </w:rPr>
        <w:t>315</w:t>
      </w:r>
      <w:r w:rsidRPr="009E4BC6">
        <w:t xml:space="preserve"> (9.6.E) konsultacijos dėl punktų taikymo</w:t>
      </w:r>
      <w:bookmarkEnd w:id="238"/>
    </w:p>
    <w:p w14:paraId="68805267" w14:textId="77777777" w:rsidR="009E4BC6" w:rsidRPr="009E4BC6" w:rsidRDefault="009E4BC6" w:rsidP="00187355">
      <w:pPr>
        <w:pStyle w:val="klausymoforma"/>
      </w:pPr>
      <w:r w:rsidRPr="00187355">
        <w:rPr>
          <w:highlight w:val="lightGray"/>
        </w:rPr>
        <w:t xml:space="preserve">Ar Gaisrinės saugos taisyklių 66 p. nuostata yra laikytina 3 lentelės pirmos pastabos patikslinimu ir lauko sienose, kurioms privalu taikyti EI 15 atsparumo ugniai reikalavimą, nenormuoto atsparumo ugniai užpildų plotas negali viršyti 25 </w:t>
      </w:r>
      <w:proofErr w:type="spellStart"/>
      <w:r w:rsidRPr="00187355">
        <w:rPr>
          <w:highlight w:val="lightGray"/>
        </w:rPr>
        <w:t>proc</w:t>
      </w:r>
      <w:proofErr w:type="spellEnd"/>
      <w:r w:rsidRPr="00187355">
        <w:rPr>
          <w:highlight w:val="lightGray"/>
        </w:rPr>
        <w:t xml:space="preserve"> lauko sienos ploto?</w:t>
      </w:r>
    </w:p>
    <w:p w14:paraId="1DE61CDA" w14:textId="77777777" w:rsidR="009E4BC6" w:rsidRPr="00187355" w:rsidRDefault="009E4BC6" w:rsidP="00187355">
      <w:pPr>
        <w:pStyle w:val="atsakymoforma"/>
      </w:pPr>
      <w:r w:rsidRPr="00187355">
        <w:t>Vadovaujantis Gaisrinės saugos pagrindinių reikalavimų 59 punkto 1 pastabos nuostatomis manome, kad bendruoju atveju lauko sienai nėra keliami priešgaisrinei užtvarai nustatyti reikalavimai, todėl Taisyklių 66 punkto nuostata dėl atitinkamo ats</w:t>
      </w:r>
      <w:r w:rsidR="00187355">
        <w:t>parumo ugniai užpildų ploto (25 </w:t>
      </w:r>
      <w:r w:rsidRPr="00187355">
        <w:t xml:space="preserve">proc.) netaikoma, nebent neišlaikomas Taisyklėse nustatytas priešgaisrinis atstumas tarp pastatų ir lauko siena numatoma kaip priešgaisrinė užtvara. </w:t>
      </w:r>
    </w:p>
    <w:p w14:paraId="1FEDA31A" w14:textId="77777777" w:rsidR="009E4BC6" w:rsidRPr="00187355" w:rsidRDefault="009E4BC6" w:rsidP="00187355">
      <w:pPr>
        <w:pStyle w:val="klausymoforma"/>
      </w:pPr>
      <w:r w:rsidRPr="00187355">
        <w:rPr>
          <w:highlight w:val="lightGray"/>
        </w:rPr>
        <w:lastRenderedPageBreak/>
        <w:t>Kaip turėtų būti vertinama ištisinė stiklinė lauko siena 5 aukštų pastate vieno gaisrinio skyriaus ribose? Ar jai turi būti taikomas taisyklėse nurodomas EI 15 atsparumo ugniai reikalavimas kai nėra įgyvendinamos 3 aukščiau paminėtos išimtys?</w:t>
      </w:r>
    </w:p>
    <w:p w14:paraId="7A96CFFE" w14:textId="77777777" w:rsidR="00F50893" w:rsidRDefault="009E4BC6" w:rsidP="00187355">
      <w:pPr>
        <w:pStyle w:val="atsakymoforma"/>
      </w:pPr>
      <w:r w:rsidRPr="00187355">
        <w:t>Departamento nuomone, neįgyvendinus Taisyklių 40 punkto 3 pastabos nuostatų, lauko siena projektuojama pagal Taisyklių 2 lentelę, pvz. II atsparumo ugniai laipsnio pastate, EI 15 atsparumo ugniai stiklinė lauko siena.</w:t>
      </w:r>
    </w:p>
    <w:p w14:paraId="06B64248" w14:textId="77777777" w:rsidR="00943639" w:rsidRPr="00943639" w:rsidRDefault="00943639" w:rsidP="00943639">
      <w:pPr>
        <w:pStyle w:val="Antrat2"/>
      </w:pPr>
      <w:bookmarkStart w:id="239" w:name="_Toc131151852"/>
      <w:r w:rsidRPr="00943639">
        <w:t>Departamento 2018-</w:t>
      </w:r>
      <w:r>
        <w:rPr>
          <w:lang w:val="lt-LT"/>
        </w:rPr>
        <w:t>11</w:t>
      </w:r>
      <w:r w:rsidRPr="00943639">
        <w:t>-</w:t>
      </w:r>
      <w:r>
        <w:rPr>
          <w:lang w:val="lt-LT"/>
        </w:rPr>
        <w:t>06</w:t>
      </w:r>
      <w:r w:rsidRPr="00943639">
        <w:t xml:space="preserve"> raštas Nr. 9.4- 2449 (9.6.E) konsultacijos dėl punktų taikymo</w:t>
      </w:r>
      <w:bookmarkEnd w:id="239"/>
    </w:p>
    <w:p w14:paraId="19197324" w14:textId="77777777" w:rsidR="00943639" w:rsidRPr="00943639" w:rsidRDefault="00943639" w:rsidP="00943639">
      <w:pPr>
        <w:pStyle w:val="klausymoforma"/>
      </w:pPr>
      <w:r w:rsidRPr="00943639">
        <w:rPr>
          <w:highlight w:val="lightGray"/>
        </w:rPr>
        <w:t xml:space="preserve">Koks E klasės degumo medžiagų leistinumas gyvenamųjų daugiabučių namų </w:t>
      </w:r>
      <w:proofErr w:type="spellStart"/>
      <w:r w:rsidRPr="00943639">
        <w:rPr>
          <w:highlight w:val="lightGray"/>
        </w:rPr>
        <w:t>apšildinimui</w:t>
      </w:r>
      <w:proofErr w:type="spellEnd"/>
      <w:r w:rsidRPr="00943639">
        <w:rPr>
          <w:highlight w:val="lightGray"/>
        </w:rPr>
        <w:t>?</w:t>
      </w:r>
      <w:r w:rsidRPr="00943639">
        <w:t xml:space="preserve"> </w:t>
      </w:r>
    </w:p>
    <w:p w14:paraId="0062DB4A" w14:textId="77777777" w:rsidR="00943639" w:rsidRPr="00943639" w:rsidRDefault="00943639" w:rsidP="00943639">
      <w:pPr>
        <w:pStyle w:val="atsakymoforma"/>
      </w:pPr>
      <w:r w:rsidRPr="00943639">
        <w:t xml:space="preserve">Gaisrinės saugos pagrindinių reikalavimų 80 punkte nustatyta, kad I atsparumo ugniai laipsnio pastatų lauko sienų apdailai iš lauko draudžiama naudoti žemesnės kaip B–s3, d0 degumo klasės statybos produktus. </w:t>
      </w:r>
    </w:p>
    <w:p w14:paraId="6B8343A1" w14:textId="77777777" w:rsidR="00943639" w:rsidRPr="00943639" w:rsidRDefault="00943639" w:rsidP="00943639">
      <w:pPr>
        <w:pStyle w:val="atsakymoforma"/>
      </w:pPr>
      <w:r w:rsidRPr="00943639">
        <w:t xml:space="preserve">Reikėtų atkreipti dėmesį, kad paminėtame teisės akte nustatytos statybos produktų (medžiagų, gaminių, sistemų, rinkinių) charakteristikos (degumo klasės), atsižvelgiant į jų galutinio panaudojimo statinyje principą, būdingą eksploatavimo sąlygoms ar artimą joms. Tai reiškia, kad kai statinio lauko sienų (fasadų) įrengimui naudojami pavieniai statybos produktai (medžiagos, gaminiai) deklaruojant jų E degumo </w:t>
      </w:r>
      <w:proofErr w:type="spellStart"/>
      <w:r w:rsidRPr="00943639">
        <w:t>kalsės</w:t>
      </w:r>
      <w:proofErr w:type="spellEnd"/>
      <w:r w:rsidRPr="00943639">
        <w:t xml:space="preserve"> charakteristikas ir neatsižvelgiant į galutinio panaudojimo statinyje principą, </w:t>
      </w:r>
      <w:proofErr w:type="spellStart"/>
      <w:r w:rsidRPr="00943639">
        <w:t>t.y</w:t>
      </w:r>
      <w:proofErr w:type="spellEnd"/>
      <w:r w:rsidRPr="00943639">
        <w:t>. neįvertinant viso statybos produktų rinkinio degumo klasės, tokios šiltinimo medžiagos negali būti naudojamos I atsparumo ugniai laipsnio pastatų lauko sienų apdailai. Kitu atveju, kai visų statybos produktų lauko sienų apdailai panaudotų (medžiagų, gaminių, sistemų, rinkinių) charakteristikos įvertinamos vadovaujantis LST EN 13501 serijos standartais atlikus degumo bandymus, ir statybos produktams nustatoma B–s3, d0 ar aukštesnė degumo klasė, jie galėtų būti naudojami pastatų lauko sienų apdailai.</w:t>
      </w:r>
    </w:p>
    <w:p w14:paraId="25C6559A" w14:textId="77777777" w:rsidR="00943639" w:rsidRPr="00943639" w:rsidRDefault="00943639" w:rsidP="00943639">
      <w:pPr>
        <w:pStyle w:val="klausymoforma"/>
      </w:pPr>
      <w:r w:rsidRPr="00943639">
        <w:rPr>
          <w:highlight w:val="lightGray"/>
        </w:rPr>
        <w:t>Kokios papildomos gaisrinės saugos priemonės turi būti įrengtos daugiabutyje, turint omenyje, kad planuojamos naudoti labai degios izoliacinės medžiagos?</w:t>
      </w:r>
      <w:r w:rsidRPr="00943639">
        <w:t xml:space="preserve"> </w:t>
      </w:r>
    </w:p>
    <w:p w14:paraId="44CEBC34" w14:textId="77777777" w:rsidR="00943639" w:rsidRPr="00943639" w:rsidRDefault="00943639" w:rsidP="00943639">
      <w:pPr>
        <w:pStyle w:val="atsakymoforma"/>
      </w:pPr>
      <w:r w:rsidRPr="00943639">
        <w:t xml:space="preserve">Kaip jau pasisakėme prieš tai, modernizuojamų daugiabučių gyvenamųjų pastatų lauko sienos privalo atitikti pakankamai aukštą B-s3, d0 degumo klasę. Dar reikėtų atkreipti dėmesį, kad renovuojant daugiabučius namus pagal nustatytą tvarką rengiamas pastato atnaujinimo projektas. Jame projektuotojas privalo įvertinti visas konkretaus atnaujinamo pastato aplinkybes – </w:t>
      </w:r>
    </w:p>
    <w:p w14:paraId="4A16E6C4" w14:textId="77777777" w:rsidR="00943639" w:rsidRPr="00943639" w:rsidRDefault="00943639" w:rsidP="00943639">
      <w:pPr>
        <w:pStyle w:val="atsakymoforma"/>
      </w:pPr>
      <w:r w:rsidRPr="00943639">
        <w:t xml:space="preserve">pastate esančias gaisrinės saugos priemones, jų būklę, projektavimo apimtis, galiojantį gaisrinės saugos teisinį reglamentavimą ir pagal tai parinkti projektinius sprendinius apimančius numatomų panaudoti medžiagų degumą, durų ar inžinerinių sistemų įrengimą. </w:t>
      </w:r>
    </w:p>
    <w:p w14:paraId="6B9FB8CE" w14:textId="77777777" w:rsidR="00943639" w:rsidRPr="00943639" w:rsidRDefault="00943639" w:rsidP="00943639">
      <w:pPr>
        <w:pStyle w:val="atsakymoforma"/>
      </w:pPr>
      <w:r w:rsidRPr="00943639">
        <w:t>Taip pat primename, kad departamento direktoriaus 2005 m. vasario 18 d. įsakymu Nr. 64 patvirtintose Bendrosiose priešgaisrinės saugos taisyklėse šių metų pradžioje atsirado privaloma nuostata, kad visi gyventojai butuose privalo įsirengti autonominius dūmų detektorius. Jeigu yra galimybė, gyventojai butuose gali įsirengti automatinę gaisro aptikimo ir signalizavimo sistemą.</w:t>
      </w:r>
    </w:p>
    <w:p w14:paraId="69819B3D" w14:textId="77777777" w:rsidR="00943639" w:rsidRPr="001F2848" w:rsidRDefault="00943639" w:rsidP="001F2848">
      <w:pPr>
        <w:pStyle w:val="Antrat2"/>
      </w:pPr>
      <w:bookmarkStart w:id="240" w:name="_Toc131151853"/>
      <w:r w:rsidRPr="001F2848">
        <w:t>Departamento 2018-</w:t>
      </w:r>
      <w:r w:rsidR="001F2848" w:rsidRPr="001F2848">
        <w:t>11</w:t>
      </w:r>
      <w:r w:rsidRPr="001F2848">
        <w:t>-</w:t>
      </w:r>
      <w:r w:rsidR="001F2848" w:rsidRPr="001F2848">
        <w:t>0</w:t>
      </w:r>
      <w:r w:rsidR="001F2848">
        <w:rPr>
          <w:lang w:val="lt-LT"/>
        </w:rPr>
        <w:t>8</w:t>
      </w:r>
      <w:r w:rsidRPr="001F2848">
        <w:t xml:space="preserve"> raštas Nr. 9.4-</w:t>
      </w:r>
      <w:r w:rsidR="001F2848" w:rsidRPr="001F2848">
        <w:t xml:space="preserve"> 2473</w:t>
      </w:r>
      <w:r w:rsidRPr="001F2848">
        <w:t xml:space="preserve"> (9.6.E) konsultacijos dėl punktų taikymo</w:t>
      </w:r>
      <w:bookmarkEnd w:id="240"/>
    </w:p>
    <w:p w14:paraId="2C2D5C49" w14:textId="77777777" w:rsidR="001F2848" w:rsidRPr="001F2848" w:rsidRDefault="001F2848" w:rsidP="001F2848">
      <w:pPr>
        <w:pStyle w:val="klausymoforma"/>
      </w:pPr>
      <w:r w:rsidRPr="001F2848">
        <w:rPr>
          <w:highlight w:val="lightGray"/>
        </w:rPr>
        <w:t xml:space="preserve">Dėl Gaisrinės saugos pagrindinių reikalavimų, 3 priede minimų dalinių koeficientų G3 ir G4 taikymo skaičiuojant pastato gaisrinio skyriaus maksimalų plotą </w:t>
      </w:r>
      <w:proofErr w:type="spellStart"/>
      <w:r w:rsidRPr="001F2848">
        <w:rPr>
          <w:highlight w:val="lightGray"/>
        </w:rPr>
        <w:t>Fg</w:t>
      </w:r>
      <w:proofErr w:type="spellEnd"/>
      <w:r w:rsidRPr="001F2848">
        <w:rPr>
          <w:highlight w:val="lightGray"/>
        </w:rPr>
        <w:t>. Rašte klausiama kokiais kriterijais remiantis ir kokiu pagrindu valstybinė priešgaisrinė gelbėjimo tarnyba gali pritarti ar nepritarti minėtų koeficientų taikymui.</w:t>
      </w:r>
      <w:r w:rsidRPr="001F2848">
        <w:t xml:space="preserve"> </w:t>
      </w:r>
    </w:p>
    <w:p w14:paraId="633A304A" w14:textId="77777777" w:rsidR="001F2848" w:rsidRDefault="001F2848" w:rsidP="001F2848">
      <w:pPr>
        <w:pStyle w:val="atsakymoforma"/>
      </w:pPr>
      <w:r w:rsidRPr="001F2848">
        <w:lastRenderedPageBreak/>
        <w:t>Departamentas informuoja, kad Taisyklių 3 priede minimų gaisrinės saugos įvertinimo dalinių koeficientų G3 ir G4 taikymui departamentui pavaldžios įstaigos (jų struktūriniai padaliniai) gali pritarti/nepritarti, kai yra tenkinamos/netenkinamos minėtus koeficientus apibūdinamos sąlygos, nurodytos Taisyklių 2 lentelėje. Taip pat departamentui pavaldžios įstaigos (jų struktūriniai padaliniai), be kitų veiklą reglamentuojančių teisės aktų, taikant koeficientą G4 vadovaujasi Lietuvos Respublikos Vyriausybės 2013 m. balandžio</w:t>
      </w:r>
      <w:r>
        <w:t xml:space="preserve"> </w:t>
      </w:r>
      <w:r w:rsidRPr="001F2848">
        <w:t>17 d. nutarimu Nr. 354 patvirtinto Priešgaisrinės saugos užtikrinimo standarto nuostatomis.</w:t>
      </w:r>
    </w:p>
    <w:p w14:paraId="4A5B6392" w14:textId="77777777" w:rsidR="001F2848" w:rsidRDefault="001F2848" w:rsidP="001F2848">
      <w:pPr>
        <w:pStyle w:val="atsakymoforma"/>
      </w:pPr>
    </w:p>
    <w:p w14:paraId="2F07A5F7" w14:textId="77777777" w:rsidR="001F2848" w:rsidRDefault="001F2848" w:rsidP="001F2848">
      <w:pPr>
        <w:pStyle w:val="atsakymoforma"/>
      </w:pPr>
    </w:p>
    <w:p w14:paraId="5376CAF9" w14:textId="77777777" w:rsidR="001F2848" w:rsidRPr="001F2848" w:rsidRDefault="001F2848" w:rsidP="001F2848">
      <w:pPr>
        <w:pStyle w:val="atsakymoforma"/>
      </w:pPr>
    </w:p>
    <w:p w14:paraId="0F558EEC" w14:textId="77777777" w:rsidR="00EE46AF" w:rsidRPr="00C0774B" w:rsidRDefault="00F45F8D" w:rsidP="005709A7">
      <w:pPr>
        <w:pStyle w:val="atsakymoforma"/>
        <w:rPr>
          <w:sz w:val="2"/>
          <w:szCs w:val="2"/>
        </w:rPr>
      </w:pPr>
      <w:r>
        <w:br w:type="page"/>
      </w:r>
    </w:p>
    <w:p w14:paraId="6058ACC1" w14:textId="77777777" w:rsidR="00742CE5" w:rsidRPr="00C03259" w:rsidRDefault="00742CE5" w:rsidP="0036772F">
      <w:pPr>
        <w:pStyle w:val="Antrat1"/>
        <w:rPr>
          <w:lang w:val="lt-LT"/>
        </w:rPr>
      </w:pPr>
      <w:bookmarkStart w:id="241" w:name="_Toc131151854"/>
      <w:r w:rsidRPr="0036772F">
        <w:lastRenderedPageBreak/>
        <w:t xml:space="preserve">NUOMONĖ PATEIKTA </w:t>
      </w:r>
      <w:hyperlink r:id="rId21" w:history="1">
        <w:r w:rsidRPr="0036772F">
          <w:rPr>
            <w:rStyle w:val="Hipersaitas"/>
            <w:color w:val="auto"/>
            <w:u w:val="none"/>
          </w:rPr>
          <w:t>WWW.VPGT.LT</w:t>
        </w:r>
      </w:hyperlink>
      <w:r w:rsidRPr="0036772F">
        <w:t xml:space="preserve"> TINKLALAPYJE</w:t>
      </w:r>
      <w:r w:rsidR="00C47A17" w:rsidRPr="0036772F">
        <w:t xml:space="preserve"> (</w:t>
      </w:r>
      <w:r w:rsidR="005C2A68">
        <w:rPr>
          <w:lang w:val="lt-LT"/>
        </w:rPr>
        <w:t xml:space="preserve">Paskutinė redakcija </w:t>
      </w:r>
      <w:r w:rsidR="00C47A17" w:rsidRPr="0036772F">
        <w:t>201</w:t>
      </w:r>
      <w:r w:rsidR="001A7537">
        <w:rPr>
          <w:lang w:val="lt-LT"/>
        </w:rPr>
        <w:t>7</w:t>
      </w:r>
      <w:r w:rsidR="00C47A17" w:rsidRPr="0036772F">
        <w:t>-</w:t>
      </w:r>
      <w:r w:rsidR="001A7537">
        <w:rPr>
          <w:lang w:val="lt-LT"/>
        </w:rPr>
        <w:t>09</w:t>
      </w:r>
      <w:r w:rsidR="00C47A17" w:rsidRPr="0036772F">
        <w:t>-</w:t>
      </w:r>
      <w:r w:rsidR="00BF56A7">
        <w:rPr>
          <w:lang w:val="lt-LT"/>
        </w:rPr>
        <w:t>3</w:t>
      </w:r>
      <w:r w:rsidR="001A7537">
        <w:rPr>
          <w:lang w:val="lt-LT"/>
        </w:rPr>
        <w:t>0</w:t>
      </w:r>
      <w:r w:rsidR="00C47A17" w:rsidRPr="0036772F">
        <w:t>)</w:t>
      </w:r>
      <w:bookmarkEnd w:id="241"/>
    </w:p>
    <w:p w14:paraId="44E84AB8" w14:textId="77777777" w:rsidR="00742CE5" w:rsidRDefault="00742CE5" w:rsidP="00AA2795"/>
    <w:p w14:paraId="1E87502F" w14:textId="77777777" w:rsidR="002E3B69" w:rsidRPr="0036772F" w:rsidRDefault="005168BF" w:rsidP="0036772F">
      <w:pPr>
        <w:pStyle w:val="Antrat2"/>
      </w:pPr>
      <w:bookmarkStart w:id="242" w:name="_Toc131151855"/>
      <w:r w:rsidRPr="0036772F">
        <w:t>KLAUSIMAS NR. 1</w:t>
      </w:r>
      <w:r w:rsidR="0036772F" w:rsidRPr="0036772F">
        <w:t xml:space="preserve"> </w:t>
      </w:r>
      <w:r w:rsidR="0036772F" w:rsidRPr="00AF31D2">
        <w:t xml:space="preserve">konsultacijos dėl </w:t>
      </w:r>
      <w:r w:rsidR="003212E5" w:rsidRPr="005168BF">
        <w:t>3 priedo 1 lentel</w:t>
      </w:r>
      <w:r w:rsidR="003212E5">
        <w:rPr>
          <w:lang w:val="lt-LT"/>
        </w:rPr>
        <w:t>ės</w:t>
      </w:r>
      <w:r w:rsidR="003212E5" w:rsidRPr="005168BF">
        <w:t xml:space="preserve"> </w:t>
      </w:r>
      <w:r w:rsidR="0036772F" w:rsidRPr="00AF31D2">
        <w:t>taikymo</w:t>
      </w:r>
      <w:bookmarkEnd w:id="242"/>
    </w:p>
    <w:p w14:paraId="481BDEA9" w14:textId="77777777" w:rsidR="005168BF" w:rsidRPr="005168BF" w:rsidRDefault="005168BF" w:rsidP="0036772F">
      <w:pPr>
        <w:pStyle w:val="klausymoforma"/>
        <w:rPr>
          <w:highlight w:val="lightGray"/>
        </w:rPr>
      </w:pPr>
      <w:r w:rsidRPr="005168BF">
        <w:rPr>
          <w:highlight w:val="lightGray"/>
        </w:rPr>
        <w:t xml:space="preserve">Kokiai funkcinei paskirties grupei priskirti sunkvežimių remonto ir aptarnavimo centrą su administracinėmis patalpomis pagal </w:t>
      </w:r>
      <w:r>
        <w:rPr>
          <w:highlight w:val="lightGray"/>
        </w:rPr>
        <w:t>Gaisrinės saugos pagrindinių reikalavimų 3 priedo 1 lentelę?</w:t>
      </w:r>
    </w:p>
    <w:p w14:paraId="7039CD16" w14:textId="77777777" w:rsidR="005168BF" w:rsidRDefault="005168BF" w:rsidP="0036772F">
      <w:pPr>
        <w:pStyle w:val="atsakymoforma"/>
      </w:pPr>
      <w:r w:rsidRPr="005168BF">
        <w:t>Visų pirma turi būti nustatyta statinio paskirtis pagal statybos techninį reglamentą STR 1.01.09:2003 „Statinių klasifikavimas pagal jų naudojimo paskirtį“. Tuomet pagal Gaisrinės saugos pagrindinių reikalavimų 3 priedo 1 lentelę parenkama statinio grupė.</w:t>
      </w:r>
    </w:p>
    <w:p w14:paraId="747DC112" w14:textId="77777777" w:rsidR="00676353" w:rsidRPr="0036772F" w:rsidRDefault="005168BF" w:rsidP="0036772F">
      <w:pPr>
        <w:pStyle w:val="Antrat2"/>
      </w:pPr>
      <w:bookmarkStart w:id="243" w:name="_Toc131151856"/>
      <w:r w:rsidRPr="0036772F">
        <w:t>KLAUSIMAS NR. 2</w:t>
      </w:r>
      <w:r w:rsidR="0036772F" w:rsidRPr="0036772F">
        <w:t xml:space="preserve"> </w:t>
      </w:r>
      <w:r w:rsidR="0036772F" w:rsidRPr="00AF31D2">
        <w:t>konsultacijos dėl 2</w:t>
      </w:r>
      <w:r w:rsidR="003212E5" w:rsidRPr="00D22A52">
        <w:rPr>
          <w:lang w:val="de-DE"/>
        </w:rPr>
        <w:t>9</w:t>
      </w:r>
      <w:r w:rsidR="0036772F" w:rsidRPr="00AF31D2">
        <w:t xml:space="preserve"> punkto taikymo</w:t>
      </w:r>
      <w:bookmarkEnd w:id="243"/>
    </w:p>
    <w:p w14:paraId="1764C7F4" w14:textId="77777777" w:rsidR="005168BF" w:rsidRPr="005168BF" w:rsidRDefault="005168BF" w:rsidP="0036772F">
      <w:pPr>
        <w:pStyle w:val="klausymoforma"/>
        <w:rPr>
          <w:highlight w:val="lightGray"/>
        </w:rPr>
      </w:pPr>
      <w:r w:rsidRPr="005168BF">
        <w:rPr>
          <w:highlight w:val="lightGray"/>
        </w:rPr>
        <w:t>Naujuose gaisrinės saugos pagrindiniuose reikalavimuose 29 p. nesuprantamai parašyta apie kituose dokumentuose galiojančius gaisrinės saugos reikalavimus. Prašau paaiškinti, pagal ką projektuoti gamybos įmonę. STR 2.02.07:2004 yra vieni reikalavimai, čia visai kiti. Abu dokumentai galioja.</w:t>
      </w:r>
    </w:p>
    <w:p w14:paraId="10578B39" w14:textId="77777777" w:rsidR="005168BF" w:rsidRPr="005168BF" w:rsidRDefault="005168BF" w:rsidP="0036772F">
      <w:pPr>
        <w:pStyle w:val="atsakymoforma"/>
      </w:pPr>
      <w:r w:rsidRPr="005168BF">
        <w:t>Gaisrinės sa</w:t>
      </w:r>
      <w:r w:rsidR="00C226A7">
        <w:t xml:space="preserve">ugos pagrindiniai reikalavimai </w:t>
      </w:r>
      <w:r w:rsidRPr="005168BF">
        <w:t xml:space="preserve">nuo š. m. sausio 1 d. pakeitė statybos techninį reglamentą STR 2.01.04:2004 „Gaisrinė sauga. Pagrindiniai reikalavimai“. Taisyklėse pakeisti statinių grupavimo ir kiti reikalavimai, todėl senų grupių prilyginimo naujoms reikalavimai pateikti 10 priede. Be minėtų reikalavimų gamybos pastatų projektavimui turi būti taikomas statybos techninis reglamentas STR 2.02.07:2004 „Gamybos įmonių ir sandėlių statiniai“ ir kiti teisės aktai. </w:t>
      </w:r>
    </w:p>
    <w:p w14:paraId="0984CA4D" w14:textId="77777777" w:rsidR="00FB3FB3" w:rsidRPr="0036772F" w:rsidRDefault="00FB3FB3" w:rsidP="0036772F">
      <w:pPr>
        <w:pStyle w:val="Antrat2"/>
      </w:pPr>
      <w:bookmarkStart w:id="244" w:name="_Toc131151857"/>
      <w:r w:rsidRPr="0036772F">
        <w:t>KLAUSIMAS NR. 3</w:t>
      </w:r>
      <w:r w:rsidR="0036772F" w:rsidRPr="0036772F">
        <w:t xml:space="preserve"> </w:t>
      </w:r>
      <w:r w:rsidR="0036772F" w:rsidRPr="00AF31D2">
        <w:t>konsultacijos</w:t>
      </w:r>
      <w:bookmarkEnd w:id="244"/>
      <w:r w:rsidR="0036772F" w:rsidRPr="00AF31D2">
        <w:t xml:space="preserve"> </w:t>
      </w:r>
    </w:p>
    <w:p w14:paraId="46518F1D" w14:textId="77777777" w:rsidR="0090747D" w:rsidRPr="00FB3FB3" w:rsidRDefault="00FB3FB3" w:rsidP="0036772F">
      <w:pPr>
        <w:pStyle w:val="klausymoforma"/>
        <w:rPr>
          <w:highlight w:val="lightGray"/>
        </w:rPr>
      </w:pPr>
      <w:r w:rsidRPr="00FB3FB3">
        <w:rPr>
          <w:highlight w:val="lightGray"/>
        </w:rPr>
        <w:t xml:space="preserve">Skaičiau naują STR ir nebesuprantu: 27 </w:t>
      </w:r>
      <w:proofErr w:type="spellStart"/>
      <w:r w:rsidRPr="00FB3FB3">
        <w:rPr>
          <w:highlight w:val="lightGray"/>
        </w:rPr>
        <w:t>psl</w:t>
      </w:r>
      <w:proofErr w:type="spellEnd"/>
      <w:r w:rsidRPr="00FB3FB3">
        <w:rPr>
          <w:highlight w:val="lightGray"/>
        </w:rPr>
        <w:t>, kur surašyti gaisriniai skyriai, vienbutis namas priskiriamas P.1.1 grupei, tačiau tame pačiame STR 46 lape jau aiškinama kitaip, taip, kaip buvo senesniuose reglamentuose, kad vienbutis priklauso P.1.4 grupei. Tai kaip iš tikrųjų?</w:t>
      </w:r>
    </w:p>
    <w:p w14:paraId="41EC2CA4" w14:textId="77777777" w:rsidR="00756B4B" w:rsidRPr="00FB3FB3" w:rsidRDefault="00FB3FB3" w:rsidP="0036772F">
      <w:pPr>
        <w:pStyle w:val="atsakymoforma"/>
      </w:pPr>
      <w:r w:rsidRPr="00FB3FB3">
        <w:t>Gaisrinės saugos pagrindiniai reikalavimai nuo š. m. sausio 1 d. pakeitė statybos techninį reglamentą STR 2.01.04:2004 „Gaisrinė sauga. Pagrindiniai reikalavimai“. Taisyklėse pakeisti statinių grupavimo ir kiti reikalavimai, todėl senų grupių prilyginimo naujoms reikalavimai pateikti 10 priede. Todėl Taisyklių nuostatos vienbučiams namams taikomos pagal P.1.1 statinių grupę, o senų teisės aktų, pvz., statybos techninio reglamento STR 2.02.01:2004 „Gyvenamieji pastatai“, pagal P.1.4 grupę.</w:t>
      </w:r>
    </w:p>
    <w:p w14:paraId="1C797901" w14:textId="77777777" w:rsidR="00FB3FB3" w:rsidRPr="0036772F" w:rsidRDefault="00FB3FB3" w:rsidP="0036772F">
      <w:pPr>
        <w:pStyle w:val="Antrat2"/>
      </w:pPr>
      <w:bookmarkStart w:id="245" w:name="_Toc131151858"/>
      <w:r w:rsidRPr="0036772F">
        <w:t>KLAUSIMAS NR. 4</w:t>
      </w:r>
      <w:r w:rsidR="0036772F" w:rsidRPr="0036772F">
        <w:t xml:space="preserve"> </w:t>
      </w:r>
      <w:r w:rsidR="0036772F" w:rsidRPr="00AF31D2">
        <w:t>konsultacijos</w:t>
      </w:r>
      <w:bookmarkEnd w:id="245"/>
      <w:r w:rsidR="0036772F" w:rsidRPr="00AF31D2">
        <w:t xml:space="preserve"> </w:t>
      </w:r>
    </w:p>
    <w:p w14:paraId="7B23E4A4" w14:textId="77777777" w:rsidR="00756B4B" w:rsidRPr="00FB3FB3" w:rsidRDefault="00FB3FB3" w:rsidP="0036772F">
      <w:pPr>
        <w:pStyle w:val="klausymoforma"/>
        <w:rPr>
          <w:highlight w:val="lightGray"/>
        </w:rPr>
      </w:pPr>
      <w:r>
        <w:rPr>
          <w:highlight w:val="lightGray"/>
        </w:rPr>
        <w:t xml:space="preserve">Sveiki, ar gali gamybinėse patalpose pertvaros </w:t>
      </w:r>
      <w:proofErr w:type="spellStart"/>
      <w:r>
        <w:rPr>
          <w:highlight w:val="lightGray"/>
        </w:rPr>
        <w:t>buti</w:t>
      </w:r>
      <w:proofErr w:type="spellEnd"/>
      <w:r>
        <w:rPr>
          <w:highlight w:val="lightGray"/>
        </w:rPr>
        <w:t xml:space="preserve"> iš</w:t>
      </w:r>
      <w:r w:rsidRPr="00FB3FB3">
        <w:rPr>
          <w:highlight w:val="lightGray"/>
        </w:rPr>
        <w:t xml:space="preserve"> GKB konstrukcijos? Ar galima gamybines, sand</w:t>
      </w:r>
      <w:r>
        <w:rPr>
          <w:highlight w:val="lightGray"/>
        </w:rPr>
        <w:t>ė</w:t>
      </w:r>
      <w:r w:rsidRPr="00FB3FB3">
        <w:rPr>
          <w:highlight w:val="lightGray"/>
        </w:rPr>
        <w:t>liavimo ir administravimo patalpas atskirti gipso pertvaromis? Gipso plok</w:t>
      </w:r>
      <w:r>
        <w:rPr>
          <w:highlight w:val="lightGray"/>
        </w:rPr>
        <w:t>štė</w:t>
      </w:r>
      <w:r w:rsidRPr="00FB3FB3">
        <w:rPr>
          <w:highlight w:val="lightGray"/>
        </w:rPr>
        <w:t xml:space="preserve">s atsparumas ugniai A2-s1, d0? Ar reikalinga akmens vata pertvaroje tarp GKB, ir ar tose pertvarose galima </w:t>
      </w:r>
      <w:r>
        <w:rPr>
          <w:highlight w:val="lightGray"/>
        </w:rPr>
        <w:t>į</w:t>
      </w:r>
      <w:r w:rsidRPr="00FB3FB3">
        <w:rPr>
          <w:highlight w:val="lightGray"/>
        </w:rPr>
        <w:t>rengti vitrinas 2*1 m kas 3m?</w:t>
      </w:r>
    </w:p>
    <w:p w14:paraId="2B075A25" w14:textId="77777777" w:rsidR="00756B4B" w:rsidRDefault="00D615EE" w:rsidP="0036772F">
      <w:pPr>
        <w:pStyle w:val="atsakymoforma"/>
      </w:pPr>
      <w:r w:rsidRPr="00D615EE">
        <w:t>Gaisrinės saugos</w:t>
      </w:r>
      <w:r w:rsidR="00C226A7">
        <w:t xml:space="preserve"> pagrindiniuose reikalavimuose </w:t>
      </w:r>
      <w:r w:rsidRPr="00D615EE">
        <w:t>ir kitose projektavimo taisyklėse nustatytos statybos produktų (medžiagų, gaminių, sistemų, rinkinių) gaisrinio pavojingumo charakteristikos (degumas, atsparumas ugniai ir kt.), atsižvelgiant į jų galutinio panaudojimo statinyje principą, būdingą eksploatavimo sąlygoms ar artimą joms. Todėl atskiro produkto, Jūsų atveju nurodytos gipso plokštės, įtaka pertvaros atsparumui ugniai ar degumo gali būti nustatyta tik bandymais.</w:t>
      </w:r>
    </w:p>
    <w:p w14:paraId="541A0CF0" w14:textId="77777777" w:rsidR="008F5A1A" w:rsidRPr="0036772F" w:rsidRDefault="008F5A1A" w:rsidP="0036772F">
      <w:pPr>
        <w:pStyle w:val="Antrat2"/>
      </w:pPr>
      <w:bookmarkStart w:id="246" w:name="_Toc131151859"/>
      <w:r w:rsidRPr="0036772F">
        <w:lastRenderedPageBreak/>
        <w:t>KLAUSIMAS NR. 5</w:t>
      </w:r>
      <w:r w:rsidR="0036772F" w:rsidRPr="0036772F">
        <w:t xml:space="preserve"> </w:t>
      </w:r>
      <w:r w:rsidR="0036772F" w:rsidRPr="00AF31D2">
        <w:t xml:space="preserve">konsultacijos dėl </w:t>
      </w:r>
      <w:r w:rsidR="003212E5">
        <w:rPr>
          <w:lang w:val="lt-LT"/>
        </w:rPr>
        <w:t>52</w:t>
      </w:r>
      <w:r w:rsidR="0036772F" w:rsidRPr="00AF31D2">
        <w:t xml:space="preserve"> punkto taikymo</w:t>
      </w:r>
      <w:bookmarkEnd w:id="246"/>
    </w:p>
    <w:p w14:paraId="066F48AE" w14:textId="77777777" w:rsidR="00087AE4" w:rsidRPr="00813702" w:rsidRDefault="00813702" w:rsidP="0036772F">
      <w:pPr>
        <w:pStyle w:val="klausymoforma"/>
        <w:rPr>
          <w:highlight w:val="lightGray"/>
        </w:rPr>
      </w:pPr>
      <w:r w:rsidRPr="00813702">
        <w:rPr>
          <w:highlight w:val="lightGray"/>
        </w:rPr>
        <w:t xml:space="preserve">Pakomentuokite gaisrinio skyriaus plotui nustatyti 52 p., anksčiau statinio gaisrinio skyriaus plotas bei gaisro apkrova buvo nustatomi pagal pagrindinę statinio funkcinę grupę, dabar pagal naujas taisykles esant pastate skirtingos paskirties patalpoms parametrai gaisrinio skyriaus plotui nustatyti parenkami mažiausi. Jei aš projektuoju 1 atsparumo gyvenamąjį namą kurio </w:t>
      </w:r>
      <w:proofErr w:type="spellStart"/>
      <w:r w:rsidRPr="00813702">
        <w:rPr>
          <w:highlight w:val="lightGray"/>
        </w:rPr>
        <w:t>Habs</w:t>
      </w:r>
      <w:proofErr w:type="spellEnd"/>
      <w:r w:rsidRPr="00813702">
        <w:rPr>
          <w:highlight w:val="lightGray"/>
        </w:rPr>
        <w:t xml:space="preserve"> viršija 25 m ir jame pirmame aukšte projektuoju virš 250 </w:t>
      </w:r>
      <w:proofErr w:type="spellStart"/>
      <w:r w:rsidRPr="00813702">
        <w:rPr>
          <w:highlight w:val="lightGray"/>
        </w:rPr>
        <w:t>kv.m</w:t>
      </w:r>
      <w:proofErr w:type="spellEnd"/>
      <w:r w:rsidRPr="00813702">
        <w:rPr>
          <w:highlight w:val="lightGray"/>
        </w:rPr>
        <w:t xml:space="preserve"> parduotuvę ar tai reiškia, kad aš negaliu projektuoti tokio statinio ar negaliu projektuoti tokiam statiniui vieno gaisrinio skyriaus, nes parduotuvėms leidžiamas </w:t>
      </w:r>
      <w:proofErr w:type="spellStart"/>
      <w:r w:rsidRPr="00813702">
        <w:rPr>
          <w:highlight w:val="lightGray"/>
        </w:rPr>
        <w:t>Habs</w:t>
      </w:r>
      <w:proofErr w:type="spellEnd"/>
      <w:r w:rsidRPr="00813702">
        <w:rPr>
          <w:highlight w:val="lightGray"/>
        </w:rPr>
        <w:t xml:space="preserve"> 20 m? Ar gaisro apkrovą statiniui turiu nustatyti pagal parduotuvės suskaičiuotą apkrovą, kuri tarkim bus 1200 MJ/kv.? Ar tokiu atveju aš privalau parduotuvės patalpas atskirti nuo gyvenamojo namo trijų valandų atsparumo ugniai priešgaisrinėmis atitvaromis ir atitinkamais angų užpildais jose ir susiskaičiuoti atskirai gaisrinio skyriaus plotus ir gaisro apkrovas parduotuvei ir gyvenamajam namui tas taisyklėse nėra aiškiai reglamentuota. Kokios turėtų būti projektuojamos trečios gaisro apkrovos kategorijos gyvenamojo namo perdangos tarp aukštų jei susiskaičiavus gaisrinio skyriaus plotą priklausomai nuo pastato aukščio aukšto plotas neviršija suskaičiuoto gaisrinio skyriaus. Ar REI90 ar REI 45? Jei REI 90 tada gal aukšto plotas galimas kaip gaisrinio skyriaus sąlyginis plotas?</w:t>
      </w:r>
    </w:p>
    <w:p w14:paraId="7643E77E" w14:textId="77777777" w:rsidR="009A1B69" w:rsidRPr="00813702" w:rsidRDefault="00813702" w:rsidP="0036772F">
      <w:pPr>
        <w:pStyle w:val="atsakymoforma"/>
      </w:pPr>
      <w:r w:rsidRPr="00813702">
        <w:t>Vadovaujantis Gaisrinės sa</w:t>
      </w:r>
      <w:r w:rsidR="00C226A7">
        <w:t>ugos pagrindinių reikalavimų</w:t>
      </w:r>
      <w:r w:rsidRPr="00813702">
        <w:t xml:space="preserve"> 52 p. nuostatomis, Jūsų atveju, parduotuvės patalpos turi būti atskiriamos nuo gyvenamojo pastato gaisrinio skyriaus atskyrimo sienomis ir perdangomis, kurių atsparumas ugniai parenkamas pagal GSPR 2 lentelę. Vadovaujantis GSPR 33 p. jei parduotuvės gaisro apkrova didesnė už nustatytą gyvenamajam pastatui, tuomet gaisro apkrova nustatoma atskirai gyvenamojo pastato gaisriniam skyriui ir parduotuvės gaisriniam skyriui. Į gaisro apkrovų kategorijas atsižvelgiama projektuojant už gaisrinio skyriaus ribų esančius statinio konstrukcijų elementus. Perdangų tarp aukštų atsparumas ugniai parenkamas pagal GSPR 2 lentelės 7 skilties reikalavimus, taigi Jūsų atveju REI45, o GSPR 51 p. tik nurodo gaisrinio skyriaus ploto skaičiavimo principus uždaruose ir atviruose pastato aukštuose, todėl žodžiai “&lt;... aukšto, atskirto nustatyto atsparumo sienomis ir perdangomis...&gt;” neturi būti tapatinami su gaisrinių skyrių atskyrimo sienomis ir perdangomis.</w:t>
      </w:r>
    </w:p>
    <w:p w14:paraId="2614B407" w14:textId="77777777" w:rsidR="00813702" w:rsidRPr="0036772F" w:rsidRDefault="00813702" w:rsidP="0036772F">
      <w:pPr>
        <w:pStyle w:val="Antrat2"/>
      </w:pPr>
      <w:bookmarkStart w:id="247" w:name="_Toc131151860"/>
      <w:r w:rsidRPr="0036772F">
        <w:t>KLAUSIMAS NR. 6</w:t>
      </w:r>
      <w:r w:rsidR="0036772F" w:rsidRPr="0036772F">
        <w:t xml:space="preserve"> </w:t>
      </w:r>
      <w:r w:rsidR="0036772F" w:rsidRPr="00AF31D2">
        <w:t xml:space="preserve">konsultacijos dėl </w:t>
      </w:r>
      <w:r w:rsidR="00B531CF">
        <w:rPr>
          <w:lang w:val="lt-LT"/>
        </w:rPr>
        <w:t>31</w:t>
      </w:r>
      <w:r w:rsidR="0036772F" w:rsidRPr="00AF31D2">
        <w:t xml:space="preserve"> punkto taikymo</w:t>
      </w:r>
      <w:bookmarkEnd w:id="247"/>
    </w:p>
    <w:p w14:paraId="034B2FB6" w14:textId="77777777" w:rsidR="009A1B69" w:rsidRPr="00813702" w:rsidRDefault="00813702" w:rsidP="0036772F">
      <w:pPr>
        <w:pStyle w:val="klausymoforma"/>
        <w:rPr>
          <w:highlight w:val="lightGray"/>
        </w:rPr>
      </w:pPr>
      <w:r w:rsidRPr="00813702">
        <w:rPr>
          <w:highlight w:val="lightGray"/>
        </w:rPr>
        <w:t>Sveiki, taisyklėse 31</w:t>
      </w:r>
      <w:r>
        <w:rPr>
          <w:highlight w:val="lightGray"/>
        </w:rPr>
        <w:t xml:space="preserve"> </w:t>
      </w:r>
      <w:r w:rsidRPr="00813702">
        <w:rPr>
          <w:highlight w:val="lightGray"/>
        </w:rPr>
        <w:t>p</w:t>
      </w:r>
      <w:r>
        <w:rPr>
          <w:highlight w:val="lightGray"/>
        </w:rPr>
        <w:t>.</w:t>
      </w:r>
      <w:r w:rsidRPr="00813702">
        <w:rPr>
          <w:highlight w:val="lightGray"/>
        </w:rPr>
        <w:t xml:space="preserve"> neliko P2.9 grupės pastatų ir patalpų ar tai reiškia, kad sandėliai neskirstomi pagal gaisro ir sprogimo pavojų į kategorijas? Pakomentuokite 60</w:t>
      </w:r>
      <w:r>
        <w:rPr>
          <w:highlight w:val="lightGray"/>
        </w:rPr>
        <w:t xml:space="preserve"> </w:t>
      </w:r>
      <w:r w:rsidRPr="00813702">
        <w:rPr>
          <w:highlight w:val="lightGray"/>
        </w:rPr>
        <w:t xml:space="preserve">p. dėl priešgaisrinių šliuzų, ar dabar nereikia projektuoti nuolat veikiančių oro tiekimo sistemų į juos kaip buvo anksčiau reglamentuota prieš </w:t>
      </w:r>
      <w:proofErr w:type="spellStart"/>
      <w:r w:rsidRPr="00813702">
        <w:rPr>
          <w:highlight w:val="lightGray"/>
        </w:rPr>
        <w:t>Asg</w:t>
      </w:r>
      <w:proofErr w:type="spellEnd"/>
      <w:r w:rsidRPr="00813702">
        <w:rPr>
          <w:highlight w:val="lightGray"/>
        </w:rPr>
        <w:t xml:space="preserve"> ir </w:t>
      </w:r>
      <w:proofErr w:type="spellStart"/>
      <w:r w:rsidRPr="00813702">
        <w:rPr>
          <w:highlight w:val="lightGray"/>
        </w:rPr>
        <w:t>Bsg</w:t>
      </w:r>
      <w:proofErr w:type="spellEnd"/>
      <w:r w:rsidRPr="00813702">
        <w:rPr>
          <w:highlight w:val="lightGray"/>
        </w:rPr>
        <w:t xml:space="preserve"> kategorijų patalpas bei liko šildymo vėdinimo STR, ar prieš sprogimui pavojingas patalpas reikia projektuoti tik gaisro metu priešgaisriniuose šliuzuose sudaromus viršslėgius? Ar 2 lentelėje nustatomas degumas tik (1) ir (2) pažymėtoms statinio ar gaisrinių skyrių užtvarų konstrukcijoms, kitoms nereglamentuojama, laiptinių elementams </w:t>
      </w:r>
      <w:proofErr w:type="spellStart"/>
      <w:r w:rsidRPr="00813702">
        <w:rPr>
          <w:highlight w:val="lightGray"/>
        </w:rPr>
        <w:t>laiptakiams</w:t>
      </w:r>
      <w:proofErr w:type="spellEnd"/>
      <w:r w:rsidRPr="00813702">
        <w:rPr>
          <w:highlight w:val="lightGray"/>
        </w:rPr>
        <w:t xml:space="preserve"> ir aikštelėms remiantis (5) nenustatomas degumas ir atsparumas ugniai? Pakomentuokite prašau, 69</w:t>
      </w:r>
      <w:r>
        <w:rPr>
          <w:highlight w:val="lightGray"/>
        </w:rPr>
        <w:t xml:space="preserve"> </w:t>
      </w:r>
      <w:r w:rsidRPr="00813702">
        <w:rPr>
          <w:highlight w:val="lightGray"/>
        </w:rPr>
        <w:t>p</w:t>
      </w:r>
      <w:r>
        <w:rPr>
          <w:highlight w:val="lightGray"/>
        </w:rPr>
        <w:t>.</w:t>
      </w:r>
      <w:r w:rsidRPr="00813702">
        <w:rPr>
          <w:highlight w:val="lightGray"/>
        </w:rPr>
        <w:t xml:space="preserve"> ir 3 lentelės 4 stulpelio inžinerinių tinklų, kanalų ir šachtų angų užpildus priešgaisrinėse užtvarose. Kokiais atvejais galimos pirmos trys atsparumo ugniai pozicijos, jei priešgaisrinių užtvarų turi būti ne mažesnis kaip 45 atsparumas ugniai? Pakomentuokite prašau 143 p</w:t>
      </w:r>
      <w:r>
        <w:rPr>
          <w:highlight w:val="lightGray"/>
        </w:rPr>
        <w:t>.</w:t>
      </w:r>
      <w:r w:rsidRPr="00813702">
        <w:rPr>
          <w:highlight w:val="lightGray"/>
        </w:rPr>
        <w:t xml:space="preserve"> kas turima omenyje pagrindinė ir atsarginė skirtosios aikštelės? Ar tai reiškia, kad gaisro metu galima evakuotis liftais?</w:t>
      </w:r>
    </w:p>
    <w:p w14:paraId="7672114F" w14:textId="77777777" w:rsidR="009A1B69" w:rsidRPr="00813702" w:rsidRDefault="00813702" w:rsidP="0036772F">
      <w:pPr>
        <w:pStyle w:val="atsakymoforma"/>
      </w:pPr>
      <w:r w:rsidRPr="00813702">
        <w:t xml:space="preserve">Dėkui už pastabas. Gaisrinės saugos pagrindinių reikalavimų 31 p. skliausteliuose įsivėlė redakcinė klaida, tačiau tekste sandėliavimo pastatai nurodyti: „&lt;...31. Transporto, garažų, gamybos, pramonės, sandėliavimo, pagalbinio ūkio ir kitų grupių (P.2.6, P.2.7, P.2.8, P2.17, P.2.18, P.2.19) pastatai...&gt;“. Priešgaisriniuose šliuzuose prieš įėjimus į </w:t>
      </w:r>
      <w:proofErr w:type="spellStart"/>
      <w:r w:rsidRPr="00813702">
        <w:t>Asg</w:t>
      </w:r>
      <w:proofErr w:type="spellEnd"/>
      <w:r w:rsidRPr="00813702">
        <w:t xml:space="preserve"> ar </w:t>
      </w:r>
      <w:proofErr w:type="spellStart"/>
      <w:r w:rsidRPr="00813702">
        <w:t>Bsg</w:t>
      </w:r>
      <w:proofErr w:type="spellEnd"/>
      <w:r w:rsidRPr="00813702">
        <w:t xml:space="preserve"> kategorijų pagal sprogimo ir gaisro pavojų patalpas turi būti projektuojamas nuolatinis švaraus oro tiekimas (žr. STR </w:t>
      </w:r>
      <w:r w:rsidRPr="00813702">
        <w:lastRenderedPageBreak/>
        <w:t>2.09.02:2005 „Šildymas, vėdinimas ir oro kondicionav</w:t>
      </w:r>
      <w:r w:rsidR="00C226A7">
        <w:t xml:space="preserve">imas“ </w:t>
      </w:r>
      <w:r w:rsidRPr="00813702">
        <w:t xml:space="preserve">. GSPR 67 p. šiuo metu yra keičiamas taip: „67. Priešgaisrinėse užtvarose, skiriančiose </w:t>
      </w:r>
      <w:proofErr w:type="spellStart"/>
      <w:r w:rsidRPr="00813702">
        <w:t>Asg</w:t>
      </w:r>
      <w:proofErr w:type="spellEnd"/>
      <w:r w:rsidRPr="00813702">
        <w:t xml:space="preserve"> ar </w:t>
      </w:r>
      <w:proofErr w:type="spellStart"/>
      <w:r w:rsidRPr="00813702">
        <w:t>Bsg</w:t>
      </w:r>
      <w:proofErr w:type="spellEnd"/>
      <w:r w:rsidRPr="00813702">
        <w:t xml:space="preserve"> kategorijų pagal sprogimo ir gaisro pavojų patalpas nuo kitų patalpų, išskyrus tos pačios kategorijos pagal sprogimo ir gaisro pavojų patalpas, turi būti įrengti EI 45 atsparumo ugniai priešgaisriniai šliuzai, kuriuose nuolat sudaromas oro viršslėgis [10.12].“ (žr. </w:t>
      </w:r>
      <w:hyperlink r:id="rId22" w:history="1">
        <w:r w:rsidRPr="00813702">
          <w:t>www.lrs.lt</w:t>
        </w:r>
      </w:hyperlink>
      <w:r w:rsidRPr="00813702">
        <w:t xml:space="preserve"> Lietuvos Respublikos Seimo teisės aktų informacinės sistemos Projektų registravimo posistemyje, teisės akto Nr. 11-401-01). GSPR 2 lentelės išnašose pateikti tik laikančiųjų konstrukcijų degumo reikalavimai, todėl projektuojant laiptinių ar kitų patalpų atitvaras vadovaujamasi GSPR 5 lentelės reikalavimais.</w:t>
      </w:r>
      <w:r>
        <w:t xml:space="preserve"> </w:t>
      </w:r>
      <w:r w:rsidRPr="00813702">
        <w:t>GSPR 3 lentelėje nustatyti priešgaisrinių užtvarų įrengimo reikalavimai bus taikomi ne tik GSPR 69 p. nustatytais atvejais, bet ir kituose dokumentuose reglamentuotais atvejais (pvz. Visuomeninių statinių gaisrinės saugos taisyklės 58, 83 p.).</w:t>
      </w:r>
      <w:r>
        <w:t xml:space="preserve"> </w:t>
      </w:r>
      <w:r w:rsidRPr="00813702">
        <w:t>Pagrindinės ir skirtosios aikštelių sąvokos pateiktos LST EN 81-73 serijos standartuose. Minėtame standarte aprašytas liftų valdymo gaisro atveju algoritmas. Pagal GSPR 143 p. nuostatas, liftas, neturi leistis į aukštą, kuriame kilo gaisras, tai leidžiama tik tuo atveju, jei iš lifto patenkama į priešgaisrinį šliuzą, o iš jo tiesiai į lauką. Leidžiama nenumatyti priešgaisrinio šliuzo pirmame aukšte, jei liftas turi galimybę, gavęs gaisro signalo, sustoti ir išleisti keleivius kitame aukšte. Šis reikalavimas atsirado iš gaisrų praktikos: Vokietijoje buvo atvejis, kai liftas, perdavus signalą apie gaisrą pastate, nusileido į pirmo aukšto vestibiulį, atidarė duris ir išsijungė. Lifte buvę žmonės žuvo, nes degė vestibiulis.</w:t>
      </w:r>
    </w:p>
    <w:p w14:paraId="110F0CC0" w14:textId="77777777" w:rsidR="00DD5F59" w:rsidRPr="005C2A68" w:rsidRDefault="00DD5F59" w:rsidP="005C2A68">
      <w:pPr>
        <w:pStyle w:val="Antrat2"/>
      </w:pPr>
      <w:bookmarkStart w:id="248" w:name="_Toc131151861"/>
      <w:r w:rsidRPr="005C2A68">
        <w:t>KLAUSIMAS NR. 7</w:t>
      </w:r>
      <w:r w:rsidR="0036772F" w:rsidRPr="005C2A68">
        <w:t xml:space="preserve"> konsultacijos dėl </w:t>
      </w:r>
      <w:r w:rsidR="005C2A68" w:rsidRPr="005C2A68">
        <w:t>2 lentelės</w:t>
      </w:r>
      <w:r w:rsidR="0036772F" w:rsidRPr="005C2A68">
        <w:t xml:space="preserve"> taikymo</w:t>
      </w:r>
      <w:bookmarkEnd w:id="248"/>
    </w:p>
    <w:p w14:paraId="0968CE56" w14:textId="77777777" w:rsidR="009A1B69" w:rsidRPr="00DD5F59" w:rsidRDefault="00DD5F59" w:rsidP="0036772F">
      <w:pPr>
        <w:pStyle w:val="klausymoforma"/>
        <w:rPr>
          <w:highlight w:val="lightGray"/>
        </w:rPr>
      </w:pPr>
      <w:r w:rsidRPr="00DD5F59">
        <w:rPr>
          <w:highlight w:val="lightGray"/>
        </w:rPr>
        <w:t>Pakomentuokite gaisrinio skyriaus atskyrimo perdangomis reikalavimą, kai paskaičiuotas daugiaaukščio pastato gaisrinio skyriaus plotas atitinka praktiškai projektuojamo pastato aukšto plotą, ar atskiriame priešgaisrinėmis perdangomis pagal taisyklių antros lentelės trečios skilties ar septintos skilties reikalavimus. Jeigu kiekvienas aukštas suprantamas kaip atskiras gaisrinis skyrius kaip taikomas šildymo vėdinimo reglamento reikalavimas kad kiekvienam gaisriniam skyriui turi būti projektuojamos atskiros vėdinimo sistemos?</w:t>
      </w:r>
    </w:p>
    <w:p w14:paraId="14C06FA5" w14:textId="77777777" w:rsidR="00DD5F59" w:rsidRPr="00DD5F59" w:rsidRDefault="00DD5F59" w:rsidP="0036772F">
      <w:pPr>
        <w:pStyle w:val="atsakymoforma"/>
      </w:pPr>
      <w:r w:rsidRPr="00DD5F59">
        <w:t>Gaisrinį skyrių ats</w:t>
      </w:r>
      <w:r w:rsidR="00C226A7">
        <w:t xml:space="preserve">kiriame taisyklių </w:t>
      </w:r>
      <w:r w:rsidRPr="00DD5F59">
        <w:t>2 lentelės 3 skiltyje reglamentuoto atsparumo ugniai perdangomis. Statybos techninis reglamentas STR 2.09.02:2005 “Šildymas, vėdinimas ir oro kondicionavimas” šiais metais bus perimtas taisyklėmis, šios nuostatos bus tikslinamos. Gaisrinius skyrius tarpusavyje atskiriame Taisyklių 2 lentelės 3 skiltyje reglamentuoto atsparumo ugniai sienomis ir perdangomis, o tarpaukštinių perdangų atsparumas ugniai gaisriniame skyriuje nustatomas pagal Taisyklių 2 lentelės 7 skiltį. Statybos techninis reglamentas STR 2.09.02:2005 “Šildymas, vėdinimas ir oro kondicionavimas” šiais metais bus perimtas taisyklėmis, šios nuostatos bus tikslinamos.</w:t>
      </w:r>
    </w:p>
    <w:p w14:paraId="3587BB79" w14:textId="77777777" w:rsidR="00DD5F59" w:rsidRPr="0036772F" w:rsidRDefault="00DD5F59" w:rsidP="0036772F">
      <w:pPr>
        <w:pStyle w:val="Antrat2"/>
      </w:pPr>
      <w:bookmarkStart w:id="249" w:name="_Toc131151862"/>
      <w:r w:rsidRPr="0036772F">
        <w:t>KLAUSIMAS NR. 8</w:t>
      </w:r>
      <w:r w:rsidR="0036772F" w:rsidRPr="0036772F">
        <w:t xml:space="preserve"> </w:t>
      </w:r>
      <w:r w:rsidR="0036772F" w:rsidRPr="00AF31D2">
        <w:t>konsultacijos</w:t>
      </w:r>
      <w:bookmarkEnd w:id="249"/>
      <w:r w:rsidR="0036772F" w:rsidRPr="00AF31D2">
        <w:t xml:space="preserve"> </w:t>
      </w:r>
    </w:p>
    <w:p w14:paraId="332FE314" w14:textId="77777777" w:rsidR="009A1B69" w:rsidRPr="00DD5F59" w:rsidRDefault="00DD5F59" w:rsidP="0036772F">
      <w:pPr>
        <w:pStyle w:val="klausymoforma"/>
        <w:rPr>
          <w:highlight w:val="lightGray"/>
        </w:rPr>
      </w:pPr>
      <w:r w:rsidRPr="00DD5F59">
        <w:rPr>
          <w:highlight w:val="lightGray"/>
        </w:rPr>
        <w:t>Ar taikomas taisyklių „Gaisrinės saugos pagrindiniai reikalavimai“ reikalavimas pastato požeminius aukštus projektuoti iki didžiausios minus 9 m altitudės automobilių saugykloms. Automobilių saugyklų projektavimo reglamentas leidžia projektuoti penkis požeminius aukštus vieno gaisrinio skyriaus ribose.</w:t>
      </w:r>
    </w:p>
    <w:p w14:paraId="4F27531A" w14:textId="77777777" w:rsidR="00DD5F59" w:rsidRPr="00DD5F59" w:rsidRDefault="00DD5F59" w:rsidP="0036772F">
      <w:pPr>
        <w:pStyle w:val="atsakymoforma"/>
      </w:pPr>
      <w:r w:rsidRPr="00DD5F59">
        <w:t>Ne. Specialieji automobilių saugyklų gaisrinio skyriaus ploto reikalavimai pateikti statybos techniniame reglamente STR 2.02.08:2005 “Automobilių saugyklų projektavimas”. Šiais metais minėtas reglamentas bus perimtas taisyklėmis, gaisrinio skyriaus ploto reikalavimų nuostatos bus tikslinamos.</w:t>
      </w:r>
    </w:p>
    <w:p w14:paraId="32ABE84F" w14:textId="77777777" w:rsidR="00744D7E" w:rsidRPr="0036772F" w:rsidRDefault="00744D7E" w:rsidP="0036772F">
      <w:pPr>
        <w:pStyle w:val="Antrat2"/>
      </w:pPr>
      <w:bookmarkStart w:id="250" w:name="_Toc131151863"/>
      <w:r w:rsidRPr="0036772F">
        <w:t>KLAUSIMAS NR. 9</w:t>
      </w:r>
      <w:r w:rsidR="0036772F" w:rsidRPr="0036772F">
        <w:t xml:space="preserve"> </w:t>
      </w:r>
      <w:r w:rsidR="0036772F" w:rsidRPr="00AF31D2">
        <w:t xml:space="preserve">konsultacijos dėl </w:t>
      </w:r>
      <w:r w:rsidR="00B531CF">
        <w:rPr>
          <w:lang w:val="lt-LT"/>
        </w:rPr>
        <w:t xml:space="preserve">51ir </w:t>
      </w:r>
      <w:r w:rsidR="00B531CF" w:rsidRPr="00D22A52">
        <w:rPr>
          <w:lang w:val="de-DE"/>
        </w:rPr>
        <w:t>71</w:t>
      </w:r>
      <w:r w:rsidR="0036772F" w:rsidRPr="00AF31D2">
        <w:t xml:space="preserve"> punkto taikymo</w:t>
      </w:r>
      <w:bookmarkEnd w:id="250"/>
    </w:p>
    <w:p w14:paraId="07FBECB4" w14:textId="77777777" w:rsidR="00744D7E" w:rsidRPr="00744D7E" w:rsidRDefault="00744D7E" w:rsidP="0036772F">
      <w:pPr>
        <w:pStyle w:val="klausymoforma"/>
        <w:rPr>
          <w:highlight w:val="lightGray"/>
        </w:rPr>
      </w:pPr>
      <w:r w:rsidRPr="00744D7E">
        <w:rPr>
          <w:highlight w:val="lightGray"/>
        </w:rPr>
        <w:lastRenderedPageBreak/>
        <w:t>Taisyklių 51 p. nustato, kad jei statinyje yra susisiekiančių tarpaukštinių erdvių (</w:t>
      </w:r>
      <w:proofErr w:type="spellStart"/>
      <w:r w:rsidRPr="00744D7E">
        <w:rPr>
          <w:highlight w:val="lightGray"/>
        </w:rPr>
        <w:t>atriumai</w:t>
      </w:r>
      <w:proofErr w:type="spellEnd"/>
      <w:r w:rsidRPr="00744D7E">
        <w:rPr>
          <w:highlight w:val="lightGray"/>
        </w:rPr>
        <w:t xml:space="preserve">, angos, 2 tipo laiptai ir pan.), nustatant statinio gaisrinio skyriaus didžiausią plotą, visų susiekiančių aukštų plotai sumuojami, tuo tarpu 75 p. nurodo, kad Pastatuose įrengiami </w:t>
      </w:r>
      <w:proofErr w:type="spellStart"/>
      <w:r w:rsidRPr="00744D7E">
        <w:rPr>
          <w:highlight w:val="lightGray"/>
        </w:rPr>
        <w:t>atriumai</w:t>
      </w:r>
      <w:proofErr w:type="spellEnd"/>
      <w:r w:rsidRPr="00744D7E">
        <w:rPr>
          <w:highlight w:val="lightGray"/>
        </w:rPr>
        <w:t>, angos ir 2 tipo laiptai nuo besiribojančių koridorių ir kitų patalpų turi būti atskirti ne mažesnio kaip EI 45 atsparumo ugniai pertvaromis ir 2 lentelėje nustatyto atsparumo ugniai perdangomis. Tokiu atveju aukštų plotų sumavimas gaisrinio skyriaus skaičiavime netenka prasmės?</w:t>
      </w:r>
    </w:p>
    <w:p w14:paraId="66B46C3C" w14:textId="77777777" w:rsidR="00DD5F59" w:rsidRDefault="00744D7E" w:rsidP="0036772F">
      <w:pPr>
        <w:pStyle w:val="atsakymoforma"/>
      </w:pPr>
      <w:r w:rsidRPr="00744D7E">
        <w:t xml:space="preserve">Taisyklių „Gaisrinės saugos pagrindiniai reikalavimai“ 51 p. žodžiai “&lt;... aukšto, atskirto nustatyto atsparumo sienomis ir perdangomis...&gt;” reiškia sienas ir perdangas, kurios nepriskiriamos gaisrinį skyrių skiriantiems statinio elementams. 75 p. nustato </w:t>
      </w:r>
      <w:proofErr w:type="spellStart"/>
      <w:r w:rsidRPr="00744D7E">
        <w:t>atrijų</w:t>
      </w:r>
      <w:proofErr w:type="spellEnd"/>
      <w:r w:rsidRPr="00744D7E">
        <w:t xml:space="preserve">, atvirų laiptų ir angų atskyrimo reikalavimus, tačiau tiesiogiai nereglamentuoja gaisrinių skyrių skaičiavimo. Kai atrijai atskiriami EI45 atsparumo ugniai pertvaromis, toks atrijus neturėtų būti suprantamas kaip 51 p. nurodyta susisiekiančia erdve tarp aukštų, nes jo atitvarų atsparumas ugniai adekvatus kitų komunikacijų (lifto šachtos, vėdinimo, elektros ir kt.) atsparumui ugniai, todėl šiuo atveju </w:t>
      </w:r>
      <w:proofErr w:type="spellStart"/>
      <w:r w:rsidRPr="00744D7E">
        <w:t>atrijumi</w:t>
      </w:r>
      <w:proofErr w:type="spellEnd"/>
      <w:r w:rsidRPr="00744D7E">
        <w:t xml:space="preserve"> apjungiamų aukštų plotas skaičiuojant gaisrinio skyriaus plotą nesumuojamas.</w:t>
      </w:r>
    </w:p>
    <w:p w14:paraId="32A93880" w14:textId="5329D859" w:rsidR="00744D7E" w:rsidRPr="004B649E" w:rsidRDefault="00744D7E" w:rsidP="0036772F">
      <w:pPr>
        <w:pStyle w:val="Antrat2"/>
        <w:rPr>
          <w:lang w:val="lt-LT"/>
        </w:rPr>
      </w:pPr>
      <w:bookmarkStart w:id="251" w:name="_Toc131151864"/>
      <w:r w:rsidRPr="0036772F">
        <w:t>KLAUSIMAS NR. 10</w:t>
      </w:r>
      <w:r w:rsidR="0036772F" w:rsidRPr="0036772F">
        <w:t xml:space="preserve"> </w:t>
      </w:r>
      <w:r w:rsidR="0036772F" w:rsidRPr="00AF31D2">
        <w:t>konsultacijos</w:t>
      </w:r>
      <w:r w:rsidR="00AD7BFF">
        <w:rPr>
          <w:lang w:val="lt-LT"/>
        </w:rPr>
        <w:t>.</w:t>
      </w:r>
      <w:r w:rsidR="0036772F" w:rsidRPr="00AF31D2">
        <w:t xml:space="preserve"> </w:t>
      </w:r>
      <w:bookmarkEnd w:id="251"/>
      <w:r w:rsidR="00A36B23">
        <w:rPr>
          <w:lang w:val="lt-LT"/>
        </w:rPr>
        <w:t>neakt</w:t>
      </w:r>
      <w:r w:rsidR="00AD7BFF">
        <w:rPr>
          <w:lang w:val="lt-LT"/>
        </w:rPr>
        <w:t>uali</w:t>
      </w:r>
    </w:p>
    <w:p w14:paraId="14D5198C" w14:textId="77777777" w:rsidR="00744D7E" w:rsidRPr="0036772F" w:rsidRDefault="00744D7E" w:rsidP="0036772F">
      <w:pPr>
        <w:pStyle w:val="Antrat2"/>
      </w:pPr>
      <w:bookmarkStart w:id="252" w:name="_Toc131151865"/>
      <w:r w:rsidRPr="0036772F">
        <w:t>KLAUSIMAS NR. 11</w:t>
      </w:r>
      <w:r w:rsidR="0036772F" w:rsidRPr="0036772F">
        <w:t xml:space="preserve"> </w:t>
      </w:r>
      <w:r w:rsidR="0036772F" w:rsidRPr="00AF31D2">
        <w:t xml:space="preserve">konsultacijos dėl </w:t>
      </w:r>
      <w:r w:rsidR="00B531CF" w:rsidRPr="00D22A52">
        <w:rPr>
          <w:lang w:val="de-DE"/>
        </w:rPr>
        <w:t xml:space="preserve">3 </w:t>
      </w:r>
      <w:proofErr w:type="spellStart"/>
      <w:r w:rsidR="00B531CF" w:rsidRPr="00D22A52">
        <w:rPr>
          <w:lang w:val="de-DE"/>
        </w:rPr>
        <w:t>lentel</w:t>
      </w:r>
      <w:proofErr w:type="spellEnd"/>
      <w:r w:rsidR="00B531CF">
        <w:rPr>
          <w:lang w:val="lt-LT"/>
        </w:rPr>
        <w:t xml:space="preserve">ės </w:t>
      </w:r>
      <w:r w:rsidR="0036772F" w:rsidRPr="00AF31D2">
        <w:t>taikymo</w:t>
      </w:r>
      <w:bookmarkEnd w:id="252"/>
    </w:p>
    <w:p w14:paraId="4E41D551" w14:textId="77777777" w:rsidR="00780FFA" w:rsidRPr="00744D7E" w:rsidRDefault="00744D7E" w:rsidP="0036772F">
      <w:pPr>
        <w:pStyle w:val="klausymoforma"/>
        <w:rPr>
          <w:highlight w:val="lightGray"/>
        </w:rPr>
      </w:pPr>
      <w:r w:rsidRPr="00744D7E">
        <w:rPr>
          <w:highlight w:val="lightGray"/>
        </w:rPr>
        <w:t xml:space="preserve">Liftų šachtos </w:t>
      </w:r>
      <w:proofErr w:type="spellStart"/>
      <w:r w:rsidRPr="00744D7E">
        <w:rPr>
          <w:highlight w:val="lightGray"/>
        </w:rPr>
        <w:t>atitvarinėse</w:t>
      </w:r>
      <w:proofErr w:type="spellEnd"/>
      <w:r w:rsidRPr="00744D7E">
        <w:rPr>
          <w:highlight w:val="lightGray"/>
        </w:rPr>
        <w:t xml:space="preserve"> konstrukcijose įrengiamų liftų durų atsparumas ugniai parenkamas pagal 3</w:t>
      </w:r>
      <w:r w:rsidR="005C2A68">
        <w:rPr>
          <w:highlight w:val="lightGray"/>
        </w:rPr>
        <w:t> </w:t>
      </w:r>
      <w:r w:rsidRPr="00744D7E">
        <w:rPr>
          <w:highlight w:val="lightGray"/>
        </w:rPr>
        <w:t>lentelės reikalavimus, ar taikomas C5 reikalavimais, kadangi liftų durų uždarymo mechanizmai ne inerciniai, o mechaniniai su pavaromis.</w:t>
      </w:r>
    </w:p>
    <w:p w14:paraId="4EA16CE0" w14:textId="77777777" w:rsidR="00780FFA" w:rsidRPr="00744D7E" w:rsidRDefault="00744D7E" w:rsidP="0036772F">
      <w:pPr>
        <w:pStyle w:val="atsakymoforma"/>
      </w:pPr>
      <w:r w:rsidRPr="00744D7E">
        <w:t>LST EN 13501-2 serijos standartuose išskiriamos dvi liftų aikštelių durų atsparumo ugniai bandymo ir klasifikavimo galimybės: pagal LST EN 81-58 ir LST EN 1634-1 serijos standartus. Tik pagal LST</w:t>
      </w:r>
      <w:r w:rsidR="00B531CF">
        <w:t> </w:t>
      </w:r>
      <w:r w:rsidRPr="00744D7E">
        <w:t>EN</w:t>
      </w:r>
      <w:r w:rsidR="00B531CF">
        <w:t> </w:t>
      </w:r>
      <w:r w:rsidRPr="00744D7E">
        <w:t>1634-1 serijos standartą išbandytoms liftų durims taikoma savaiminio užsidarymo klasifikacija C. Bendruoju atveju lifto durų savaiminio užsidarymo patikimumą numato LST EN 81-1 serijos standartai. Artimiausiu metu šis klausimas bus detaliai aptartas su liftų gamintojais ir, esant reikalui, tobulinamos Taisyklės.</w:t>
      </w:r>
    </w:p>
    <w:p w14:paraId="21DAAF29" w14:textId="77777777" w:rsidR="0030766D" w:rsidRPr="0036772F" w:rsidRDefault="0030766D" w:rsidP="0036772F">
      <w:pPr>
        <w:pStyle w:val="Antrat2"/>
      </w:pPr>
      <w:bookmarkStart w:id="253" w:name="_Toc131151866"/>
      <w:r w:rsidRPr="0036772F">
        <w:t>KLAUSIMAS NR. 12</w:t>
      </w:r>
      <w:r w:rsidR="0036772F" w:rsidRPr="0036772F">
        <w:t xml:space="preserve"> </w:t>
      </w:r>
      <w:r w:rsidR="0036772F" w:rsidRPr="00AF31D2">
        <w:t xml:space="preserve">konsultacijos dėl </w:t>
      </w:r>
      <w:r w:rsidR="00B531CF">
        <w:rPr>
          <w:lang w:val="lt-LT"/>
        </w:rPr>
        <w:t>3 lentelės, 4</w:t>
      </w:r>
      <w:r w:rsidR="00B531CF" w:rsidRPr="00D22A52">
        <w:rPr>
          <w:lang w:val="lt-LT"/>
        </w:rPr>
        <w:t>7 ir 59</w:t>
      </w:r>
      <w:r w:rsidR="0036772F" w:rsidRPr="00AF31D2">
        <w:t xml:space="preserve"> punkto taikymo</w:t>
      </w:r>
      <w:bookmarkEnd w:id="253"/>
    </w:p>
    <w:p w14:paraId="5D7E6CF1" w14:textId="77777777" w:rsidR="0030766D" w:rsidRPr="0030766D" w:rsidRDefault="0030766D" w:rsidP="0036772F">
      <w:pPr>
        <w:pStyle w:val="klausymoforma"/>
        <w:rPr>
          <w:highlight w:val="lightGray"/>
        </w:rPr>
      </w:pPr>
      <w:r w:rsidRPr="0030766D">
        <w:rPr>
          <w:highlight w:val="lightGray"/>
        </w:rPr>
        <w:t xml:space="preserve">Taisyklių „Gaisrinės saugos pagrindiniai reikalavimai“ 3 lentelės pastaboje (1) leidžiama angų užpildus įrengti nenormuojamo atsparumo ugniai statinių nelaikančiose vidinėse sienose, lauko sienose ir stoguose, išskyrus teisės aktuose nustatytus atvejus. Ši pastaba prieštarauja 59 punktui Angų užpildų atsparumas ugniai parenkamas pagal 3 lentelę atsižvelgiant į priešgaisrinės užtvaros atsparumą ugniai ir jos kriterijus (pvz., jei priešgaisrinės užtvaros atsparumas ugniai EI 60 (nelaikanti) </w:t>
      </w:r>
      <w:proofErr w:type="spellStart"/>
      <w:r w:rsidRPr="0030766D">
        <w:rPr>
          <w:highlight w:val="lightGray"/>
        </w:rPr>
        <w:t>t.p</w:t>
      </w:r>
      <w:proofErr w:type="spellEnd"/>
      <w:r w:rsidRPr="0030766D">
        <w:rPr>
          <w:highlight w:val="lightGray"/>
        </w:rPr>
        <w:t xml:space="preserve">. pavyzdys būtų ir EI15 ir EI20), tai durys turi būti EW 60–C5 ir pan.). </w:t>
      </w:r>
      <w:proofErr w:type="spellStart"/>
      <w:r w:rsidRPr="0030766D">
        <w:rPr>
          <w:highlight w:val="lightGray"/>
        </w:rPr>
        <w:t>T.y</w:t>
      </w:r>
      <w:proofErr w:type="spellEnd"/>
      <w:r w:rsidRPr="0030766D">
        <w:rPr>
          <w:highlight w:val="lightGray"/>
        </w:rPr>
        <w:t>, tais atvejais, kai nurodomas reikalavimas atskirti patalpas priešgaisrinėmis pertvaromis pvz. EI45 tačiau nenurodoma, kad tose pertvarose turi būti priešgaisrinės durys, jos tampa neprivalomos ? ar vis</w:t>
      </w:r>
      <w:r>
        <w:rPr>
          <w:highlight w:val="lightGray"/>
        </w:rPr>
        <w:t xml:space="preserve"> </w:t>
      </w:r>
      <w:r w:rsidRPr="0030766D">
        <w:rPr>
          <w:highlight w:val="lightGray"/>
        </w:rPr>
        <w:t>dėlto vadovaujamės 59 punktu ir tada visose pertvarose reikalingos priešgaisrinės durys? Tame tarpe ir EI15</w:t>
      </w:r>
      <w:r>
        <w:rPr>
          <w:highlight w:val="lightGray"/>
        </w:rPr>
        <w:t>.</w:t>
      </w:r>
    </w:p>
    <w:p w14:paraId="56264A77" w14:textId="77777777" w:rsidR="0030766D" w:rsidRPr="0030766D" w:rsidRDefault="0030766D" w:rsidP="0036772F">
      <w:pPr>
        <w:pStyle w:val="atsakymoforma"/>
      </w:pPr>
      <w:r w:rsidRPr="0030766D">
        <w:t>Taisyklių „Gaisrinės saugos pagrindiniai reikalavimai“ 3 lentelės 1 pastaba nustato išimtis 47 ir 59 punktų reikalavimams. Minėta pastaba netaikytina priešgaisrinių užtvarų angoms (“&lt;... išskyrus teisės aktuose nustatytus atvejus...&gt;”), būtent, kai teisės aktas numato reikalavimą patalpas atskirti EI 45 atsparumo ugniai pertvaromis, jose angų užpildų (durų, sandarinimo priemonių ir kt.) atsparumas ugniai parenkamas pagal Taisyklių 3 lentelės reikalavimus.</w:t>
      </w:r>
    </w:p>
    <w:p w14:paraId="1603AD2C" w14:textId="77777777" w:rsidR="004120F0" w:rsidRPr="0036772F" w:rsidRDefault="004120F0" w:rsidP="0036772F">
      <w:pPr>
        <w:pStyle w:val="Antrat2"/>
      </w:pPr>
      <w:bookmarkStart w:id="254" w:name="_Toc131151867"/>
      <w:r w:rsidRPr="0036772F">
        <w:t>KLAUSIMAS NR. 13</w:t>
      </w:r>
      <w:r w:rsidR="0036772F" w:rsidRPr="0036772F">
        <w:t xml:space="preserve"> </w:t>
      </w:r>
      <w:r w:rsidR="0036772F" w:rsidRPr="00AF31D2">
        <w:t xml:space="preserve">konsultacijos dėl </w:t>
      </w:r>
      <w:r w:rsidR="00B531CF" w:rsidRPr="00D22A52">
        <w:rPr>
          <w:lang w:val="de-DE"/>
        </w:rPr>
        <w:t>148</w:t>
      </w:r>
      <w:r w:rsidR="0036772F" w:rsidRPr="00AF31D2">
        <w:t xml:space="preserve"> punkto taikymo</w:t>
      </w:r>
      <w:bookmarkEnd w:id="254"/>
    </w:p>
    <w:p w14:paraId="261720B7" w14:textId="77777777" w:rsidR="00780FFA" w:rsidRPr="004120F0" w:rsidRDefault="004120F0" w:rsidP="0036772F">
      <w:pPr>
        <w:pStyle w:val="klausymoforma"/>
        <w:rPr>
          <w:highlight w:val="lightGray"/>
        </w:rPr>
      </w:pPr>
      <w:r w:rsidRPr="004120F0">
        <w:rPr>
          <w:highlight w:val="lightGray"/>
        </w:rPr>
        <w:lastRenderedPageBreak/>
        <w:t>Taisyklių „Gaisrinės saugos pagrindiniai reikalavimai“ (Žin., 2010, Nr. 146-7510) reikalaujama, kad „privažiuoti prie pastatų, gaisro gesinimo šaltinio ir gaisrinio hidranto turi būti naudojamos motorizuoto susisiekimo gatvės ir keliai, įvairių tipų eismo zonos ir aikštės, atitinkančios teisės aktų nustatytus reikalavimus [10.10];“ taip pat 148.3 punktas skelbia, kad keliai privažiuoti prie pastatų, kurių aukščiausio aukšto grindų altitudė viršija 15 m, turi būti įrengiami iš dviejų išilginių pastato pusių, kad ugniagesiai gelbėtojai automobilinėmis kopėčiomis patektų į visus pastato langus ir avarinius išėjimus; Ar vadovaujantis šiais punktais įmanoma privažiavimus įrengti sutankintu gruntu (skaitant punkto formuluotę tokia galimybė kaip ir nenumatyta)?</w:t>
      </w:r>
    </w:p>
    <w:p w14:paraId="604EDB01" w14:textId="77777777" w:rsidR="004120F0" w:rsidRPr="004120F0" w:rsidRDefault="004120F0" w:rsidP="0036772F">
      <w:pPr>
        <w:pStyle w:val="atsakymoforma"/>
      </w:pPr>
      <w:r w:rsidRPr="004120F0">
        <w:t>Privažiavimai prie pastatų turi būti projektuojami ir įrengiami gatvėmis ir keliais pagal statybos techninį reglamentą STR 2.06.01:1999 „Miestų, miestelių ir kaimų susisiekimo sistemos“. Sutankinto grunto sąvoka reglamente nėra apibrėžta, todėl ji nenaudojama.</w:t>
      </w:r>
    </w:p>
    <w:p w14:paraId="4C349CFD" w14:textId="77777777" w:rsidR="004120F0" w:rsidRPr="0036772F" w:rsidRDefault="004120F0" w:rsidP="0036772F">
      <w:pPr>
        <w:pStyle w:val="Antrat2"/>
      </w:pPr>
      <w:bookmarkStart w:id="255" w:name="_Toc131151868"/>
      <w:r w:rsidRPr="0036772F">
        <w:t>KLAUSIMAS NR. 14</w:t>
      </w:r>
      <w:r w:rsidR="0036772F" w:rsidRPr="0036772F">
        <w:t xml:space="preserve"> </w:t>
      </w:r>
      <w:r w:rsidR="0036772F" w:rsidRPr="00AF31D2">
        <w:t>konsultacijos</w:t>
      </w:r>
      <w:bookmarkEnd w:id="255"/>
      <w:r w:rsidR="0036772F" w:rsidRPr="00AF31D2">
        <w:t xml:space="preserve"> </w:t>
      </w:r>
    </w:p>
    <w:p w14:paraId="197777C5" w14:textId="77777777" w:rsidR="004120F0" w:rsidRPr="004120F0" w:rsidRDefault="004120F0" w:rsidP="0036772F">
      <w:pPr>
        <w:pStyle w:val="klausymoforma"/>
        <w:rPr>
          <w:highlight w:val="lightGray"/>
        </w:rPr>
      </w:pPr>
      <w:r w:rsidRPr="004120F0">
        <w:rPr>
          <w:highlight w:val="lightGray"/>
        </w:rPr>
        <w:t>Punktas skelbia, kad naujai statomi pastatai, kurių aukščiausio aukšto grindų altitudė viršija 15 m, turi būti statomi priešgaisrinės gelbėjimo tarnybos, turinčios automobilines kopėčias, operacijų rajone. Šio punkto nuostatos netaikomos pastatams, kuriuose įrengiami ugniagesių liftai pagal LST EN 81-72 serijos standartų reikalavimus. Vadovaujantis šio punkto logika, jeigu tarnyba neturi keltuvo, privaloma projektuoti ugniagesių liftą, klausimas, ar privaloma projektuoti privažiavimus automobiliniams keltuvams teritorijose kur tarnyba turi tokią techniką, tačiau pastate projektuojamas liftas ugniagesiams gelbėtojams.</w:t>
      </w:r>
    </w:p>
    <w:p w14:paraId="173A7C96" w14:textId="77777777" w:rsidR="00780FFA" w:rsidRPr="004120F0" w:rsidRDefault="004120F0" w:rsidP="0036772F">
      <w:pPr>
        <w:pStyle w:val="atsakymoforma"/>
      </w:pPr>
      <w:r w:rsidRPr="004120F0">
        <w:t>Privažiavimai prie pastatų turi būti projektuojami ir įrengiami nepriklausomai ar priešgaisrinė gelbėjimo tarnyba turi keltuvą ir (ar) pastate projektuojamas ugniagesių liftas.</w:t>
      </w:r>
    </w:p>
    <w:p w14:paraId="39CA4CED" w14:textId="77777777" w:rsidR="004C18F5" w:rsidRPr="0036772F" w:rsidRDefault="004C18F5" w:rsidP="0036772F">
      <w:pPr>
        <w:pStyle w:val="Antrat2"/>
      </w:pPr>
      <w:bookmarkStart w:id="256" w:name="_Toc131151869"/>
      <w:r w:rsidRPr="0036772F">
        <w:t>KLAUSIMAS NR. 15</w:t>
      </w:r>
      <w:r w:rsidR="0036772F" w:rsidRPr="0036772F">
        <w:t xml:space="preserve"> </w:t>
      </w:r>
      <w:r w:rsidR="0036772F" w:rsidRPr="00AF31D2">
        <w:t>konsultacijos</w:t>
      </w:r>
      <w:bookmarkEnd w:id="256"/>
      <w:r w:rsidR="0036772F" w:rsidRPr="00AF31D2">
        <w:t xml:space="preserve"> </w:t>
      </w:r>
    </w:p>
    <w:p w14:paraId="20F5F00C" w14:textId="77777777" w:rsidR="004C18F5" w:rsidRPr="004C18F5" w:rsidRDefault="004C18F5" w:rsidP="0036772F">
      <w:pPr>
        <w:pStyle w:val="klausymoforma"/>
        <w:rPr>
          <w:highlight w:val="lightGray"/>
        </w:rPr>
      </w:pPr>
      <w:r w:rsidRPr="004C18F5">
        <w:rPr>
          <w:highlight w:val="lightGray"/>
        </w:rPr>
        <w:t>Aukštuose ir labai aukštuose pastatuose, kiekviename gaisriniame skyriuje būtina įrengti ne mažiau kaip vieną ugniagesių liftą pagal LST EN 81-72 serijos standartų reikalavimus. Kai gaisriniai skyriai projektuojami vienas ant kito tarkim nuo trečio iki šešto, nuo šešto iki devinto ir nuo devinto iki dvylikto aukštų, ar kiekvienam gaisriniam skyriui reikia atskiro gaisrinio lifto, nes bendras past</w:t>
      </w:r>
      <w:r>
        <w:rPr>
          <w:highlight w:val="lightGray"/>
        </w:rPr>
        <w:t>ato aukštis kaip aukšto pastato.</w:t>
      </w:r>
      <w:r w:rsidRPr="004C18F5">
        <w:rPr>
          <w:highlight w:val="lightGray"/>
        </w:rPr>
        <w:t xml:space="preserve"> Jeigu kiekvienam gaisriniam skyriui projektuojame atskirus liftus, ar jie gali turėti išėjimus kituose gaisriniuose skyriuose. Ar jeigu yra įrengiamas bendras liftas per visus aukštus galima traktuoti, kad ne mažiau vieno gaisrinio lifto yra kiekviename gaisriniame skyriuje horizontalioje aukšto plano projekcijoje.</w:t>
      </w:r>
    </w:p>
    <w:p w14:paraId="1606CEEF" w14:textId="77777777" w:rsidR="004C18F5" w:rsidRPr="004C18F5" w:rsidRDefault="004C18F5" w:rsidP="0036772F">
      <w:pPr>
        <w:pStyle w:val="atsakymoforma"/>
      </w:pPr>
      <w:r w:rsidRPr="004C18F5">
        <w:t>Analogija laiptinei. Jei visi gaisriniai skyriai gali naudotis viena laiptine jos pakanka. Ugniagesių liftas, kaip ir laiptinė, jungianti kelius gaisrinius skyrius, atskiriama kaip atskiras gaisrinis skyrius.</w:t>
      </w:r>
    </w:p>
    <w:p w14:paraId="1E3D60BF" w14:textId="77777777" w:rsidR="004C18F5" w:rsidRPr="0036772F" w:rsidRDefault="004C18F5" w:rsidP="0036772F">
      <w:pPr>
        <w:pStyle w:val="Antrat2"/>
      </w:pPr>
      <w:bookmarkStart w:id="257" w:name="_Toc131151870"/>
      <w:r w:rsidRPr="0036772F">
        <w:t>KLAUSIMAS NR. 16</w:t>
      </w:r>
      <w:r w:rsidR="0036772F" w:rsidRPr="0036772F">
        <w:t xml:space="preserve"> </w:t>
      </w:r>
      <w:r w:rsidR="0036772F" w:rsidRPr="00AF31D2">
        <w:t xml:space="preserve">konsultacijos dėl </w:t>
      </w:r>
      <w:r w:rsidR="00B531CF" w:rsidRPr="00D22A52">
        <w:rPr>
          <w:lang w:val="de-DE"/>
        </w:rPr>
        <w:t>93</w:t>
      </w:r>
      <w:r w:rsidR="0036772F" w:rsidRPr="00AF31D2">
        <w:t xml:space="preserve"> punkto taikymo</w:t>
      </w:r>
      <w:bookmarkEnd w:id="257"/>
    </w:p>
    <w:p w14:paraId="33B54286" w14:textId="77777777" w:rsidR="004C18F5" w:rsidRPr="004C18F5" w:rsidRDefault="004C18F5" w:rsidP="0036772F">
      <w:pPr>
        <w:pStyle w:val="klausymoforma"/>
        <w:rPr>
          <w:highlight w:val="lightGray"/>
        </w:rPr>
      </w:pPr>
      <w:r w:rsidRPr="004C18F5">
        <w:rPr>
          <w:highlight w:val="lightGray"/>
        </w:rPr>
        <w:t>Ta pačia tema turiu dar vieną klausimą dėl priešgaisrinių atstumų tarp pastatų. Yra toks punktas:93.3. priešgaisriniai atstumai tarp P.1.1, P.1.2 ir P.2.21 grupės pastatų, esančių skirtinguose žemės sklypuose, gali būti neišlaikomi, kai jų užstatymo plotas, įvertinant ir neužstatytą žemės plotą tarp jų, neviršija P.1.1 grupės pastatams nustatyto gaisrinio skyriaus ploto. Šio punkto nuostatos taikytinos ir kitos paskirties pastatams, esantiems P.1.1, P.1.2 ir P.2.21 grupės pastatų skirtinguose sklypuose.</w:t>
      </w:r>
      <w:r>
        <w:rPr>
          <w:highlight w:val="lightGray"/>
        </w:rPr>
        <w:t xml:space="preserve"> </w:t>
      </w:r>
      <w:r w:rsidRPr="004C18F5">
        <w:rPr>
          <w:highlight w:val="lightGray"/>
        </w:rPr>
        <w:t>Neužstatytas žemės plotas tarp pastatų skaičiuojamas nuo pastato iki gretimo pastato norminiu atstumu nutolusių tolimiausių vietų.</w:t>
      </w:r>
      <w:r>
        <w:rPr>
          <w:highlight w:val="lightGray"/>
        </w:rPr>
        <w:t xml:space="preserve"> </w:t>
      </w:r>
      <w:r w:rsidRPr="004C18F5">
        <w:rPr>
          <w:highlight w:val="lightGray"/>
        </w:rPr>
        <w:t>Tarkime, skirtinguose sklypuose stovi po gyvenamąjį vienbutį namą II atsparumo ugniai (tad tarp jų turi būti 8 m atstumas). O gaisrinio skyriaus maksimalūs plotai (</w:t>
      </w:r>
      <w:proofErr w:type="spellStart"/>
      <w:r w:rsidRPr="004C18F5">
        <w:rPr>
          <w:highlight w:val="lightGray"/>
        </w:rPr>
        <w:t>Fg</w:t>
      </w:r>
      <w:proofErr w:type="spellEnd"/>
      <w:r w:rsidRPr="004C18F5">
        <w:rPr>
          <w:highlight w:val="lightGray"/>
        </w:rPr>
        <w:t>) tiems namams apskaičiuoti atitinkamai 500 ir 600 m². Čia skaičiai iš galvos.</w:t>
      </w:r>
      <w:r>
        <w:rPr>
          <w:highlight w:val="lightGray"/>
        </w:rPr>
        <w:t xml:space="preserve"> </w:t>
      </w:r>
      <w:r w:rsidRPr="004C18F5">
        <w:rPr>
          <w:highlight w:val="lightGray"/>
        </w:rPr>
        <w:t>Toliau. Vieno namo užstatymo plotas 150, kito - 180 m², iš viso = 330 m². Vieno namo kraštinė 9m, kito - 10 m.. Tai kaip suprantu, jiems bendras norminis neužstatytas žemės plotas, skaičiuojamas pagal ilgesnė kraštinę, gaunasi 10 x 8 = 80 m²?</w:t>
      </w:r>
      <w:r>
        <w:rPr>
          <w:highlight w:val="lightGray"/>
        </w:rPr>
        <w:t xml:space="preserve"> </w:t>
      </w:r>
      <w:r w:rsidRPr="004C18F5">
        <w:rPr>
          <w:highlight w:val="lightGray"/>
        </w:rPr>
        <w:t xml:space="preserve">Tada iš viso turėsime : </w:t>
      </w:r>
      <w:r w:rsidRPr="004C18F5">
        <w:rPr>
          <w:highlight w:val="lightGray"/>
        </w:rPr>
        <w:lastRenderedPageBreak/>
        <w:t xml:space="preserve">150+180+80=410 m² &lt; </w:t>
      </w:r>
      <w:proofErr w:type="spellStart"/>
      <w:r w:rsidRPr="004C18F5">
        <w:rPr>
          <w:highlight w:val="lightGray"/>
        </w:rPr>
        <w:t>Fg</w:t>
      </w:r>
      <w:proofErr w:type="spellEnd"/>
      <w:r w:rsidRPr="004C18F5">
        <w:rPr>
          <w:highlight w:val="lightGray"/>
        </w:rPr>
        <w:t>=500 m². Taip išeina, kad neužstatytą žemės plotą dar galima didinti 500-410=90 m²? Teisingai?</w:t>
      </w:r>
      <w:r>
        <w:rPr>
          <w:highlight w:val="lightGray"/>
        </w:rPr>
        <w:t xml:space="preserve"> </w:t>
      </w:r>
      <w:r w:rsidRPr="004C18F5">
        <w:rPr>
          <w:highlight w:val="lightGray"/>
        </w:rPr>
        <w:t>Tuos 90 m² daliname iš namo kraštinės 10 m ir gauname 9 m, tada vadovaujantis 93.3 p., lyg ir gautųsi, kad reikalaujamą 8 m atstumą mes galime padidinti 9 metrais, t.</w:t>
      </w:r>
      <w:r w:rsidR="00C47A17">
        <w:rPr>
          <w:highlight w:val="lightGray"/>
        </w:rPr>
        <w:t xml:space="preserve"> </w:t>
      </w:r>
      <w:r w:rsidRPr="004C18F5">
        <w:rPr>
          <w:highlight w:val="lightGray"/>
        </w:rPr>
        <w:t>y. iki 8+9=17 m?</w:t>
      </w:r>
      <w:r>
        <w:rPr>
          <w:highlight w:val="lightGray"/>
        </w:rPr>
        <w:t xml:space="preserve"> </w:t>
      </w:r>
      <w:r w:rsidRPr="004C18F5">
        <w:rPr>
          <w:highlight w:val="lightGray"/>
        </w:rPr>
        <w:t>Ar teisingai mąstau? </w:t>
      </w:r>
    </w:p>
    <w:p w14:paraId="4BC5DEED" w14:textId="77777777" w:rsidR="004C18F5" w:rsidRPr="004C18F5" w:rsidRDefault="004C18F5" w:rsidP="0036772F">
      <w:pPr>
        <w:pStyle w:val="atsakymoforma"/>
      </w:pPr>
      <w:r w:rsidRPr="004C18F5">
        <w:t xml:space="preserve">Vertinate pastatais užstatytos ir neužstatytos tarp jų žemės bendrą plotą, tarkim BP, o jis turi neviršyti tos pačios paskirties pastatams nustatyto gaisrinio skyriaus ploto (žr. 93.1 p.) ar P.1.1 grupės pastatams nustatyto gaisrinio skyriaus ploto (žr. 93.3 p.). Vertinate blogiausią situaciją, todėl atskirai suskaičiuojate abiejų gyvenamųjų namų gaisrinių skyrių maksimalius plotus (Taisyklių 3 priedas) ir mažiausią gautą gaisrinio skyriaus ploto reikšmę lyginate su reikšme BP. Gaisrinio skyriaus plotas skaičiuojamas pagal Taisyklių 51 punktą ir 3 priedą. Aiškumo </w:t>
      </w:r>
      <w:r w:rsidR="00C47A17">
        <w:t xml:space="preserve">dėlei </w:t>
      </w:r>
      <w:r w:rsidRPr="004C18F5">
        <w:t>pateikiame paveikslėlį.</w:t>
      </w:r>
    </w:p>
    <w:p w14:paraId="0106188C" w14:textId="789773B4" w:rsidR="004C18F5" w:rsidRDefault="00A82F89" w:rsidP="004C18F5">
      <w:pPr>
        <w:jc w:val="center"/>
        <w:rPr>
          <w:rFonts w:ascii="Calibri" w:hAnsi="Calibri"/>
          <w:color w:val="1F497D"/>
        </w:rPr>
      </w:pPr>
      <w:r>
        <w:rPr>
          <w:noProof/>
        </w:rPr>
        <w:drawing>
          <wp:inline distT="0" distB="0" distL="0" distR="0" wp14:anchorId="7543411A" wp14:editId="73394EF8">
            <wp:extent cx="5400675" cy="3924300"/>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400675" cy="3924300"/>
                    </a:xfrm>
                    <a:prstGeom prst="rect">
                      <a:avLst/>
                    </a:prstGeom>
                    <a:noFill/>
                    <a:ln>
                      <a:noFill/>
                    </a:ln>
                  </pic:spPr>
                </pic:pic>
              </a:graphicData>
            </a:graphic>
          </wp:inline>
        </w:drawing>
      </w:r>
    </w:p>
    <w:p w14:paraId="61E85C4B" w14:textId="77777777" w:rsidR="00C47A17" w:rsidRPr="0036772F" w:rsidRDefault="00C47A17" w:rsidP="0036772F">
      <w:pPr>
        <w:pStyle w:val="Antrat2"/>
      </w:pPr>
      <w:bookmarkStart w:id="258" w:name="_Toc131151871"/>
      <w:r w:rsidRPr="0036772F">
        <w:t>KLAUSIMAS NR. 1</w:t>
      </w:r>
      <w:r w:rsidR="00537FB6" w:rsidRPr="0036772F">
        <w:t>7</w:t>
      </w:r>
      <w:r w:rsidR="0036772F" w:rsidRPr="0036772F">
        <w:t xml:space="preserve"> </w:t>
      </w:r>
      <w:r w:rsidR="0036772F" w:rsidRPr="00AF31D2">
        <w:t xml:space="preserve">konsultacijos dėl </w:t>
      </w:r>
      <w:r w:rsidR="00B531CF" w:rsidRPr="00D22A52">
        <w:rPr>
          <w:lang w:val="de-DE"/>
        </w:rPr>
        <w:t>52</w:t>
      </w:r>
      <w:r w:rsidR="0036772F" w:rsidRPr="00AF31D2">
        <w:t xml:space="preserve"> punkto taikymo</w:t>
      </w:r>
      <w:bookmarkEnd w:id="258"/>
    </w:p>
    <w:p w14:paraId="2A29943F" w14:textId="77777777" w:rsidR="004120F0" w:rsidRPr="000D3A57" w:rsidRDefault="000D3A57" w:rsidP="0036772F">
      <w:pPr>
        <w:pStyle w:val="klausymoforma"/>
        <w:rPr>
          <w:highlight w:val="lightGray"/>
        </w:rPr>
      </w:pPr>
      <w:r w:rsidRPr="000D3A57">
        <w:rPr>
          <w:highlight w:val="lightGray"/>
        </w:rPr>
        <w:t>Pakomentuokite taisyklių 52 p. kai esant statinyje skirtingos paskirties patalpoms, gaisrinio skyriaus plotui nustatyti parenkami mažiausi parametrai (sąlyginis gaisrinio skyriaus plotas (</w:t>
      </w:r>
      <w:proofErr w:type="spellStart"/>
      <w:r w:rsidRPr="000D3A57">
        <w:rPr>
          <w:highlight w:val="lightGray"/>
        </w:rPr>
        <w:t>Fs</w:t>
      </w:r>
      <w:proofErr w:type="spellEnd"/>
      <w:r w:rsidRPr="000D3A57">
        <w:rPr>
          <w:highlight w:val="lightGray"/>
        </w:rPr>
        <w:t xml:space="preserve">) ir skaičiuojamoji altitudė </w:t>
      </w:r>
      <w:proofErr w:type="spellStart"/>
      <w:r w:rsidRPr="000D3A57">
        <w:rPr>
          <w:highlight w:val="lightGray"/>
        </w:rPr>
        <w:t>Habs</w:t>
      </w:r>
      <w:proofErr w:type="spellEnd"/>
      <w:r w:rsidRPr="000D3A57">
        <w:rPr>
          <w:highlight w:val="lightGray"/>
        </w:rPr>
        <w:t xml:space="preserve">). Šio punkto nuostatos netaikomos patalpoms, kurių bendras plotas neviršija 200 kv. m. Kaip nustatomas gaisrinio skyriaus plotas pavyzdžiui gyvenamojo statinio (P1.3 grupė), kurio H (iki viršutinio aukšto grindų altitudės) viršija 20 m ir jame pirmame ir antrame aukšte projektuojamos virš 250 m2 ploto parduotuvės? Parduotuvėms (P2.3 grupė) skaičiuojamoji altitudė </w:t>
      </w:r>
      <w:proofErr w:type="spellStart"/>
      <w:r w:rsidRPr="000D3A57">
        <w:rPr>
          <w:highlight w:val="lightGray"/>
        </w:rPr>
        <w:t>Habs</w:t>
      </w:r>
      <w:proofErr w:type="spellEnd"/>
      <w:r w:rsidRPr="000D3A57">
        <w:rPr>
          <w:highlight w:val="lightGray"/>
        </w:rPr>
        <w:t xml:space="preserve"> yra 20 m. Ar teisingai suprantu, kad šiuo atveju negali būti projektuojamas statinys vienu gaisriniu skyriumi pagal vyraujančią grupę, kaip buvo nustatoma statiniams iki taisyklių pakeitimo, o formuojami atsižvelgiant į skirtingas patalpų paskirtis, šiuo atveju į du numatant 2 lentelės trečios skilties (kaip gaisrinių skyrių užtvaroms) užtvaras.</w:t>
      </w:r>
    </w:p>
    <w:p w14:paraId="18290284" w14:textId="77777777" w:rsidR="000D3A57" w:rsidRPr="000D3A57" w:rsidRDefault="000D3A57" w:rsidP="0036772F">
      <w:pPr>
        <w:pStyle w:val="atsakymoforma"/>
      </w:pPr>
      <w:r w:rsidRPr="000D3A57">
        <w:t xml:space="preserve">Gaisrinės saugos pagrindinių reikalavimų (toliau – GSPR) 52 p. nuostatos taikomos, kai statinyje numatomos skirtingos paskirties ar kategorijų pagal sprogimo ir gaisro pavojų patalpos, kurių plotas viršija 200 kv. Parenkami mažiausi gaisrinio skyriaus parametrai (sąlyginis gaisrinio skyriaus plotas FS (kv. m); skaičiuojamoji altitudė </w:t>
      </w:r>
      <w:proofErr w:type="spellStart"/>
      <w:r w:rsidRPr="000D3A57">
        <w:t>Habs</w:t>
      </w:r>
      <w:proofErr w:type="spellEnd"/>
      <w:r w:rsidRPr="000D3A57">
        <w:t xml:space="preserve"> (m). Žr. pateikiamą pavyzdį paveiksle.</w:t>
      </w:r>
    </w:p>
    <w:p w14:paraId="78523C52" w14:textId="4E45CF98" w:rsidR="004120F0" w:rsidRDefault="00A82F89" w:rsidP="0036772F">
      <w:pPr>
        <w:pStyle w:val="atsakymoforma"/>
      </w:pPr>
      <w:r w:rsidRPr="00C92B48">
        <w:rPr>
          <w:noProof/>
        </w:rPr>
        <w:lastRenderedPageBreak/>
        <w:drawing>
          <wp:inline distT="0" distB="0" distL="0" distR="0" wp14:anchorId="30257610" wp14:editId="30F1FB63">
            <wp:extent cx="6334125" cy="33528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4125" cy="3352800"/>
                    </a:xfrm>
                    <a:prstGeom prst="rect">
                      <a:avLst/>
                    </a:prstGeom>
                    <a:solidFill>
                      <a:srgbClr val="FFFFFF"/>
                    </a:solidFill>
                    <a:ln>
                      <a:noFill/>
                    </a:ln>
                  </pic:spPr>
                </pic:pic>
              </a:graphicData>
            </a:graphic>
          </wp:inline>
        </w:drawing>
      </w:r>
    </w:p>
    <w:p w14:paraId="05E102BD" w14:textId="77777777" w:rsidR="000D3A57" w:rsidRPr="0036772F" w:rsidRDefault="000D3A57" w:rsidP="0036772F">
      <w:pPr>
        <w:pStyle w:val="Antrat2"/>
      </w:pPr>
      <w:bookmarkStart w:id="259" w:name="_Toc131151872"/>
      <w:r w:rsidRPr="0036772F">
        <w:t>KLAUSIMAS NR. 18</w:t>
      </w:r>
      <w:r w:rsidR="0036772F" w:rsidRPr="0036772F">
        <w:t xml:space="preserve"> </w:t>
      </w:r>
      <w:r w:rsidR="0036772F" w:rsidRPr="00AF31D2">
        <w:t xml:space="preserve">konsultacijos dėl </w:t>
      </w:r>
      <w:r w:rsidR="00B531CF" w:rsidRPr="00D22A52">
        <w:rPr>
          <w:lang w:val="de-DE"/>
        </w:rPr>
        <w:t xml:space="preserve">2 </w:t>
      </w:r>
      <w:proofErr w:type="spellStart"/>
      <w:r w:rsidR="00B531CF" w:rsidRPr="00D22A52">
        <w:rPr>
          <w:lang w:val="de-DE"/>
        </w:rPr>
        <w:t>lentel</w:t>
      </w:r>
      <w:proofErr w:type="spellEnd"/>
      <w:r w:rsidR="00B531CF">
        <w:rPr>
          <w:lang w:val="lt-LT"/>
        </w:rPr>
        <w:t>ės</w:t>
      </w:r>
      <w:r w:rsidR="0036772F" w:rsidRPr="00AF31D2">
        <w:t xml:space="preserve"> taikymo</w:t>
      </w:r>
      <w:bookmarkEnd w:id="259"/>
    </w:p>
    <w:p w14:paraId="2432C455" w14:textId="77777777" w:rsidR="004120F0" w:rsidRPr="000D3A57" w:rsidRDefault="000D3A57" w:rsidP="0036772F">
      <w:pPr>
        <w:pStyle w:val="klausymoforma"/>
        <w:rPr>
          <w:highlight w:val="lightGray"/>
        </w:rPr>
      </w:pPr>
      <w:r w:rsidRPr="000D3A57">
        <w:rPr>
          <w:highlight w:val="lightGray"/>
        </w:rPr>
        <w:t xml:space="preserve">Ar tokiu atveju parduotuvės viršutiniame aukšte atskiriamos nuo gyvenamojo namo aukšto 2 lentelės trečios skilties gaisrinių skyrių atskyrimo užtvaromis ir skaičiuojamas atskirai galimas gyvenamojo namo ir parduotuvių aukštų gaisriniai skyriai priklausomai nuo jų H </w:t>
      </w:r>
      <w:proofErr w:type="spellStart"/>
      <w:r w:rsidRPr="000D3A57">
        <w:rPr>
          <w:highlight w:val="lightGray"/>
        </w:rPr>
        <w:t>t.y</w:t>
      </w:r>
      <w:proofErr w:type="spellEnd"/>
      <w:r w:rsidRPr="000D3A57">
        <w:rPr>
          <w:highlight w:val="lightGray"/>
        </w:rPr>
        <w:t>. viršutinių aukštų grindų altitudės ir kitoms tarpaukštinėms perdangoms tiek parduotuvės 1 aukšto tiek gyvenamojo namo tarpaukštinėms perdangoms taikomi 2 lentelės septintos skilties reikalavimai atsparumui ugniai, nesumuojant aukštų plotų aišku jei nėra atvirų tarpaukštinėse perdangose erdvių ir suskaičiuotas gaisrinis skyrius neviršija aukšto ploto?</w:t>
      </w:r>
      <w:r>
        <w:rPr>
          <w:highlight w:val="lightGray"/>
        </w:rPr>
        <w:t xml:space="preserve"> </w:t>
      </w:r>
      <w:r w:rsidRPr="000D3A57">
        <w:rPr>
          <w:highlight w:val="lightGray"/>
        </w:rPr>
        <w:t>Ar pagal Jūsų komentarą į 2011-01-27 Giedriaus paklausimą visi pastato aukštai priimami kaip gaisriniai skyriai ir atskiriami nepriklausomai nuo to, kad aukšto plotas neviršija suskaičiuoto gaisrinio skyriaus ploto ir aišku reglamentuoto sąlyginio gaisrinio skyriaus ploto 2 lentelės trečios skilties užtvaromis ? Pageidaučiau aiškaus atsakymo į mano pateiktą pavyzdį, nes kiek gaisrininkų (jau nekalbant apie ekspertus) tiek nuomonių. Iš anksto dėkoju.</w:t>
      </w:r>
    </w:p>
    <w:p w14:paraId="4AA2C925" w14:textId="77777777" w:rsidR="009A1B69" w:rsidRDefault="000D3A57" w:rsidP="0036772F">
      <w:pPr>
        <w:pStyle w:val="atsakymoforma"/>
      </w:pPr>
      <w:r w:rsidRPr="000D3A57">
        <w:t>Viename statinyje gali būti keli gaisriniai skyriai, jie tarpusavyje atskiriami Gaisrinės saugos pagrindinių reikalavimų (toliau – GSPR) 2 lentelės 3 stulpelyje aprašytomis priešgaisrinėmis užtvaromis. Kai statinyje yra vienas gaisrinis skyrius, skirtingi aukštai atskiriami perdangomis, kurių atsparumas ugniai parenkamas pagal GSPR 2 lentelės 7 stulpelio reikalavimus.</w:t>
      </w:r>
    </w:p>
    <w:p w14:paraId="620B693B" w14:textId="77777777" w:rsidR="00B06F1E" w:rsidRPr="0036772F" w:rsidRDefault="00B06F1E" w:rsidP="0036772F">
      <w:pPr>
        <w:pStyle w:val="Antrat2"/>
      </w:pPr>
      <w:bookmarkStart w:id="260" w:name="_Toc131151873"/>
      <w:r w:rsidRPr="0036772F">
        <w:t>KLAUSIMAS NR. 19</w:t>
      </w:r>
      <w:r w:rsidR="0036772F" w:rsidRPr="0036772F">
        <w:t xml:space="preserve"> </w:t>
      </w:r>
      <w:r w:rsidR="0036772F" w:rsidRPr="00AF31D2">
        <w:t xml:space="preserve">konsultacijos dėl </w:t>
      </w:r>
      <w:r w:rsidR="00B531CF">
        <w:rPr>
          <w:lang w:val="lt-LT"/>
        </w:rPr>
        <w:t>93</w:t>
      </w:r>
      <w:r w:rsidR="0036772F" w:rsidRPr="00AF31D2">
        <w:t xml:space="preserve"> punkto taikymo</w:t>
      </w:r>
      <w:bookmarkEnd w:id="260"/>
    </w:p>
    <w:p w14:paraId="6AD0DFA3" w14:textId="77777777" w:rsidR="00B06F1E" w:rsidRPr="00B06F1E" w:rsidRDefault="00B06F1E" w:rsidP="0036772F">
      <w:pPr>
        <w:pStyle w:val="klausymoforma"/>
        <w:rPr>
          <w:highlight w:val="lightGray"/>
        </w:rPr>
      </w:pPr>
      <w:r w:rsidRPr="00B06F1E">
        <w:rPr>
          <w:highlight w:val="lightGray"/>
        </w:rPr>
        <w:t>Noriu pasistatyti savo sklype medinę rąstų pirtį (užstatymo plotas 35,46m2). Gretimo sklypo esamas medinis ūkinis pastatas (</w:t>
      </w:r>
      <w:proofErr w:type="spellStart"/>
      <w:r w:rsidRPr="00B06F1E">
        <w:rPr>
          <w:highlight w:val="lightGray"/>
        </w:rPr>
        <w:t>užst</w:t>
      </w:r>
      <w:proofErr w:type="spellEnd"/>
      <w:r w:rsidRPr="00B06F1E">
        <w:rPr>
          <w:highlight w:val="lightGray"/>
        </w:rPr>
        <w:t>. pl.- 84m2) būtų 4m atstumu nuo mano pirties. Klausimas, ar galiu statyti savo pirtį 4m atstumu nuo gretimame sklype esamo ūkinio pastato. Jei ne, tai kokios būtinos priimti priešgaisrinės priemonės, nes patraukti pirties taip pat nėra galimybės.</w:t>
      </w:r>
    </w:p>
    <w:p w14:paraId="6A205CEF" w14:textId="77777777" w:rsidR="00B06F1E" w:rsidRPr="00B06F1E" w:rsidRDefault="00B06F1E" w:rsidP="0036772F">
      <w:pPr>
        <w:pStyle w:val="atsakymoforma"/>
      </w:pPr>
      <w:r w:rsidRPr="00B06F1E">
        <w:t>Gaisro plitimo į gretimus pastatus reikalavimai pateikti Gaisrinės saugos pagrindinių reikalavimų (toliau – GSPR) XIII skyriuje. Vadovaujantis GSPR 93.1 p. priešgaisriniai atstumai tarp pastatų, esančių tame pačiame ar skirtinguose sklypuose, gali būti neišlaikomi, kai jų užstatymo plotas, įvertinant ir neužstatytą žemės plotą tarp jų, neviršija tos pačios paskirties pastatams nustatyto gaisrinio skyriaus ploto.</w:t>
      </w:r>
    </w:p>
    <w:p w14:paraId="769A2C3D" w14:textId="77777777" w:rsidR="003F7363" w:rsidRPr="0036772F" w:rsidRDefault="003F7363" w:rsidP="003F7363">
      <w:pPr>
        <w:pStyle w:val="Antrat2"/>
      </w:pPr>
      <w:bookmarkStart w:id="261" w:name="_Toc131151874"/>
      <w:r>
        <w:rPr>
          <w:lang w:val="lt-LT"/>
        </w:rPr>
        <w:lastRenderedPageBreak/>
        <w:t xml:space="preserve">2011 03 30 </w:t>
      </w:r>
      <w:r w:rsidRPr="0036772F">
        <w:t xml:space="preserve">KLAUSIMAS NR. </w:t>
      </w:r>
      <w:r w:rsidRPr="001C312C">
        <w:rPr>
          <w:lang w:val="lt-LT"/>
        </w:rPr>
        <w:t>20</w:t>
      </w:r>
      <w:r w:rsidRPr="0036772F">
        <w:t xml:space="preserve"> </w:t>
      </w:r>
      <w:r w:rsidRPr="00AF31D2">
        <w:t>konsultacijos</w:t>
      </w:r>
      <w:bookmarkEnd w:id="261"/>
      <w:r w:rsidRPr="00AF31D2">
        <w:t xml:space="preserve"> </w:t>
      </w:r>
    </w:p>
    <w:p w14:paraId="13A02430" w14:textId="77777777" w:rsidR="000D3A57" w:rsidRDefault="003F7363" w:rsidP="003F7363">
      <w:pPr>
        <w:pStyle w:val="klausymoforma"/>
      </w:pPr>
      <w:r w:rsidRPr="003F7363">
        <w:rPr>
          <w:highlight w:val="lightGray"/>
        </w:rPr>
        <w:t xml:space="preserve">Ar galima plytų mūro pagalbiniame ūkio pastate esančioje automobilio saugykloje įrengti medinę perdangą, kurios mediena apdorojama atsparumą ugniai didinančiomis priemonėmis, o lubos įrengiamos iš ugniai atsparaus </w:t>
      </w:r>
      <w:proofErr w:type="spellStart"/>
      <w:r w:rsidRPr="003F7363">
        <w:rPr>
          <w:highlight w:val="lightGray"/>
        </w:rPr>
        <w:t>gipskartonio</w:t>
      </w:r>
      <w:proofErr w:type="spellEnd"/>
      <w:r w:rsidRPr="003F7363">
        <w:rPr>
          <w:highlight w:val="lightGray"/>
        </w:rPr>
        <w:t xml:space="preserve">, kokiam </w:t>
      </w:r>
      <w:proofErr w:type="spellStart"/>
      <w:r w:rsidRPr="003F7363">
        <w:rPr>
          <w:highlight w:val="lightGray"/>
        </w:rPr>
        <w:t>asparumo</w:t>
      </w:r>
      <w:proofErr w:type="spellEnd"/>
      <w:r w:rsidRPr="003F7363">
        <w:rPr>
          <w:highlight w:val="lightGray"/>
        </w:rPr>
        <w:t xml:space="preserve"> ugniai laipsniui priskiriamas pastatas I (3 gaisro apkrovos kategorija) ar II?</w:t>
      </w:r>
    </w:p>
    <w:p w14:paraId="0198FB04" w14:textId="77777777" w:rsidR="003F7363" w:rsidRDefault="003F7363" w:rsidP="003F7363">
      <w:pPr>
        <w:pStyle w:val="atsakymoforma"/>
        <w:rPr>
          <w:rFonts w:ascii="Tahoma" w:hAnsi="Tahoma" w:cs="Tahoma"/>
          <w:color w:val="333333"/>
          <w:sz w:val="16"/>
          <w:szCs w:val="16"/>
        </w:rPr>
      </w:pPr>
      <w:r>
        <w:t>I atsparumo ugniai laipsnio statiniuose negali būti projektuojamos ir (ar) įrengiamos medinės perdangos (žr. Gaisrinės saugos pagr</w:t>
      </w:r>
      <w:r w:rsidR="00C226A7">
        <w:t>indinius reikalavimus</w:t>
      </w:r>
      <w:r>
        <w:t>. Medinė perdanga gali būti II atsparumo ugniai laipsnio pastatuose, tačiau ji turi būti projektuojama ne žemesnio kaip REI 20 atsparumo ugniai ir ne žemesnės kaip B–s3, d2 degumo klasės.</w:t>
      </w:r>
    </w:p>
    <w:p w14:paraId="64E2770E" w14:textId="77777777" w:rsidR="00F36576" w:rsidRPr="00F36576" w:rsidRDefault="00F36576" w:rsidP="00F36576">
      <w:pPr>
        <w:pStyle w:val="Antrat2"/>
      </w:pPr>
      <w:bookmarkStart w:id="262" w:name="_Toc131151875"/>
      <w:r w:rsidRPr="00F36576">
        <w:rPr>
          <w:szCs w:val="16"/>
        </w:rPr>
        <w:t>2011-04-05</w:t>
      </w:r>
      <w:r w:rsidRPr="00F36576">
        <w:t xml:space="preserve"> KLAUSIMAS NR. </w:t>
      </w:r>
      <w:r w:rsidR="000906EC" w:rsidRPr="00D22A52">
        <w:rPr>
          <w:lang w:val="de-DE"/>
        </w:rPr>
        <w:t>21</w:t>
      </w:r>
      <w:r w:rsidRPr="00F36576">
        <w:t xml:space="preserve"> konsultacijos dėl </w:t>
      </w:r>
      <w:r w:rsidRPr="00D22A52">
        <w:rPr>
          <w:lang w:val="de-DE"/>
        </w:rPr>
        <w:t>93</w:t>
      </w:r>
      <w:r w:rsidRPr="00F36576">
        <w:t xml:space="preserve"> punkto taikymo</w:t>
      </w:r>
      <w:bookmarkEnd w:id="262"/>
    </w:p>
    <w:p w14:paraId="5EFE538A" w14:textId="77777777" w:rsidR="000D3A57" w:rsidRDefault="00F36576" w:rsidP="00F36576">
      <w:pPr>
        <w:pStyle w:val="klausymoforma"/>
      </w:pPr>
      <w:r w:rsidRPr="00F36576">
        <w:rPr>
          <w:highlight w:val="lightGray"/>
        </w:rPr>
        <w:t>Ar gaisrinės saugos pagrindinių reikalavimų XIII skirsnio 93.3. punktas leidžia neišlaikyti priešgaisrinių atstumų skirtinguose sklypuose tik tarp tos pačios paskirties pastatų - ,,namas – namas“ , ,,ūkinis – ūkinis“, ar ši nuostata gali būti taikoma ir skirtingos paskirties pastatams - ,,namas – ūkinis“?</w:t>
      </w:r>
    </w:p>
    <w:p w14:paraId="5DD7B94F" w14:textId="77777777" w:rsidR="00F36576" w:rsidRDefault="00F36576" w:rsidP="00F36576">
      <w:pPr>
        <w:pStyle w:val="atsakymoforma"/>
        <w:rPr>
          <w:rFonts w:ascii="Tahoma" w:hAnsi="Tahoma" w:cs="Tahoma"/>
          <w:color w:val="333333"/>
          <w:sz w:val="16"/>
          <w:szCs w:val="16"/>
        </w:rPr>
      </w:pPr>
      <w:r>
        <w:t>Gaisrinės saugos pagrindinių reikalavimų 93.3 punktas leidžia neišlaikyti priešgaisrinių atstumų tarp visų pastatų, esančių P.1.1, P.1.2 ir P.2.21 grupės pastatų skirtinguose sklypuose, su sąlyga, kad nebus viršijamas P.1.1 grupės pastatams nustatyto gaisrinio skyriaus plotas. Taigi galimi visi Jūsų paminėti atvejai: namas-namas; ūkinis-ūkinis; namas-ūkinis.</w:t>
      </w:r>
    </w:p>
    <w:p w14:paraId="37ED0648" w14:textId="77777777" w:rsidR="00F36576" w:rsidRDefault="00F36576" w:rsidP="00F36576">
      <w:pPr>
        <w:pStyle w:val="atsakymoforma"/>
      </w:pPr>
      <w:r>
        <w:t xml:space="preserve">93.3. priešgaisriniai atstumai tarp P.1.1, P.1.2 ir P.2.21 grupės pastatų, esančių skirtinguose žemės sklypuose, gali būti neišlaikomi, kai jų užstatymo plotas, įvertinant ir neužstatytą žemės plotą tarp jų, neviršija P.1.1 grupės pastatams nustatyto gaisrinio skyriaus ploto. Šio punkto nuostatos taikytinos </w:t>
      </w:r>
      <w:r>
        <w:rPr>
          <w:b/>
          <w:bCs/>
        </w:rPr>
        <w:t>ir kitos paskirties pastatams</w:t>
      </w:r>
      <w:r>
        <w:t>, esantiems P.1.1, P.1.2 ir P.2.21 grupės pastatų skirtinguose sklypuose;</w:t>
      </w:r>
    </w:p>
    <w:p w14:paraId="1B16D84B" w14:textId="77777777" w:rsidR="00F36576" w:rsidRPr="00F36576" w:rsidRDefault="00F36576" w:rsidP="00F36576">
      <w:pPr>
        <w:pStyle w:val="Antrat2"/>
      </w:pPr>
      <w:bookmarkStart w:id="263" w:name="_Toc131151876"/>
      <w:r w:rsidRPr="00F36576">
        <w:t>2011-04-06</w:t>
      </w:r>
      <w:r>
        <w:rPr>
          <w:lang w:val="lt-LT"/>
        </w:rPr>
        <w:t xml:space="preserve"> </w:t>
      </w:r>
      <w:r w:rsidRPr="00F36576">
        <w:t xml:space="preserve">KLAUSIMAS NR. </w:t>
      </w:r>
      <w:r w:rsidR="000906EC" w:rsidRPr="00D22A52">
        <w:rPr>
          <w:lang w:val="de-DE"/>
        </w:rPr>
        <w:t>22</w:t>
      </w:r>
      <w:r w:rsidRPr="00F36576">
        <w:t xml:space="preserve"> konsultacijos dėl </w:t>
      </w:r>
      <w:r w:rsidRPr="00D22A52">
        <w:rPr>
          <w:lang w:val="de-DE"/>
        </w:rPr>
        <w:t xml:space="preserve">6 </w:t>
      </w:r>
      <w:proofErr w:type="spellStart"/>
      <w:r w:rsidRPr="00D22A52">
        <w:rPr>
          <w:lang w:val="de-DE"/>
        </w:rPr>
        <w:t>lentel</w:t>
      </w:r>
      <w:proofErr w:type="spellEnd"/>
      <w:r>
        <w:rPr>
          <w:lang w:val="lt-LT"/>
        </w:rPr>
        <w:t>ės</w:t>
      </w:r>
      <w:r w:rsidRPr="00F36576">
        <w:t xml:space="preserve"> taikymo</w:t>
      </w:r>
      <w:bookmarkEnd w:id="263"/>
    </w:p>
    <w:p w14:paraId="56746A72" w14:textId="77777777" w:rsidR="00F36576" w:rsidRPr="00F36576" w:rsidRDefault="00F36576" w:rsidP="00F36576">
      <w:pPr>
        <w:pStyle w:val="klausymoforma"/>
      </w:pPr>
      <w:r w:rsidRPr="00F36576">
        <w:rPr>
          <w:highlight w:val="lightGray"/>
        </w:rPr>
        <w:t>Kokie yra priešgaisriniai atstumai, kurie privalomi išlaikyti tarp statybos objektų ar pastatų?</w:t>
      </w:r>
    </w:p>
    <w:p w14:paraId="4B246FE7" w14:textId="77777777" w:rsidR="00F36576" w:rsidRDefault="00F36576" w:rsidP="00F36576">
      <w:pPr>
        <w:pStyle w:val="atsakymoforma"/>
        <w:rPr>
          <w:rFonts w:ascii="Tahoma" w:hAnsi="Tahoma" w:cs="Tahoma"/>
          <w:color w:val="333333"/>
          <w:sz w:val="16"/>
          <w:szCs w:val="16"/>
        </w:rPr>
      </w:pPr>
      <w:r>
        <w:t>Priešgaisriniai atstumai tarp statinių nurodyti  Gaisrinės saugos pagrindinių reikalavimų 6 lentelėje.</w:t>
      </w:r>
    </w:p>
    <w:p w14:paraId="4FE5DE9D" w14:textId="77777777" w:rsidR="00F36576" w:rsidRPr="00F36576" w:rsidRDefault="000906EC" w:rsidP="00F36576">
      <w:pPr>
        <w:pStyle w:val="Antrat2"/>
      </w:pPr>
      <w:bookmarkStart w:id="264" w:name="_Toc131151877"/>
      <w:r w:rsidRPr="000906EC">
        <w:t>2011-05-18</w:t>
      </w:r>
      <w:r w:rsidRPr="00D22A52">
        <w:rPr>
          <w:lang w:val="de-DE"/>
        </w:rPr>
        <w:t xml:space="preserve"> </w:t>
      </w:r>
      <w:r w:rsidR="00F36576" w:rsidRPr="000906EC">
        <w:t>KLAUSIMAS</w:t>
      </w:r>
      <w:r w:rsidR="00F36576" w:rsidRPr="00F36576">
        <w:t xml:space="preserve"> NR. </w:t>
      </w:r>
      <w:r w:rsidRPr="00D22A52">
        <w:rPr>
          <w:lang w:val="de-DE"/>
        </w:rPr>
        <w:t>23</w:t>
      </w:r>
      <w:r w:rsidR="00F36576" w:rsidRPr="00F36576">
        <w:t xml:space="preserve"> konsultacijos dėl </w:t>
      </w:r>
      <w:r w:rsidRPr="00D22A52">
        <w:rPr>
          <w:lang w:val="de-DE"/>
        </w:rPr>
        <w:t>136</w:t>
      </w:r>
      <w:r w:rsidRPr="00F36576">
        <w:t xml:space="preserve"> punkto </w:t>
      </w:r>
      <w:r w:rsidR="00F36576" w:rsidRPr="00F36576">
        <w:t>taikymo</w:t>
      </w:r>
      <w:bookmarkEnd w:id="264"/>
    </w:p>
    <w:p w14:paraId="409A03E1" w14:textId="77777777" w:rsidR="00F36576" w:rsidRDefault="000906EC" w:rsidP="000906EC">
      <w:pPr>
        <w:pStyle w:val="klausymoforma"/>
      </w:pPr>
      <w:r w:rsidRPr="000906EC">
        <w:rPr>
          <w:highlight w:val="lightGray"/>
        </w:rPr>
        <w:t>Ar galima evakuotis iš N2 tipo laiptinės ne tiesiai į lauką, o per vestibiulį (pagal Gaisrines saugos pagrindinius reikalavimus p. 136)? Paprastai N2 tipo laiptinės yra pastato viduryje pagal savo pobūdį, todėl išėjimas iš jų tik tiesiai į lauką, o ne per vestibiulį ar koridorių yra komplikuotas.</w:t>
      </w:r>
    </w:p>
    <w:p w14:paraId="6F939638" w14:textId="77777777" w:rsidR="000906EC" w:rsidRDefault="000906EC" w:rsidP="000906EC">
      <w:pPr>
        <w:pStyle w:val="atsakymoforma"/>
        <w:rPr>
          <w:rFonts w:ascii="Tahoma" w:hAnsi="Tahoma" w:cs="Tahoma"/>
          <w:color w:val="333333"/>
          <w:sz w:val="16"/>
          <w:szCs w:val="16"/>
        </w:rPr>
      </w:pPr>
      <w:r>
        <w:t>Pagal Gaisrinės saugos pagrindinių reikalavimų 136 punkto nuostatas neuždūmijamos laiptinės pirmame aukšte turi turėti tiesioginį išėjimą į lauką, o tik N2 ir N3 tipo neuždūmijamos laiptinės gali turėti papildomus išėjimus į vestibiulį, koridorių ar kitą patalpą. Būtent tiesioginio išėjimo iš neuždūmijamos laiptinės į lauką sąlyga yra esminė nustatant neuždūmijamų laiptinių panaudojimo reikalavimus.</w:t>
      </w:r>
    </w:p>
    <w:p w14:paraId="0BF6C720" w14:textId="77777777" w:rsidR="000906EC" w:rsidRPr="00F36576" w:rsidRDefault="00BE17B9" w:rsidP="000906EC">
      <w:pPr>
        <w:pStyle w:val="Antrat2"/>
      </w:pPr>
      <w:bookmarkStart w:id="265" w:name="_Toc131151878"/>
      <w:r w:rsidRPr="00BE17B9">
        <w:t>2011-05-23</w:t>
      </w:r>
      <w:r>
        <w:rPr>
          <w:lang w:val="lt-LT"/>
        </w:rPr>
        <w:t xml:space="preserve"> </w:t>
      </w:r>
      <w:r w:rsidR="000906EC" w:rsidRPr="00BE17B9">
        <w:t>KLAUSIMAS</w:t>
      </w:r>
      <w:r w:rsidR="000906EC" w:rsidRPr="00F36576">
        <w:t xml:space="preserve"> NR. </w:t>
      </w:r>
      <w:r w:rsidR="000906EC" w:rsidRPr="00D22A52">
        <w:rPr>
          <w:lang w:val="de-DE"/>
        </w:rPr>
        <w:t>2</w:t>
      </w:r>
      <w:r w:rsidR="000320AF" w:rsidRPr="00D22A52">
        <w:rPr>
          <w:lang w:val="de-DE"/>
        </w:rPr>
        <w:t>4</w:t>
      </w:r>
      <w:r w:rsidR="000906EC" w:rsidRPr="00F36576">
        <w:t xml:space="preserve"> konsultacijos dėl </w:t>
      </w:r>
      <w:r w:rsidRPr="00D22A52">
        <w:rPr>
          <w:lang w:val="de-DE"/>
        </w:rPr>
        <w:t>46</w:t>
      </w:r>
      <w:r w:rsidR="000906EC" w:rsidRPr="00F36576">
        <w:t xml:space="preserve"> punkto taikymo</w:t>
      </w:r>
      <w:bookmarkEnd w:id="265"/>
    </w:p>
    <w:p w14:paraId="1541D5F1" w14:textId="77777777" w:rsidR="000906EC" w:rsidRDefault="00BE17B9" w:rsidP="00BE17B9">
      <w:pPr>
        <w:pStyle w:val="klausymoforma"/>
      </w:pPr>
      <w:r w:rsidRPr="00BE17B9">
        <w:rPr>
          <w:highlight w:val="lightGray"/>
        </w:rPr>
        <w:t xml:space="preserve">Gaisrinės saugos pagrindiniuose reikalavimuose 46 p. nurodoma, kad statinių stogo ir perdangas laikančiųjų konstrukcijų laikymo geba R gali būti laikoma analogiška stogo ar perdangos atsparumui ugniai, jei atlikus konstrukcijos ar viso statinio atsparumo ugniai skaičiavimus patvirtinama konstrukcijos ar statinio atitiktis numatytam atsparumui ugniai (2 lentelė). Koks </w:t>
      </w:r>
      <w:r w:rsidRPr="00BE17B9">
        <w:rPr>
          <w:highlight w:val="lightGray"/>
        </w:rPr>
        <w:lastRenderedPageBreak/>
        <w:t>turimas omenyje numatytas atsparumas ugniai (ar stogo, ar laikančiosios konstrukcijos) iš 2 lentelės?</w:t>
      </w:r>
      <w:r>
        <w:t>]</w:t>
      </w:r>
    </w:p>
    <w:p w14:paraId="19B944B0" w14:textId="77777777" w:rsidR="00BE17B9" w:rsidRDefault="00BE17B9" w:rsidP="00BE17B9">
      <w:pPr>
        <w:pStyle w:val="atsakymoforma"/>
        <w:rPr>
          <w:rFonts w:ascii="Tahoma" w:hAnsi="Tahoma" w:cs="Tahoma"/>
          <w:color w:val="333333"/>
          <w:sz w:val="16"/>
          <w:szCs w:val="16"/>
        </w:rPr>
      </w:pPr>
      <w:r>
        <w:t xml:space="preserve">Konstrukcijos ar viso statinio atsparumo ugniai skaičiavimais tikrinama ar statinių stogo ir (ar) perdangos laikančiosios konstrukcijos (sijos, santvaros, </w:t>
      </w:r>
      <w:proofErr w:type="spellStart"/>
      <w:r>
        <w:t>rygeliai</w:t>
      </w:r>
      <w:proofErr w:type="spellEnd"/>
      <w:r>
        <w:t xml:space="preserve"> ir kt.) turės įtaką kitų statinio laikančių konstrukcijų (pvz. kolonų, laikančių sienų ir kt.) laikymo gebai R. Jei įtaka yra, tuomet sijos, santvaros, </w:t>
      </w:r>
      <w:proofErr w:type="spellStart"/>
      <w:r>
        <w:t>rygelio</w:t>
      </w:r>
      <w:proofErr w:type="spellEnd"/>
      <w:r>
        <w:t xml:space="preserve"> ir kt. atsparumas ugniai priimamas ne mažesnis, kaip kolonos, laikančios sienos ir kt. Jei įtakos nėra, sijos, santvaros, </w:t>
      </w:r>
      <w:proofErr w:type="spellStart"/>
      <w:r>
        <w:t>rygelio</w:t>
      </w:r>
      <w:proofErr w:type="spellEnd"/>
      <w:r>
        <w:t xml:space="preserve"> ir kt. laikymo geba parenkama pagal perdangos ar stogo atsparumo ugniai laiką.</w:t>
      </w:r>
    </w:p>
    <w:p w14:paraId="738CC803" w14:textId="77777777" w:rsidR="00BE17B9" w:rsidRPr="00F36576" w:rsidRDefault="00BE17B9" w:rsidP="00BE17B9">
      <w:pPr>
        <w:pStyle w:val="Antrat2"/>
      </w:pPr>
      <w:bookmarkStart w:id="266" w:name="_Toc131151879"/>
      <w:r w:rsidRPr="00BE17B9">
        <w:t>2011-05-23 KLAUSIMAS</w:t>
      </w:r>
      <w:r w:rsidRPr="00F36576">
        <w:t xml:space="preserve"> NR. </w:t>
      </w:r>
      <w:r w:rsidRPr="001C312C">
        <w:rPr>
          <w:lang w:val="lt-LT"/>
        </w:rPr>
        <w:t>2</w:t>
      </w:r>
      <w:r w:rsidR="000320AF" w:rsidRPr="001C312C">
        <w:rPr>
          <w:lang w:val="lt-LT"/>
        </w:rPr>
        <w:t>5</w:t>
      </w:r>
      <w:r w:rsidRPr="00F36576">
        <w:t xml:space="preserve"> konsultacijos</w:t>
      </w:r>
      <w:bookmarkEnd w:id="266"/>
      <w:r w:rsidRPr="00F36576">
        <w:t xml:space="preserve"> </w:t>
      </w:r>
    </w:p>
    <w:p w14:paraId="7AE1FE24" w14:textId="77777777" w:rsidR="00BE17B9" w:rsidRDefault="00BE17B9" w:rsidP="00BE17B9">
      <w:pPr>
        <w:pStyle w:val="klausymoforma"/>
      </w:pPr>
      <w:r w:rsidRPr="00BE17B9">
        <w:rPr>
          <w:highlight w:val="lightGray"/>
        </w:rPr>
        <w:t>Gaisrinės saugos pagrindiniuose reikalavimuose nurodomi saugūs atstumai tarp statinių, tačiau ir kituose teisės aktuose jie numatomi ir numatomos išimtys. Ar galima vadovautis kitų teisės aktų išimtimis ir pavyzdžiui neišlaikyti atstumo nuo antžeminių garažų (taip pat atvirų automobilių stovėjimo vietų, požeminių automobilių saugyklų su angomis) iki gyvenamųjų namų (visuomeninių pastatų ir pan.), jei gyvenamajame name, vietose kur atstumas nėra išlaikomas bus projektuojami nepriešgaisriniai nevarstomi langai (pagal STR 2.06.01:1999 “Miestų, miestelių ir kaimų susisiekimo sistemos“, VI skyrius, p. 3.4, 11 lentelė)?</w:t>
      </w:r>
    </w:p>
    <w:p w14:paraId="4ADFB060" w14:textId="77777777" w:rsidR="00BE17B9" w:rsidRPr="00BE17B9" w:rsidRDefault="00BE17B9" w:rsidP="00BE17B9">
      <w:pPr>
        <w:pStyle w:val="atsakymoforma"/>
      </w:pPr>
      <w:r w:rsidRPr="00BE17B9">
        <w:t>Gaisrinės saugos pagrindiniuose reikalavimuose nustatyti gaisro plitimo į gretimus pastatus reikalavimai ir galimi jų įgyvendinimo būdai (priešgaisriniai atstumai, gaisrinio skyriaus skaičiavimai, priešgaisrinių sienų (ekranų) įrengimas). Paminėto statybos techninio reglamento STR 2.06.01:1999 “Miestų, miestelių ir kaimų susisiekimo sistemos“, VI skyrius, p. 3.4, 11 lentelėje nurodyti minimalūs atstumai, mūsų nuomone, nesusiję su gaisro plitimo ribojimo reikalavimais.</w:t>
      </w:r>
    </w:p>
    <w:p w14:paraId="027E321D" w14:textId="77777777" w:rsidR="00BE17B9" w:rsidRPr="000D167A" w:rsidRDefault="000D167A" w:rsidP="000D167A">
      <w:pPr>
        <w:pStyle w:val="Antrat2"/>
      </w:pPr>
      <w:bookmarkStart w:id="267" w:name="_Toc131151880"/>
      <w:r w:rsidRPr="000D167A">
        <w:rPr>
          <w:szCs w:val="16"/>
        </w:rPr>
        <w:t>2011-07-04</w:t>
      </w:r>
      <w:r w:rsidR="00BE17B9" w:rsidRPr="000D167A">
        <w:t xml:space="preserve"> KLAUSIMAS NR. 2</w:t>
      </w:r>
      <w:r w:rsidR="000320AF" w:rsidRPr="00D22A52">
        <w:rPr>
          <w:lang w:val="de-DE"/>
        </w:rPr>
        <w:t>6</w:t>
      </w:r>
      <w:r w:rsidR="00BE17B9" w:rsidRPr="000D167A">
        <w:t xml:space="preserve"> konsultacijos dėl </w:t>
      </w:r>
      <w:r w:rsidRPr="00D22A52">
        <w:rPr>
          <w:lang w:val="de-DE"/>
        </w:rPr>
        <w:t>31</w:t>
      </w:r>
      <w:r w:rsidR="00BE17B9" w:rsidRPr="000D167A">
        <w:t xml:space="preserve"> punkto taikymo</w:t>
      </w:r>
      <w:bookmarkEnd w:id="267"/>
    </w:p>
    <w:p w14:paraId="3E5530D7" w14:textId="77777777" w:rsidR="00BE17B9" w:rsidRDefault="000D167A" w:rsidP="000D167A">
      <w:pPr>
        <w:pStyle w:val="klausymoforma"/>
      </w:pPr>
      <w:r w:rsidRPr="000D167A">
        <w:rPr>
          <w:highlight w:val="lightGray"/>
        </w:rPr>
        <w:t>Kokiems pastatams techninio projekto gaisrinės saugos dalyje reikia nustatyti kategoriją pagal sprogimo ir gaisro pavojų? Kokiais dokumentais ir jų punktais tai reglamentuojama?</w:t>
      </w:r>
    </w:p>
    <w:p w14:paraId="653F8BB0" w14:textId="77777777" w:rsidR="000D167A" w:rsidRPr="000B42DA" w:rsidRDefault="000D167A" w:rsidP="000B42DA">
      <w:pPr>
        <w:pStyle w:val="atsakymoforma"/>
        <w:rPr>
          <w:szCs w:val="16"/>
        </w:rPr>
      </w:pPr>
      <w:r w:rsidRPr="000B42DA">
        <w:t xml:space="preserve">Vadovaujantis Gaisrinės saugos pagrindinių reikalavimų 31 p. (žr. </w:t>
      </w:r>
      <w:hyperlink r:id="rId26" w:history="1">
        <w:r w:rsidRPr="000B42DA">
          <w:rPr>
            <w:rStyle w:val="Hipersaitas"/>
            <w:color w:val="auto"/>
            <w:u w:val="none"/>
          </w:rPr>
          <w:t>www.vpgt.lt</w:t>
        </w:r>
      </w:hyperlink>
      <w:r w:rsidRPr="000B42DA">
        <w:t xml:space="preserve">, Prevencija, Projektavimo taisyklės) transporto, garažų, gamybos, pramonės, sandėliavimo, pagalbinio ūkio ir kitų grupių (P.2.6, P.2.7, P.2.8, P2.17, P.2.18, P.2.19) pastatai ir patalpos pagal sprogimo ir gaisro pavojų, atsižvelgiant į juose esančių medžiagų kiekį, sprogių ir pavojingų medžiagų savybes, gamybos technologinių procesų ypatumus, skirstomi į </w:t>
      </w:r>
      <w:proofErr w:type="spellStart"/>
      <w:r w:rsidRPr="000B42DA">
        <w:t>Asg</w:t>
      </w:r>
      <w:proofErr w:type="spellEnd"/>
      <w:r w:rsidRPr="000B42DA">
        <w:t xml:space="preserve">, </w:t>
      </w:r>
      <w:proofErr w:type="spellStart"/>
      <w:r w:rsidRPr="000B42DA">
        <w:t>Bsg</w:t>
      </w:r>
      <w:proofErr w:type="spellEnd"/>
      <w:r w:rsidRPr="000B42DA">
        <w:t xml:space="preserve">, Cg, Dg, Eg kategorijas (1 priedas), o išoriniai įrenginiai – į </w:t>
      </w:r>
      <w:proofErr w:type="spellStart"/>
      <w:r w:rsidRPr="000B42DA">
        <w:t>Asgi</w:t>
      </w:r>
      <w:proofErr w:type="spellEnd"/>
      <w:r w:rsidRPr="000B42DA">
        <w:t xml:space="preserve">, </w:t>
      </w:r>
      <w:proofErr w:type="spellStart"/>
      <w:r w:rsidRPr="000B42DA">
        <w:t>Bsgi</w:t>
      </w:r>
      <w:proofErr w:type="spellEnd"/>
      <w:r w:rsidRPr="000B42DA">
        <w:t xml:space="preserve">, </w:t>
      </w:r>
      <w:proofErr w:type="spellStart"/>
      <w:r w:rsidRPr="000B42DA">
        <w:t>Cgi</w:t>
      </w:r>
      <w:proofErr w:type="spellEnd"/>
      <w:r w:rsidRPr="000B42DA">
        <w:t xml:space="preserve">, </w:t>
      </w:r>
      <w:proofErr w:type="spellStart"/>
      <w:r w:rsidRPr="000B42DA">
        <w:t>Dgi</w:t>
      </w:r>
      <w:proofErr w:type="spellEnd"/>
      <w:r w:rsidRPr="000B42DA">
        <w:t xml:space="preserve">, </w:t>
      </w:r>
      <w:proofErr w:type="spellStart"/>
      <w:r w:rsidRPr="000B42DA">
        <w:t>Egi</w:t>
      </w:r>
      <w:proofErr w:type="spellEnd"/>
      <w:r w:rsidRPr="000B42DA">
        <w:t xml:space="preserve"> kategorijas (2 priedas).</w:t>
      </w:r>
    </w:p>
    <w:p w14:paraId="51DEB8C7" w14:textId="77777777" w:rsidR="000D167A" w:rsidRPr="000D167A" w:rsidRDefault="000D167A" w:rsidP="000D167A">
      <w:pPr>
        <w:pStyle w:val="Antrat2"/>
      </w:pPr>
      <w:bookmarkStart w:id="268" w:name="_Toc131151881"/>
      <w:r w:rsidRPr="000D167A">
        <w:t>2011-08-25 KLAUSIMAS NR. 2</w:t>
      </w:r>
      <w:r w:rsidR="000320AF" w:rsidRPr="00D22A52">
        <w:rPr>
          <w:lang w:val="de-DE"/>
        </w:rPr>
        <w:t>7</w:t>
      </w:r>
      <w:r w:rsidRPr="000D167A">
        <w:t xml:space="preserve"> konsultacijos dėl </w:t>
      </w:r>
      <w:r w:rsidRPr="00D22A52">
        <w:rPr>
          <w:lang w:val="de-DE"/>
        </w:rPr>
        <w:t xml:space="preserve">2 </w:t>
      </w:r>
      <w:proofErr w:type="spellStart"/>
      <w:r w:rsidRPr="00D22A52">
        <w:rPr>
          <w:lang w:val="de-DE"/>
        </w:rPr>
        <w:t>lentel</w:t>
      </w:r>
      <w:proofErr w:type="spellEnd"/>
      <w:r>
        <w:rPr>
          <w:lang w:val="lt-LT"/>
        </w:rPr>
        <w:t>ės</w:t>
      </w:r>
      <w:r w:rsidRPr="000D167A">
        <w:t xml:space="preserve"> taikymo</w:t>
      </w:r>
      <w:bookmarkEnd w:id="268"/>
    </w:p>
    <w:p w14:paraId="68637BF6" w14:textId="77777777" w:rsidR="000D167A" w:rsidRDefault="000D167A" w:rsidP="000D167A">
      <w:pPr>
        <w:pStyle w:val="klausymoforma"/>
      </w:pPr>
      <w:r w:rsidRPr="000D167A">
        <w:rPr>
          <w:highlight w:val="lightGray"/>
        </w:rPr>
        <w:t>Koks L1 ar L2 laiptinių vidinių nelaikančių sienų, skiriančių koridorius ar holus atsparumas ugniai tarkim 1 gaisro apkrovos kategorijos pastatuose ar EI 120 ar EI 30? Reglamentuojama tik 2 tipo laiptams, kurie atskiriami EI45 atsparumo ugniai pertvaromis (ne laikantys apkrovas elementas) nuo kitų patalpų, koridorių. „Gaisrinės saugos pagrindiniai reikalavimai“ 2 lentelėje nurodomos vidinės laiptinių sienos laikančiosios, kurios turi R kriterijų REI120, tai laikantis apkrovas (</w:t>
      </w:r>
      <w:proofErr w:type="spellStart"/>
      <w:r w:rsidRPr="000D167A">
        <w:rPr>
          <w:highlight w:val="lightGray"/>
        </w:rPr>
        <w:t>laiptakius</w:t>
      </w:r>
      <w:proofErr w:type="spellEnd"/>
      <w:r w:rsidRPr="000D167A">
        <w:rPr>
          <w:highlight w:val="lightGray"/>
        </w:rPr>
        <w:t xml:space="preserve">, aikšteles) elementas. 2 lentelėje nurodomos statinio nelaikančiosios vidinės sienos EI 30 atsparumas ugniai </w:t>
      </w:r>
      <w:proofErr w:type="spellStart"/>
      <w:r w:rsidRPr="000D167A">
        <w:rPr>
          <w:highlight w:val="lightGray"/>
        </w:rPr>
        <w:t>t.y</w:t>
      </w:r>
      <w:proofErr w:type="spellEnd"/>
      <w:r w:rsidRPr="000D167A">
        <w:rPr>
          <w:highlight w:val="lightGray"/>
        </w:rPr>
        <w:t>. nėra išskirta laiptinių ar koridoriaus (iš kurios pusės pažiūrėsi).</w:t>
      </w:r>
    </w:p>
    <w:p w14:paraId="4B978C1F" w14:textId="77777777" w:rsidR="000D167A" w:rsidRDefault="000D167A" w:rsidP="000D167A">
      <w:pPr>
        <w:pStyle w:val="atsakymoforma"/>
        <w:rPr>
          <w:rFonts w:ascii="Tahoma" w:hAnsi="Tahoma" w:cs="Tahoma"/>
          <w:color w:val="333333"/>
          <w:sz w:val="16"/>
          <w:szCs w:val="16"/>
        </w:rPr>
      </w:pPr>
      <w:r>
        <w:t>Laiptinių vidinių sienų, besiribojančių su pastatu, atsparumas ugniai visais atvejais nustatomas pagal Gaisrinės saugos pagrindinių reikalavimų 2 lentelės 9 stulpelio reikalavimus. Jei laiptinės vidinės nepriskiriamos laikančioms konstrukcijoms, tuomet jos atsparumas ugniai parenkamas iš 2 lentelės 9 stulpelio neatsižvelgiant į R kriterijų. Todėl Jūsų atveju laiptinės atsparumas ugniai turi būti EI 120.</w:t>
      </w:r>
    </w:p>
    <w:p w14:paraId="0FE74F7D" w14:textId="77777777" w:rsidR="000D167A" w:rsidRPr="000D167A" w:rsidRDefault="000D167A" w:rsidP="000D167A">
      <w:pPr>
        <w:pStyle w:val="Antrat2"/>
      </w:pPr>
      <w:bookmarkStart w:id="269" w:name="_Toc131151882"/>
      <w:r w:rsidRPr="000D167A">
        <w:lastRenderedPageBreak/>
        <w:t>2011-0</w:t>
      </w:r>
      <w:r w:rsidR="000320AF" w:rsidRPr="001C312C">
        <w:rPr>
          <w:lang w:val="lt-LT"/>
        </w:rPr>
        <w:t>9</w:t>
      </w:r>
      <w:r w:rsidRPr="000D167A">
        <w:t>-</w:t>
      </w:r>
      <w:r w:rsidR="000320AF" w:rsidRPr="001C312C">
        <w:rPr>
          <w:lang w:val="lt-LT"/>
        </w:rPr>
        <w:t>12</w:t>
      </w:r>
      <w:r w:rsidRPr="000D167A">
        <w:t xml:space="preserve"> KLAUSIMAS NR. 2</w:t>
      </w:r>
      <w:r w:rsidR="000320AF" w:rsidRPr="001C312C">
        <w:rPr>
          <w:lang w:val="lt-LT"/>
        </w:rPr>
        <w:t>8</w:t>
      </w:r>
      <w:r w:rsidRPr="000D167A">
        <w:t xml:space="preserve"> konsultacijos dėl </w:t>
      </w:r>
      <w:r w:rsidR="000320AF" w:rsidRPr="001C312C">
        <w:rPr>
          <w:lang w:val="lt-LT"/>
        </w:rPr>
        <w:t>148</w:t>
      </w:r>
      <w:r w:rsidRPr="001C312C">
        <w:rPr>
          <w:lang w:val="lt-LT"/>
        </w:rPr>
        <w:t xml:space="preserve"> </w:t>
      </w:r>
      <w:r w:rsidR="000320AF" w:rsidRPr="000D167A">
        <w:t>punkto</w:t>
      </w:r>
      <w:r w:rsidRPr="000D167A">
        <w:t xml:space="preserve"> taikymo</w:t>
      </w:r>
      <w:bookmarkEnd w:id="269"/>
    </w:p>
    <w:p w14:paraId="37E13A2A" w14:textId="77777777" w:rsidR="000D167A" w:rsidRPr="000320AF" w:rsidRDefault="000320AF" w:rsidP="000320AF">
      <w:pPr>
        <w:pStyle w:val="klausymoforma"/>
      </w:pPr>
      <w:r w:rsidRPr="000320AF">
        <w:rPr>
          <w:highlight w:val="lightGray"/>
        </w:rPr>
        <w:t xml:space="preserve">Įvažiuoti į sodų bendriją yra keli pagrindiniai </w:t>
      </w:r>
      <w:proofErr w:type="spellStart"/>
      <w:r w:rsidRPr="000320AF">
        <w:rPr>
          <w:highlight w:val="lightGray"/>
        </w:rPr>
        <w:t>asvaltuoti</w:t>
      </w:r>
      <w:proofErr w:type="spellEnd"/>
      <w:r w:rsidRPr="000320AF">
        <w:rPr>
          <w:highlight w:val="lightGray"/>
        </w:rPr>
        <w:t xml:space="preserve"> įvažiavimai, pagrindiniai bendrijos keliai yra </w:t>
      </w:r>
      <w:proofErr w:type="spellStart"/>
      <w:r w:rsidRPr="000320AF">
        <w:rPr>
          <w:highlight w:val="lightGray"/>
        </w:rPr>
        <w:t>asvaltuoti</w:t>
      </w:r>
      <w:proofErr w:type="spellEnd"/>
      <w:r w:rsidRPr="000320AF">
        <w:rPr>
          <w:highlight w:val="lightGray"/>
        </w:rPr>
        <w:t xml:space="preserve"> arba žvyruoti. Tarp dviejų pagrindinių įvažiavimo kelių yra šalutinis gruntinis įvažiavimas į kelių sodų sklypus. Šiuo įvažiavimu taip pat galima patekti į visą sodų bendrijos teritoriją. Pagrindiniais keliais galima privažiuoti prie visų sklypų. Atstumai ir pagrindiniu keliu, ir šalutiniu įvažiavimu iš esmės vienodi. Šalutinio įvažiavimo vartai rakinami ~3mm grandine su pakabinama spyna. Prašau, paaiškinkite: 1) ar šalutinis įvažiavimas vertinamas kaip būtinas priešgaisrinių tarnybų patekimui į bendrijos teritoriją: 2) ar aprašyti vartų rakinimai yra kliuvinys patekti priešgaisrinėms tarnyboms?</w:t>
      </w:r>
    </w:p>
    <w:p w14:paraId="5681293C" w14:textId="77777777" w:rsidR="000320AF" w:rsidRDefault="000320AF" w:rsidP="000320AF">
      <w:pPr>
        <w:pStyle w:val="atsakymoforma"/>
      </w:pPr>
      <w:r>
        <w:t xml:space="preserve">Gaisrinės saugos požiūriu visiškai nesvarbu, ar kelias traktuojamas kaip pagrindinis ar šalutinis. Svarbiausia, kad jis atitiktų keliamus reikalavimus pločiui – turi būti ne siauresnis kaip 3,5 m bei tarp kelių ir statinių </w:t>
      </w:r>
      <w:proofErr w:type="spellStart"/>
      <w:r>
        <w:t>nebųtų</w:t>
      </w:r>
      <w:proofErr w:type="spellEnd"/>
      <w:r>
        <w:t xml:space="preserve"> statomos kliūtys (Gaisrinės saugos pagrindinių reikalavimų</w:t>
      </w:r>
      <w:r w:rsidR="00C226A7">
        <w:t>)</w:t>
      </w:r>
      <w:r>
        <w:t xml:space="preserve"> p.148.6, 148.9. Jei kelyje įrengiami rakinami vartai, be abejo, tai traktuotina kaip kliūtis gaisriniams automobiliams pravažiuoti.</w:t>
      </w:r>
    </w:p>
    <w:p w14:paraId="3417C3AE" w14:textId="77777777" w:rsidR="000320AF" w:rsidRPr="000D167A" w:rsidRDefault="000320AF" w:rsidP="000320AF">
      <w:pPr>
        <w:pStyle w:val="Antrat2"/>
      </w:pPr>
      <w:bookmarkStart w:id="270" w:name="_Toc131151883"/>
      <w:r w:rsidRPr="000D167A">
        <w:t>2011-0</w:t>
      </w:r>
      <w:r w:rsidRPr="00D22A52">
        <w:rPr>
          <w:lang w:val="de-DE"/>
        </w:rPr>
        <w:t>9</w:t>
      </w:r>
      <w:r w:rsidRPr="000D167A">
        <w:t>-</w:t>
      </w:r>
      <w:r w:rsidRPr="00D22A52">
        <w:rPr>
          <w:lang w:val="de-DE"/>
        </w:rPr>
        <w:t>2</w:t>
      </w:r>
      <w:r w:rsidR="00664F07" w:rsidRPr="00D22A52">
        <w:rPr>
          <w:lang w:val="de-DE"/>
        </w:rPr>
        <w:t>6</w:t>
      </w:r>
      <w:r w:rsidRPr="000D167A">
        <w:t xml:space="preserve"> KLAUSIMAS NR. 2</w:t>
      </w:r>
      <w:r w:rsidR="00664F07" w:rsidRPr="00D22A52">
        <w:rPr>
          <w:lang w:val="de-DE"/>
        </w:rPr>
        <w:t>9</w:t>
      </w:r>
      <w:r w:rsidRPr="000D167A">
        <w:t xml:space="preserve"> konsultacijos dėl </w:t>
      </w:r>
      <w:r w:rsidR="00664F07" w:rsidRPr="00D22A52">
        <w:rPr>
          <w:lang w:val="de-DE"/>
        </w:rPr>
        <w:t>14</w:t>
      </w:r>
      <w:r w:rsidRPr="00D22A52">
        <w:rPr>
          <w:lang w:val="de-DE"/>
        </w:rPr>
        <w:t xml:space="preserve"> </w:t>
      </w:r>
      <w:r w:rsidRPr="000D167A">
        <w:t>punkto taikymo</w:t>
      </w:r>
      <w:bookmarkEnd w:id="270"/>
    </w:p>
    <w:p w14:paraId="0EBABEBC" w14:textId="77777777" w:rsidR="000320AF" w:rsidRDefault="00664F07" w:rsidP="00664F07">
      <w:pPr>
        <w:pStyle w:val="klausymoforma"/>
      </w:pPr>
      <w:r w:rsidRPr="00664F07">
        <w:rPr>
          <w:highlight w:val="lightGray"/>
        </w:rPr>
        <w:t>Kokie keliami reikalavimai (konstrukciniu planiniu požiūriu) katilinės patalpai, jei katilinė projektuojama medinio vienbučio namo rūsyje? Namas šildomas dujomis.</w:t>
      </w:r>
    </w:p>
    <w:p w14:paraId="2D33E194" w14:textId="77777777" w:rsidR="00664F07" w:rsidRDefault="00664F07" w:rsidP="00664F07">
      <w:pPr>
        <w:pStyle w:val="atsakymoforma"/>
        <w:rPr>
          <w:rFonts w:ascii="Tahoma" w:hAnsi="Tahoma" w:cs="Tahoma"/>
          <w:color w:val="333333"/>
          <w:sz w:val="16"/>
          <w:szCs w:val="16"/>
        </w:rPr>
      </w:pPr>
      <w:r>
        <w:t xml:space="preserve">Statybos techninis reglamentas STR 2.08.01:2004 „Dujų sistemos pastatuose“ nustato, kaip turi būti projektuojamos ir įrengiamos dujų sistemos gyvenamosios paskirties pastatuose arba jų dalyse, jei degiųjų gamtinių dujų (toliau – gamtinių dujų) slėgis ne didesnis kaip 0,1 bar arba suskystintų </w:t>
      </w:r>
      <w:proofErr w:type="spellStart"/>
      <w:r>
        <w:t>angliavandenilinių</w:t>
      </w:r>
      <w:proofErr w:type="spellEnd"/>
      <w:r>
        <w:t xml:space="preserve"> dujų (toliau – suskystintų dujų) iš </w:t>
      </w:r>
      <w:proofErr w:type="spellStart"/>
      <w:r>
        <w:t>rezervuarinių</w:t>
      </w:r>
      <w:proofErr w:type="spellEnd"/>
      <w:r>
        <w:t xml:space="preserve">, grupinių arba individualių </w:t>
      </w:r>
      <w:proofErr w:type="spellStart"/>
      <w:r>
        <w:t>balioninių</w:t>
      </w:r>
      <w:proofErr w:type="spellEnd"/>
      <w:r>
        <w:t xml:space="preserve"> įrenginių slėgis ne didesnis kaip 0,1 bar,</w:t>
      </w:r>
      <w:r>
        <w:rPr>
          <w:b/>
          <w:bCs/>
        </w:rPr>
        <w:t xml:space="preserve"> </w:t>
      </w:r>
      <w:r>
        <w:t>o suskystintų dujų slėgis individualiuose dujų balionuose ne didesnis kaip 16 bar.</w:t>
      </w:r>
    </w:p>
    <w:p w14:paraId="3A61B5D8" w14:textId="77777777" w:rsidR="00664F07" w:rsidRDefault="00664F07" w:rsidP="00664F07">
      <w:pPr>
        <w:pStyle w:val="atsakymoforma"/>
      </w:pPr>
      <w:r>
        <w:t xml:space="preserve">Norint tiksliai ir išsamiai atsakyti į Jūsų klausimą reikėtų žinoti statinio atsparumo ugniai laipsnį, o taip pat dujinio šildymo katilo tipą ir nominalų jo galingumą (kW). </w:t>
      </w:r>
    </w:p>
    <w:p w14:paraId="5189F975" w14:textId="77777777" w:rsidR="00664F07" w:rsidRDefault="00664F07" w:rsidP="00664F07">
      <w:pPr>
        <w:pStyle w:val="atsakymoforma"/>
      </w:pPr>
      <w:r>
        <w:t>Atsižvelgiant į tai, kad klausiama apie vienbučio gyvenamojo namo dujinės katilinės patalpos konstrukcinius planinius reikalavimus, tikėtina, kad tokiame pastate nebus projektuojamas ir įrengiamas didelio galingumo dujinis šildymo katilas (greičiausiai iki 120 kW, bet ne didesnio kaip 250 kW bendro galingumo). Tokiu atveju detalesni reikalavimai pateikti minėto reglamento III skirsnyje „B ir C tipų dujinių šildymo katilų (iki 120 kW, bet ne didesnio kaip 250 kW bendro galingumo) įrengimas“.</w:t>
      </w:r>
    </w:p>
    <w:p w14:paraId="3533DD1D" w14:textId="77777777" w:rsidR="00664F07" w:rsidRDefault="00664F07" w:rsidP="00664F07">
      <w:pPr>
        <w:pStyle w:val="atsakymoforma"/>
      </w:pPr>
      <w:r>
        <w:t>Pažymėtina, kad Gyvenamųjų past</w:t>
      </w:r>
      <w:r w:rsidR="00C226A7">
        <w:t>atų gaisrinės saugos taisyklių</w:t>
      </w:r>
      <w:r>
        <w:t>,</w:t>
      </w:r>
      <w:r>
        <w:rPr>
          <w:i/>
        </w:rPr>
        <w:t xml:space="preserve"> </w:t>
      </w:r>
      <w:r>
        <w:t>kuriose nustatyti gyvenamosios paskirties pastatų, gyvenamosios paskirties patalpų bei sklypo planavimo gaisrinės saugos reikalavimai, 14 punkte nurodyta, kad „gyvenamuosiuose pastatuose įrengiamos pirtys (saunos), automobilių saugyklos, katilinės, gamybos, pramonės, sandėliavimo bei kitos patalpos, nepriskirtinos gyvenamosioms patalpoms (pvz., pagalbinės, techninės ir kt. patalpos), kai jų gaisro apkrova viršija 600 MJ/kv. m, nuo kitų patalpų turi būti atskirtos ne mažesnio kaip EI 45 atsparumo ugniai pertvaromis ir ne mažesnio kaip REI 45 atsparumo ugniai perdangomis [10.16]. Šio punkto nuostatos netaikomos III atsparumo ugniai laipsnio [10.16] pastatams.“</w:t>
      </w:r>
    </w:p>
    <w:p w14:paraId="21B672AF" w14:textId="77777777" w:rsidR="00664F07" w:rsidRDefault="00664F07" w:rsidP="00664F07">
      <w:pPr>
        <w:pStyle w:val="atsakymoforma"/>
      </w:pPr>
      <w:r>
        <w:t xml:space="preserve">Pagal šio punkto nuostatas, III atsparumo ugniai laipsnio pastato (bendruoju atveju tai yra medinių konstrukcijų pastatai, kurių laikančioms ir </w:t>
      </w:r>
      <w:proofErr w:type="spellStart"/>
      <w:r>
        <w:t>atitvarinėms</w:t>
      </w:r>
      <w:proofErr w:type="spellEnd"/>
      <w:r>
        <w:t xml:space="preserve"> konstrukcijoms netaikomi atsparumo ugniai ir ugnies plitimo ribų reikalavimai) rūsyje norint įrengti dujinės katilinės patalpą nebūtina ją nuo kitų </w:t>
      </w:r>
      <w:r>
        <w:lastRenderedPageBreak/>
        <w:t>patalpų atskirti ne mažesnio kaip EI 45 atsparumo ugniai pertvaromis ir ne mažesnio kaip REI 45 atsparumo ugniai perdangomis.</w:t>
      </w:r>
    </w:p>
    <w:p w14:paraId="6F5A728C" w14:textId="77777777" w:rsidR="00664F07" w:rsidRPr="00D22A52" w:rsidRDefault="00C85BE5" w:rsidP="00C85BE5">
      <w:pPr>
        <w:pStyle w:val="Antrat2"/>
        <w:rPr>
          <w:lang w:val="de-DE"/>
        </w:rPr>
      </w:pPr>
      <w:bookmarkStart w:id="271" w:name="_Toc131151884"/>
      <w:r w:rsidRPr="000D167A">
        <w:t>2011-</w:t>
      </w:r>
      <w:r w:rsidRPr="00D22A52">
        <w:rPr>
          <w:lang w:val="de-DE"/>
        </w:rPr>
        <w:t>12</w:t>
      </w:r>
      <w:r w:rsidRPr="000D167A">
        <w:t>-</w:t>
      </w:r>
      <w:r w:rsidRPr="00D22A52">
        <w:rPr>
          <w:lang w:val="de-DE"/>
        </w:rPr>
        <w:t>11</w:t>
      </w:r>
      <w:r w:rsidRPr="000D167A">
        <w:t xml:space="preserve"> KLAUSIMAS NR. </w:t>
      </w:r>
      <w:r w:rsidRPr="00D22A52">
        <w:rPr>
          <w:lang w:val="de-DE"/>
        </w:rPr>
        <w:t>30</w:t>
      </w:r>
      <w:r w:rsidRPr="000D167A">
        <w:t xml:space="preserve"> konsultacijos dėl </w:t>
      </w:r>
      <w:r w:rsidRPr="00D22A52">
        <w:rPr>
          <w:lang w:val="de-DE"/>
        </w:rPr>
        <w:t xml:space="preserve">75 </w:t>
      </w:r>
      <w:r w:rsidRPr="000D167A">
        <w:t>punkto taikymo</w:t>
      </w:r>
      <w:bookmarkEnd w:id="271"/>
    </w:p>
    <w:p w14:paraId="7BE94FEE" w14:textId="77777777" w:rsidR="00C85BE5" w:rsidRDefault="00C85BE5" w:rsidP="00C85BE5">
      <w:pPr>
        <w:pStyle w:val="klausymoforma"/>
        <w:rPr>
          <w:highlight w:val="lightGray"/>
        </w:rPr>
      </w:pPr>
      <w:r w:rsidRPr="00C85BE5">
        <w:rPr>
          <w:highlight w:val="lightGray"/>
        </w:rPr>
        <w:t xml:space="preserve">Ar tikslingas ir kam reikalingas remiantis taisyklių „Gaisrinės saugos pagrindiniai reikalavimai“ 75 p. atvirų 2 tipo laiptų (tarkim paradinių visuomeninės paskirties pastate iki antro aukšto) atskyrimas nuo besiribojančių patalpų EI 45 atsparumo ugniai pertvaromis jei suskaičiuotas statinio gaisrinis skyrius neviršija šiais laiptais jungiančių aukštų bendro ploto ir šie laiptai nėra skiriami žmonių evakavimuisi, evakuacijai numatomos uždaros laiptinės? Ir iš kur atsirado aukšto 300 m2 ploto parametras prie kurio galima neatskirti ir sugriežtinti, apriboti anksčiau galiojančių normatyvų nuostatas (ar statistiniais gaisrų duomenimis, padažnėjus jiems regyklų, ar prekybos pastatuose, aukų skaičiumi ar pan. Ar suprastėjusiu ugniagesių profesionalumu, nes gesinimo įranga nauja ir tobulėja? Manau, kad šio punkto reikalavimas taisytinas paliekant iš dalies anksčiau galiojančias parduotuvėse, regyklose nuostatas ar įvertinant GS </w:t>
      </w:r>
      <w:proofErr w:type="spellStart"/>
      <w:r w:rsidRPr="00C85BE5">
        <w:rPr>
          <w:highlight w:val="lightGray"/>
        </w:rPr>
        <w:t>savoką</w:t>
      </w:r>
      <w:proofErr w:type="spellEnd"/>
      <w:r w:rsidRPr="00C85BE5">
        <w:rPr>
          <w:highlight w:val="lightGray"/>
        </w:rPr>
        <w:t xml:space="preserve"> , nes: </w:t>
      </w:r>
    </w:p>
    <w:p w14:paraId="40AC4D08" w14:textId="77777777" w:rsidR="00C85BE5" w:rsidRDefault="00C85BE5" w:rsidP="00C85BE5">
      <w:pPr>
        <w:pStyle w:val="klausymoforma"/>
        <w:rPr>
          <w:highlight w:val="lightGray"/>
        </w:rPr>
      </w:pPr>
      <w:r w:rsidRPr="00C85BE5">
        <w:rPr>
          <w:highlight w:val="lightGray"/>
        </w:rPr>
        <w:t xml:space="preserve">1. Gaisrinis skyrius tai erdvė, kurioje gali išplisti gaisras. Tokiu atveju aukštų plotų sumavimas nurodomas „Gaisrinės saugos pagrindiniai reikalavimai“ 51 p. gaisrinio skyriaus skaičiavime netenka prasmės. </w:t>
      </w:r>
    </w:p>
    <w:p w14:paraId="2D13F137" w14:textId="77777777" w:rsidR="00C85BE5" w:rsidRDefault="00C85BE5" w:rsidP="00C85BE5">
      <w:pPr>
        <w:pStyle w:val="klausymoforma"/>
        <w:rPr>
          <w:highlight w:val="lightGray"/>
        </w:rPr>
      </w:pPr>
      <w:r w:rsidRPr="00C85BE5">
        <w:rPr>
          <w:highlight w:val="lightGray"/>
        </w:rPr>
        <w:t>2. Žmonių evakuacijos požiūriu šie laiptai gali būti ir nevertinami, be to ar 2 tipo laiptai atskirti ar ne evakavimo(</w:t>
      </w:r>
      <w:proofErr w:type="spellStart"/>
      <w:r w:rsidRPr="00C85BE5">
        <w:rPr>
          <w:highlight w:val="lightGray"/>
        </w:rPr>
        <w:t>si</w:t>
      </w:r>
      <w:proofErr w:type="spellEnd"/>
      <w:r w:rsidRPr="00C85BE5">
        <w:rPr>
          <w:highlight w:val="lightGray"/>
        </w:rPr>
        <w:t xml:space="preserve">) 2 tipo laiptais kelio ilgis bet kuriuo atveju nustatomas dauginant laiptų aukštį iš trijų. </w:t>
      </w:r>
    </w:p>
    <w:p w14:paraId="7119A57E" w14:textId="77777777" w:rsidR="00C85BE5" w:rsidRDefault="00C85BE5" w:rsidP="00C85BE5">
      <w:pPr>
        <w:pStyle w:val="klausymoforma"/>
        <w:rPr>
          <w:highlight w:val="lightGray"/>
        </w:rPr>
      </w:pPr>
      <w:r w:rsidRPr="00C85BE5">
        <w:rPr>
          <w:highlight w:val="lightGray"/>
        </w:rPr>
        <w:t xml:space="preserve">3. Uždūminimo ir degimo produktų sklidimo požiūriu, esant atviroms erdvėms jų šalinimui remiantis STR 2.09.02:2005 (Šildymas vėdinimas) kiekiai didinami du ir daugiau kartų taikant kaip </w:t>
      </w:r>
      <w:proofErr w:type="spellStart"/>
      <w:r w:rsidRPr="00C85BE5">
        <w:rPr>
          <w:highlight w:val="lightGray"/>
        </w:rPr>
        <w:t>atriuminiams</w:t>
      </w:r>
      <w:proofErr w:type="spellEnd"/>
      <w:r w:rsidRPr="00C85BE5">
        <w:rPr>
          <w:highlight w:val="lightGray"/>
        </w:rPr>
        <w:t xml:space="preserve">, atvirų erdvių pastatams ir pan. </w:t>
      </w:r>
    </w:p>
    <w:p w14:paraId="7FEEBCCB" w14:textId="77777777" w:rsidR="00C85BE5" w:rsidRPr="001C312C" w:rsidRDefault="00C85BE5" w:rsidP="00C85BE5">
      <w:pPr>
        <w:pStyle w:val="klausymoforma"/>
        <w:rPr>
          <w:lang w:eastAsia="x-none"/>
        </w:rPr>
      </w:pPr>
      <w:r w:rsidRPr="00C85BE5">
        <w:rPr>
          <w:highlight w:val="lightGray"/>
        </w:rPr>
        <w:t>4. Esant gesinimui ir taip gaisrinio skyriaus plotas dvigubai didinamas, įvertinant skaičiavimuose dalinį koeficientą G1. Panaikinus anksčiau galiojančių normatyvų nuostatas 2 tipo laiptams sudėtinga, neįmanoma yra projektuoti modernius atvirų erdvių visuomeninės paskirties pastatus, regyklas, prekybos centrus ir pan. Jei galite atsakyti, pageidaučiau atsakymo į klausimą logiško, argumentuoto, o ne bendromis frazėmis kaip „nustatyto" gaisrinės saugos lygio užtikrinimui, ar remiantis kažkokia projektavimo praktika ir pan.</w:t>
      </w:r>
    </w:p>
    <w:p w14:paraId="04CDB8DA" w14:textId="77777777" w:rsidR="00C85BE5" w:rsidRDefault="00C85BE5" w:rsidP="00C85BE5">
      <w:pPr>
        <w:pStyle w:val="atsakymoforma"/>
        <w:rPr>
          <w:rFonts w:ascii="Tahoma" w:hAnsi="Tahoma" w:cs="Tahoma"/>
          <w:color w:val="333333"/>
          <w:sz w:val="16"/>
          <w:szCs w:val="16"/>
        </w:rPr>
      </w:pPr>
      <w:r>
        <w:t>Pagal Gaisrinės saugos pagrindinių reikalavimų 75 p. nuostatas, yra tik du atvejai, kai 2 tipo laiptai gali būti neatskirti nuo kitų patalpų: 1) gaisriniame skyriuje įrengta stacionarioji gaisrų gesinimo sistema; 2) gaisrinio skyriaus aukščiausio aukšto grindų altitudė neviršija 6 m, o bet kurio aukšto plotas – ne didesnis kaip 300 kv. m. Šio punkto nuostatos buvo perkeltos iš statybos techninio reglamento STR 2.01.04:2004 „Gaisrinė sauga. Pagrindiniai reikalavimai“</w:t>
      </w:r>
      <w:r w:rsidR="008F7497">
        <w:t>.</w:t>
      </w:r>
    </w:p>
    <w:p w14:paraId="63393578" w14:textId="77777777" w:rsidR="00C85BE5" w:rsidRPr="001C312C" w:rsidRDefault="00C85BE5" w:rsidP="00C85BE5">
      <w:pPr>
        <w:pStyle w:val="Antrat2"/>
        <w:rPr>
          <w:lang w:val="lt-LT"/>
        </w:rPr>
      </w:pPr>
      <w:bookmarkStart w:id="272" w:name="_Toc131151885"/>
      <w:r w:rsidRPr="000D167A">
        <w:t>2011-</w:t>
      </w:r>
      <w:r w:rsidRPr="001C312C">
        <w:rPr>
          <w:lang w:val="lt-LT"/>
        </w:rPr>
        <w:t>12</w:t>
      </w:r>
      <w:r w:rsidRPr="000D167A">
        <w:t>-</w:t>
      </w:r>
      <w:r w:rsidRPr="001C312C">
        <w:rPr>
          <w:lang w:val="lt-LT"/>
        </w:rPr>
        <w:t>19</w:t>
      </w:r>
      <w:r w:rsidRPr="000D167A">
        <w:t xml:space="preserve"> KLAUSIMAS NR. </w:t>
      </w:r>
      <w:r w:rsidRPr="001C312C">
        <w:rPr>
          <w:lang w:val="lt-LT"/>
        </w:rPr>
        <w:t>31</w:t>
      </w:r>
      <w:r w:rsidRPr="000D167A">
        <w:t xml:space="preserve"> konsultacijos dėl </w:t>
      </w:r>
      <w:r w:rsidRPr="001C312C">
        <w:rPr>
          <w:lang w:val="lt-LT"/>
        </w:rPr>
        <w:t>2 lentel</w:t>
      </w:r>
      <w:r>
        <w:rPr>
          <w:lang w:val="lt-LT"/>
        </w:rPr>
        <w:t>ės</w:t>
      </w:r>
      <w:r w:rsidRPr="000D167A">
        <w:t xml:space="preserve"> taikymo</w:t>
      </w:r>
      <w:bookmarkEnd w:id="272"/>
    </w:p>
    <w:p w14:paraId="24C5383A" w14:textId="77777777" w:rsidR="00C85BE5" w:rsidRDefault="00C85BE5" w:rsidP="00C85BE5">
      <w:pPr>
        <w:pStyle w:val="klausymoforma"/>
      </w:pPr>
      <w:r w:rsidRPr="00C85BE5">
        <w:rPr>
          <w:highlight w:val="lightGray"/>
        </w:rPr>
        <w:t>Kokiam atsparumo ugniai laipsniui priskiriamas vienbutis gyvenamasis namas su mūrinėmis sienomis, gelžbetoniniu perdengimu ir medinėmis stogo konstrukcijomis?</w:t>
      </w:r>
    </w:p>
    <w:p w14:paraId="3D0AD7AC" w14:textId="77777777" w:rsidR="00C85BE5" w:rsidRDefault="00C85BE5" w:rsidP="00C85BE5">
      <w:pPr>
        <w:pStyle w:val="atsakymoforma"/>
        <w:rPr>
          <w:rFonts w:ascii="Tahoma" w:hAnsi="Tahoma" w:cs="Tahoma"/>
          <w:color w:val="333333"/>
          <w:sz w:val="16"/>
          <w:szCs w:val="16"/>
        </w:rPr>
      </w:pPr>
      <w:r>
        <w:t>Statinių atsparumo ugniai laipsnis priklauso nuo jų gaisro apkrovos kategorijos ir jiems statyti panaudotų konstrukcijų elementų minimalaus atsparumo ugniai. Bendruoju atveju, Jūsų minėtas pastatas galėtų būti priskirtas I (pirmo) atsparumo ugniai laipsnio statiniams jei tokio statinio konstrukcijų elementų atsparumas ugniai tenkins minimalų atsparumą ugniai (min.), nurodytą Gaisrinės saugos pagrindinių reikalavimų 2 lentelėje. Pastatų atsparumo ugniai laipsnį tiksliai gali nustatyti atestuotas statinio projektuotojas pagal atliktus inžinerinius tyrinėjimus. Kai nepakanka duomenų nustatyti esančių pastatų atsparumo ugniai laipsnį, priimama, kad tokių pastatų atsparumo ugniai laipsnis yra žemiausias, t. y. III (trečias) (žr. Gaisrinės</w:t>
      </w:r>
      <w:r w:rsidR="008F7497">
        <w:t xml:space="preserve"> saugos pagrindinių reikalavimų</w:t>
      </w:r>
      <w:r>
        <w:t xml:space="preserve"> 2 </w:t>
      </w:r>
      <w:r>
        <w:lastRenderedPageBreak/>
        <w:t xml:space="preserve">lentelę). III atsparumo ugniai laipsnio pastatų laikančioms ir </w:t>
      </w:r>
      <w:proofErr w:type="spellStart"/>
      <w:r>
        <w:t>atitvarinėms</w:t>
      </w:r>
      <w:proofErr w:type="spellEnd"/>
      <w:r>
        <w:t xml:space="preserve"> konstrukcijoms netaikomi atsparumo ugniai ir ugnies plitimo ribų reikalavimai. </w:t>
      </w:r>
    </w:p>
    <w:p w14:paraId="6400A9B7" w14:textId="77777777" w:rsidR="00C85BE5" w:rsidRPr="00D22A52" w:rsidRDefault="00C85BE5" w:rsidP="00C85BE5">
      <w:pPr>
        <w:pStyle w:val="Antrat2"/>
        <w:rPr>
          <w:lang w:val="de-DE"/>
        </w:rPr>
      </w:pPr>
      <w:bookmarkStart w:id="273" w:name="_Toc131151886"/>
      <w:r w:rsidRPr="000D167A">
        <w:t>2011-</w:t>
      </w:r>
      <w:r w:rsidRPr="00D22A52">
        <w:rPr>
          <w:lang w:val="de-DE"/>
        </w:rPr>
        <w:t>12</w:t>
      </w:r>
      <w:r w:rsidRPr="000D167A">
        <w:t>-</w:t>
      </w:r>
      <w:r w:rsidRPr="00D22A52">
        <w:rPr>
          <w:lang w:val="de-DE"/>
        </w:rPr>
        <w:t>30</w:t>
      </w:r>
      <w:r w:rsidRPr="000D167A">
        <w:t xml:space="preserve"> KLAUSIMAS NR. </w:t>
      </w:r>
      <w:r w:rsidRPr="00D22A52">
        <w:rPr>
          <w:lang w:val="de-DE"/>
        </w:rPr>
        <w:t>32</w:t>
      </w:r>
      <w:r w:rsidRPr="000D167A">
        <w:t xml:space="preserve"> konsultacijos dėl </w:t>
      </w:r>
      <w:r>
        <w:rPr>
          <w:lang w:val="lt-LT"/>
        </w:rPr>
        <w:t>2</w:t>
      </w:r>
      <w:r w:rsidRPr="00D22A52">
        <w:rPr>
          <w:lang w:val="de-DE"/>
        </w:rPr>
        <w:t xml:space="preserve">7 </w:t>
      </w:r>
      <w:r w:rsidRPr="000D167A">
        <w:t>punkto taikymo</w:t>
      </w:r>
      <w:bookmarkEnd w:id="273"/>
    </w:p>
    <w:p w14:paraId="087BAF38" w14:textId="77777777" w:rsidR="00C85BE5" w:rsidRDefault="00C85BE5" w:rsidP="00C85BE5">
      <w:pPr>
        <w:pStyle w:val="klausymoforma"/>
      </w:pPr>
      <w:r w:rsidRPr="00C85BE5">
        <w:rPr>
          <w:highlight w:val="lightGray"/>
        </w:rPr>
        <w:t xml:space="preserve">Koks saugus atstumas reikalingas tarp mano ir kaimyno </w:t>
      </w:r>
      <w:proofErr w:type="spellStart"/>
      <w:r w:rsidRPr="00C85BE5">
        <w:rPr>
          <w:highlight w:val="lightGray"/>
        </w:rPr>
        <w:t>pastatų?Kaimyno</w:t>
      </w:r>
      <w:proofErr w:type="spellEnd"/>
      <w:r w:rsidRPr="00C85BE5">
        <w:rPr>
          <w:highlight w:val="lightGray"/>
        </w:rPr>
        <w:t xml:space="preserve"> pastatas yra medinis karkasinis NETOLI mano medinės stoginės (grindys medinės, kolonos metalinės, stogas medinis su bitumo čerpių danga). Dabartinis esamas atstumas iki stoginės apie 4-5 metrai iki pagrindinio pastato (mūrinis, su medinio fragmentais) apie 9-10m. Manau, kad kaimynas pasistatė priestatą neteisėtai ir neteisingai, pažeidžiant saugius priešgaisrinius atstumus. Mano pastatai ir stoginė yra pastatyta pagal projektą. Prašau pakomentuoti aprašytą situacija. Kas gali sudrausti kaimyną, jeigu jis daro pažeidimus dėl priešgaisrinių atstumų?</w:t>
      </w:r>
    </w:p>
    <w:p w14:paraId="0BFDB3BD" w14:textId="77777777" w:rsidR="00C85BE5" w:rsidRPr="00C85BE5" w:rsidRDefault="00C85BE5" w:rsidP="00C85BE5">
      <w:pPr>
        <w:pStyle w:val="atsakymoforma"/>
        <w:rPr>
          <w:szCs w:val="16"/>
        </w:rPr>
      </w:pPr>
      <w:r w:rsidRPr="00C85BE5">
        <w:t>Minimalūs priešgaisriniai atstumai tarp pastatų, priklausomai nuo jų atsparumo ugniai laipsnio, pateikti Gaisrinės sau</w:t>
      </w:r>
      <w:r w:rsidR="008F7497">
        <w:t xml:space="preserve">gos pagrindiniuose reikalavimų </w:t>
      </w:r>
      <w:r w:rsidRPr="00C85BE5">
        <w:t>XIII skyriuje „Gaisro ribojimo į gretimus pastatus ribojimas“. Jūsų minėtu atveju dėl savavališkai pastatytų (savavališkai statomų) statinių reikėtų kreiptis į Valstybinę teritorijų planavimo ir statybos inspekciją prie Aplinkos ministerijos, k</w:t>
      </w:r>
      <w:r w:rsidR="008F7497">
        <w:t xml:space="preserve">uri pagal LR statybos įstatymo </w:t>
      </w:r>
      <w:r w:rsidRPr="00C85BE5">
        <w:t xml:space="preserve">27 straipsnį įgaliota šalyje vykdyti statinių statybos valstybinę priežiūrą. </w:t>
      </w:r>
    </w:p>
    <w:p w14:paraId="1EE51C93" w14:textId="77777777" w:rsidR="0022071F" w:rsidRPr="00D22A52" w:rsidRDefault="0022071F" w:rsidP="0022071F">
      <w:pPr>
        <w:pStyle w:val="Antrat2"/>
        <w:rPr>
          <w:lang w:val="de-DE"/>
        </w:rPr>
      </w:pPr>
      <w:bookmarkStart w:id="274" w:name="_Toc131151887"/>
      <w:r>
        <w:t>201</w:t>
      </w:r>
      <w:r w:rsidRPr="00D22A52">
        <w:rPr>
          <w:lang w:val="de-DE"/>
        </w:rPr>
        <w:t>2</w:t>
      </w:r>
      <w:r w:rsidRPr="000D167A">
        <w:t>-</w:t>
      </w:r>
      <w:r w:rsidRPr="00D22A52">
        <w:rPr>
          <w:lang w:val="de-DE"/>
        </w:rPr>
        <w:t>01</w:t>
      </w:r>
      <w:r w:rsidRPr="000D167A">
        <w:t>-</w:t>
      </w:r>
      <w:r w:rsidRPr="00D22A52">
        <w:rPr>
          <w:lang w:val="de-DE"/>
        </w:rPr>
        <w:t>30</w:t>
      </w:r>
      <w:r w:rsidRPr="000D167A">
        <w:t xml:space="preserve"> KLAUSIMAS NR. </w:t>
      </w:r>
      <w:r w:rsidRPr="00D22A52">
        <w:rPr>
          <w:lang w:val="de-DE"/>
        </w:rPr>
        <w:t>33</w:t>
      </w:r>
      <w:r w:rsidRPr="000D167A">
        <w:t xml:space="preserve"> konsultacijos dėl </w:t>
      </w:r>
      <w:r>
        <w:rPr>
          <w:lang w:val="lt-LT"/>
        </w:rPr>
        <w:t>105</w:t>
      </w:r>
      <w:r w:rsidRPr="00D22A52">
        <w:rPr>
          <w:lang w:val="de-DE"/>
        </w:rPr>
        <w:t xml:space="preserve"> </w:t>
      </w:r>
      <w:r w:rsidRPr="000D167A">
        <w:t>punkto taikymo</w:t>
      </w:r>
      <w:bookmarkEnd w:id="274"/>
    </w:p>
    <w:p w14:paraId="5685EEBF" w14:textId="77777777" w:rsidR="0022071F" w:rsidRPr="001C312C" w:rsidRDefault="0022071F" w:rsidP="0022071F">
      <w:pPr>
        <w:pStyle w:val="klausymoforma"/>
        <w:rPr>
          <w:lang w:eastAsia="x-none"/>
        </w:rPr>
      </w:pPr>
      <w:r w:rsidRPr="0022071F">
        <w:rPr>
          <w:highlight w:val="lightGray"/>
        </w:rPr>
        <w:t>Norime įrengti kavinę senamiestyje cokoliniame aukšte 60m2. Kiek turi būti išėjimų?</w:t>
      </w:r>
    </w:p>
    <w:p w14:paraId="6B24E9D4" w14:textId="77777777" w:rsidR="0022071F" w:rsidRDefault="0022071F" w:rsidP="0022071F">
      <w:pPr>
        <w:pStyle w:val="atsakymoforma"/>
        <w:rPr>
          <w:rFonts w:ascii="Tahoma" w:hAnsi="Tahoma" w:cs="Tahoma"/>
          <w:color w:val="333333"/>
          <w:sz w:val="16"/>
          <w:szCs w:val="16"/>
        </w:rPr>
      </w:pPr>
      <w:r>
        <w:t>Pagal Gaisrinės saugos pagrindi</w:t>
      </w:r>
      <w:r w:rsidR="008F7497">
        <w:t xml:space="preserve">nių reikalavimų </w:t>
      </w:r>
      <w:r>
        <w:t>105, 105.2 punktų nuostatas leidžiama vieną evakavimo(</w:t>
      </w:r>
      <w:proofErr w:type="spellStart"/>
      <w:r>
        <w:t>si</w:t>
      </w:r>
      <w:proofErr w:type="spellEnd"/>
      <w:r>
        <w:t xml:space="preserve">) kelią įrengti iš rūsio ar cokolinio aukšto, kai jame vienu metu gali būti ne daugiau kaip 15 žmonių. Kai rūsyje ar cokoliniame aukšte būna nuo 6 iki 15 žmonių, reikia numatyti papildomą avarinį išėjimą į lauką vertikaliomis kopėčiomis pro 0,6×0,8 m dydžio liuką arba 0,75×1,5 m dydžio pritaikytą išlipti langą. </w:t>
      </w:r>
    </w:p>
    <w:p w14:paraId="022B5F0F" w14:textId="77777777" w:rsidR="00DD0CD3" w:rsidRPr="00D22A52" w:rsidRDefault="00DD0CD3" w:rsidP="00DD0CD3">
      <w:pPr>
        <w:pStyle w:val="Antrat2"/>
        <w:rPr>
          <w:lang w:val="de-DE"/>
        </w:rPr>
      </w:pPr>
      <w:bookmarkStart w:id="275" w:name="_Toc131151888"/>
      <w:r>
        <w:t>201</w:t>
      </w:r>
      <w:r w:rsidRPr="00D22A52">
        <w:rPr>
          <w:lang w:val="de-DE"/>
        </w:rPr>
        <w:t>2</w:t>
      </w:r>
      <w:r w:rsidRPr="000D167A">
        <w:t>-</w:t>
      </w:r>
      <w:r w:rsidRPr="00D22A52">
        <w:rPr>
          <w:lang w:val="de-DE"/>
        </w:rPr>
        <w:t>01</w:t>
      </w:r>
      <w:r w:rsidRPr="000D167A">
        <w:t>-</w:t>
      </w:r>
      <w:r w:rsidRPr="00D22A52">
        <w:rPr>
          <w:lang w:val="de-DE"/>
        </w:rPr>
        <w:t>30</w:t>
      </w:r>
      <w:r w:rsidRPr="000D167A">
        <w:t xml:space="preserve"> KLAUSIMAS NR. </w:t>
      </w:r>
      <w:r w:rsidRPr="00D22A52">
        <w:rPr>
          <w:lang w:val="de-DE"/>
        </w:rPr>
        <w:t>34</w:t>
      </w:r>
      <w:r w:rsidRPr="000D167A">
        <w:t xml:space="preserve"> konsultacijos dėl </w:t>
      </w:r>
      <w:r>
        <w:rPr>
          <w:lang w:val="lt-LT"/>
        </w:rPr>
        <w:t>115 ir 117</w:t>
      </w:r>
      <w:r w:rsidRPr="00D22A52">
        <w:rPr>
          <w:lang w:val="de-DE"/>
        </w:rPr>
        <w:t xml:space="preserve"> </w:t>
      </w:r>
      <w:r w:rsidRPr="000D167A">
        <w:t>punkto taikymo</w:t>
      </w:r>
      <w:bookmarkEnd w:id="275"/>
    </w:p>
    <w:p w14:paraId="54EA6B6F" w14:textId="77777777" w:rsidR="0022071F" w:rsidRPr="001C312C" w:rsidRDefault="00DD0CD3" w:rsidP="00DD0CD3">
      <w:pPr>
        <w:pStyle w:val="klausymoforma"/>
        <w:rPr>
          <w:lang w:eastAsia="x-none"/>
        </w:rPr>
      </w:pPr>
      <w:r w:rsidRPr="00DD0CD3">
        <w:rPr>
          <w:highlight w:val="lightGray"/>
        </w:rPr>
        <w:t xml:space="preserve">Kas iš yra varčia </w:t>
      </w:r>
      <w:proofErr w:type="spellStart"/>
      <w:r w:rsidRPr="00DD0CD3">
        <w:rPr>
          <w:highlight w:val="lightGray"/>
        </w:rPr>
        <w:t>dviverėse</w:t>
      </w:r>
      <w:proofErr w:type="spellEnd"/>
      <w:r w:rsidRPr="00DD0CD3">
        <w:rPr>
          <w:highlight w:val="lightGray"/>
        </w:rPr>
        <w:t xml:space="preserve"> duryse? Komentaras: Gaisrinės saugos pagrindiniuose reikalavimuose 115p. „atidaromos dalies (</w:t>
      </w:r>
      <w:proofErr w:type="spellStart"/>
      <w:r w:rsidRPr="00DD0CD3">
        <w:rPr>
          <w:highlight w:val="lightGray"/>
        </w:rPr>
        <w:t>dviverės</w:t>
      </w:r>
      <w:proofErr w:type="spellEnd"/>
      <w:r w:rsidRPr="00DD0CD3">
        <w:rPr>
          <w:highlight w:val="lightGray"/>
        </w:rPr>
        <w:t>) plotis“ toliau vadinamas „varčia“. Dauguma statybos dalyvių ir net ekspertų „varčia“ vadina duris, o ne jų atidaromą dalį, kuri šiuo atveju susideda iš dviejų varčių. Šį neaiškumą matome visoje respublikos mastu. Iš mūsų jau reikalauja net ir vaikų darželiuose numatyti duris 1,2 ar 1,6 pločio. Čia jau vartai, kaip juos, su C5Sm, atidarys vaikas?</w:t>
      </w:r>
    </w:p>
    <w:p w14:paraId="402868E1" w14:textId="77777777" w:rsidR="00DD0CD3" w:rsidRDefault="00DD0CD3" w:rsidP="00DD0CD3">
      <w:pPr>
        <w:pStyle w:val="atsakymoforma"/>
        <w:rPr>
          <w:rFonts w:ascii="Tahoma" w:hAnsi="Tahoma" w:cs="Tahoma"/>
          <w:color w:val="333333"/>
          <w:sz w:val="16"/>
          <w:szCs w:val="16"/>
        </w:rPr>
      </w:pPr>
      <w:r>
        <w:t xml:space="preserve">Žinoma, kad durų komplektą (bloką) sudaro: durų varčia, stakta, apvadai, vyriai, spyna, rankena ir kiti komplektuojamieji elementai. </w:t>
      </w:r>
    </w:p>
    <w:p w14:paraId="694C4B44" w14:textId="77777777" w:rsidR="00DD0CD3" w:rsidRDefault="00DD0CD3" w:rsidP="00DD0CD3">
      <w:pPr>
        <w:pStyle w:val="atsakymoforma"/>
      </w:pPr>
      <w:r>
        <w:t xml:space="preserve">Durų varčia – skydinės arba rėminės konstrukcijos elementas, užpildantis staktą (Aiškinamasis medienos terminų žodynas, Kaunas: Technologija, 1998 m.). </w:t>
      </w:r>
    </w:p>
    <w:p w14:paraId="2EF04D24" w14:textId="77777777" w:rsidR="00DD0CD3" w:rsidRDefault="00DD0CD3" w:rsidP="00DD0CD3">
      <w:pPr>
        <w:pStyle w:val="atsakymoforma"/>
      </w:pPr>
      <w:r>
        <w:t>Dvivėrės durys – durys, kurias sudaro dvi vienoje plokštumoje esančios varčios arba dvi poros lygiagrečių varčių (Aiškinamasis medienos terminų žodynas, Kaunas: Technologija, 1998 m.).</w:t>
      </w:r>
    </w:p>
    <w:p w14:paraId="53CC24F6" w14:textId="77777777" w:rsidR="00DD0CD3" w:rsidRDefault="00DD0CD3" w:rsidP="00DD0CD3">
      <w:pPr>
        <w:pStyle w:val="atsakymoforma"/>
      </w:pPr>
      <w:r>
        <w:t xml:space="preserve">Tad varčia dvivėrėse duryse – varstoma tokių durų dalis. </w:t>
      </w:r>
    </w:p>
    <w:p w14:paraId="59B2C4C3" w14:textId="77777777" w:rsidR="00DD0CD3" w:rsidRDefault="00DD0CD3" w:rsidP="00DD0CD3">
      <w:pPr>
        <w:pStyle w:val="atsakymoforma"/>
      </w:pPr>
      <w:r>
        <w:t>Pagal Gaisrinės saugos pagrindinių reikala</w:t>
      </w:r>
      <w:r w:rsidR="008F7497">
        <w:t xml:space="preserve">vimų </w:t>
      </w:r>
      <w:r>
        <w:t xml:space="preserve">115 punkto reikalavimus, kai yra naudojamos dvivėrės evakuacinių išėjimų durys, atidaromos dalies (varčios) plotis turi būti ne mažesnis kaip 1200 mm. Dvivėrių durų pagrindinės, t. y nuolat varstomos, varčios plotis turi būti ne mažesnis kaip 900 mm. </w:t>
      </w:r>
    </w:p>
    <w:p w14:paraId="3A334D0C" w14:textId="77777777" w:rsidR="00DD0CD3" w:rsidRDefault="00DD0CD3" w:rsidP="00DD0CD3">
      <w:pPr>
        <w:pStyle w:val="atsakymoforma"/>
      </w:pPr>
      <w:r>
        <w:lastRenderedPageBreak/>
        <w:t>Taisyklių 117 punkte nurodyta, kokio minimalaus pločio turi būti evakuacinių išėjimų durų varčia, atsižvelgiant į tai kiek žmonių pro ją evakuojasi:</w:t>
      </w:r>
    </w:p>
    <w:p w14:paraId="5D1FA7E3" w14:textId="77777777" w:rsidR="00DD0CD3" w:rsidRDefault="00DD0CD3" w:rsidP="00DD0CD3">
      <w:pPr>
        <w:pStyle w:val="atsakymoforma"/>
      </w:pPr>
      <w:r>
        <w:t xml:space="preserve">„117. Evakuacinių išėjimų durų varčia turi atsidaryti evakuacijos kryptimi, o jos plotis turi būti ne mažesnis kaip: </w:t>
      </w:r>
    </w:p>
    <w:p w14:paraId="2278AA33" w14:textId="77777777" w:rsidR="00DD0CD3" w:rsidRDefault="00DD0CD3" w:rsidP="00DD0CD3">
      <w:pPr>
        <w:pStyle w:val="atsakymoforma"/>
      </w:pPr>
      <w:r>
        <w:t>117.1. 0,8 m, kai pro ją evakuojasi ne daugiau kaip 15 žmonių;</w:t>
      </w:r>
    </w:p>
    <w:p w14:paraId="0A262E3D" w14:textId="77777777" w:rsidR="00DD0CD3" w:rsidRDefault="00DD0CD3" w:rsidP="00DD0CD3">
      <w:pPr>
        <w:pStyle w:val="atsakymoforma"/>
      </w:pPr>
      <w:r>
        <w:t xml:space="preserve">117.2. 0,9 m, kai pro ją evakuojasi nuo 15 iki 50 žmonių; </w:t>
      </w:r>
    </w:p>
    <w:p w14:paraId="75C8871D" w14:textId="77777777" w:rsidR="00DD0CD3" w:rsidRDefault="00DD0CD3" w:rsidP="00DD0CD3">
      <w:pPr>
        <w:pStyle w:val="atsakymoforma"/>
      </w:pPr>
      <w:r>
        <w:t>117.3. 1,2 m, kai pro ją evakuojasi 50 ir daugiau žmonių.“</w:t>
      </w:r>
    </w:p>
    <w:p w14:paraId="28F46324" w14:textId="77777777" w:rsidR="00DD0CD3" w:rsidRPr="00D22A52" w:rsidRDefault="00DD0CD3" w:rsidP="00DD0CD3">
      <w:pPr>
        <w:pStyle w:val="Antrat2"/>
        <w:rPr>
          <w:lang w:val="de-DE"/>
        </w:rPr>
      </w:pPr>
      <w:bookmarkStart w:id="276" w:name="_Toc131151889"/>
      <w:r>
        <w:t>201</w:t>
      </w:r>
      <w:r w:rsidRPr="00D22A52">
        <w:rPr>
          <w:lang w:val="de-DE"/>
        </w:rPr>
        <w:t>2</w:t>
      </w:r>
      <w:r w:rsidRPr="000D167A">
        <w:t>-</w:t>
      </w:r>
      <w:r w:rsidRPr="00D22A52">
        <w:rPr>
          <w:lang w:val="de-DE"/>
        </w:rPr>
        <w:t>03</w:t>
      </w:r>
      <w:r w:rsidRPr="000D167A">
        <w:t>-</w:t>
      </w:r>
      <w:r w:rsidRPr="00D22A52">
        <w:rPr>
          <w:lang w:val="de-DE"/>
        </w:rPr>
        <w:t>07</w:t>
      </w:r>
      <w:r w:rsidRPr="000D167A">
        <w:t xml:space="preserve"> KLAUSIMAS NR. </w:t>
      </w:r>
      <w:r w:rsidRPr="00D22A52">
        <w:rPr>
          <w:lang w:val="de-DE"/>
        </w:rPr>
        <w:t>35</w:t>
      </w:r>
      <w:r w:rsidRPr="000D167A">
        <w:t xml:space="preserve"> konsultacijos dėl </w:t>
      </w:r>
      <w:r>
        <w:rPr>
          <w:lang w:val="lt-LT"/>
        </w:rPr>
        <w:t xml:space="preserve">105 ir 114 </w:t>
      </w:r>
      <w:r w:rsidRPr="000D167A">
        <w:t>punkto taikymo</w:t>
      </w:r>
      <w:bookmarkEnd w:id="276"/>
    </w:p>
    <w:p w14:paraId="428C1C71" w14:textId="77777777" w:rsidR="00DD0CD3" w:rsidRDefault="00DD0CD3" w:rsidP="00DD0CD3">
      <w:pPr>
        <w:pStyle w:val="klausymoforma"/>
      </w:pPr>
      <w:r w:rsidRPr="00DD0CD3">
        <w:rPr>
          <w:highlight w:val="lightGray"/>
        </w:rPr>
        <w:t>Iš pirmo aukšto lieka vienas evakavimosi išėjimas, kadangi antroji evakavimosi laiptinė turi įėjimus tik nuo antro aukšto. Pirmame aukšte oficialių gyventojų skaičius kai kuriais atvejais neperkopia 10, tačiau į pirmą aukštą suveikus gaisro aptikimo sistemai leidžiasi du liftai, kurių kiekvienas maksimaliai pagal lifto techninį pasą talpina 13 žmonių. Tai ar tokiu atveju galima palikti tik vieną evakavimosi išėjimą iš pirmo aukšto, ar vis dėl to reikia mažiausiai dviejų?</w:t>
      </w:r>
    </w:p>
    <w:p w14:paraId="142BF604" w14:textId="77777777" w:rsidR="00DD0CD3" w:rsidRDefault="00DD0CD3" w:rsidP="00DD0CD3">
      <w:pPr>
        <w:pStyle w:val="atsakymoforma"/>
        <w:rPr>
          <w:rFonts w:ascii="Tahoma" w:hAnsi="Tahoma" w:cs="Tahoma"/>
          <w:color w:val="333333"/>
          <w:sz w:val="16"/>
          <w:szCs w:val="16"/>
        </w:rPr>
      </w:pPr>
      <w:r>
        <w:t>Pagal šiuo metu galiojančių priešgaisrinę saugą reglamentuojančių teisės aktų nuostatas iš aukštybinio gyvenamosios (įvairioms socialinėms grupėms) paskirties pastato (P.1.4 grupė) kiekvieno aukšto turi būti suprojektuoti ir įrengti ne mažiau kaip du evakavimosi keliai (Pagrindas: Gyvenamųjų pastatų gaisrinės saugos taisyklių 46 p., 4 lentelė, Gaisrinės</w:t>
      </w:r>
      <w:r w:rsidR="008F7497">
        <w:t xml:space="preserve"> saugos pagrindinių reikalavimų</w:t>
      </w:r>
      <w:r>
        <w:t xml:space="preserve"> 105 p.).</w:t>
      </w:r>
    </w:p>
    <w:p w14:paraId="7589BE8F" w14:textId="77777777" w:rsidR="00DD0CD3" w:rsidRDefault="00DD0CD3" w:rsidP="00DD0CD3">
      <w:pPr>
        <w:pStyle w:val="atsakymoforma"/>
      </w:pPr>
      <w:r>
        <w:t xml:space="preserve">Papildomai norime atkreipti Jūsų dėmesį, kad pagal Gaisrinės saugos pagrindinių reikalavimų 114 punkto nuostatas, išėjimai pro sukamąsias, suveriamąsias, slankiojančiąsias ir pakeliamąsias duris bei vartus nevertinami kaip evakuaciniai gaisro metu. Evakuaciniuose išėjimuose gali būti naudojamos suveriamosios ir slankiojančiosios durys bei vartai, jei gaisro atveju užtikrinamas automatinis durų atsidarymas nuo nepriklausomo elektros šaltinio, išskyrus priešgaisrinių užtvarų duris ir vartus. </w:t>
      </w:r>
    </w:p>
    <w:p w14:paraId="40605C40" w14:textId="77777777" w:rsidR="00DD0CD3" w:rsidRPr="00D22A52" w:rsidRDefault="00DD0CD3" w:rsidP="00DD0CD3">
      <w:pPr>
        <w:pStyle w:val="Antrat2"/>
        <w:rPr>
          <w:lang w:val="lt-LT"/>
        </w:rPr>
      </w:pPr>
      <w:bookmarkStart w:id="277" w:name="_Toc131151890"/>
      <w:r>
        <w:t>201</w:t>
      </w:r>
      <w:r w:rsidRPr="00D22A52">
        <w:rPr>
          <w:lang w:val="lt-LT"/>
        </w:rPr>
        <w:t>2</w:t>
      </w:r>
      <w:r w:rsidRPr="000D167A">
        <w:t>-</w:t>
      </w:r>
      <w:r w:rsidRPr="00D22A52">
        <w:rPr>
          <w:lang w:val="lt-LT"/>
        </w:rPr>
        <w:t>03</w:t>
      </w:r>
      <w:r w:rsidRPr="000D167A">
        <w:t>-</w:t>
      </w:r>
      <w:r w:rsidRPr="00D22A52">
        <w:rPr>
          <w:lang w:val="lt-LT"/>
        </w:rPr>
        <w:t>07</w:t>
      </w:r>
      <w:r w:rsidRPr="000D167A">
        <w:t xml:space="preserve"> KLAUSIMAS NR. </w:t>
      </w:r>
      <w:r w:rsidRPr="00D22A52">
        <w:rPr>
          <w:lang w:val="lt-LT"/>
        </w:rPr>
        <w:t>36</w:t>
      </w:r>
      <w:r w:rsidRPr="000D167A">
        <w:t xml:space="preserve"> konsultacijos dėl </w:t>
      </w:r>
      <w:r w:rsidR="00632203">
        <w:rPr>
          <w:lang w:val="lt-LT"/>
        </w:rPr>
        <w:t>3 priedo</w:t>
      </w:r>
      <w:r w:rsidRPr="000D167A">
        <w:t xml:space="preserve"> taikymo</w:t>
      </w:r>
      <w:bookmarkEnd w:id="277"/>
    </w:p>
    <w:p w14:paraId="4BBFD718" w14:textId="77777777" w:rsidR="00DD0CD3" w:rsidRPr="001C312C" w:rsidRDefault="00DD0CD3" w:rsidP="00DD0CD3">
      <w:pPr>
        <w:pStyle w:val="klausymoforma"/>
        <w:rPr>
          <w:lang w:eastAsia="x-none"/>
        </w:rPr>
      </w:pPr>
      <w:r w:rsidRPr="00DD0CD3">
        <w:rPr>
          <w:highlight w:val="lightGray"/>
        </w:rPr>
        <w:t>Kokie parametrai yra privalomi statiniui norint nuspręsti kokio atsparumo ugniai privalo būti projektuojamas statinys? Ar arkinis angaras (metalinės konstrukcijos ir profiliuota skarda) laikyti nedegioms medžiagos skirtoms žemės ūkio reikmėms gali būti III atsparumo ugniai laipsnio?</w:t>
      </w:r>
    </w:p>
    <w:p w14:paraId="19AB9760" w14:textId="77777777" w:rsidR="00DD0CD3" w:rsidRDefault="00DD0CD3" w:rsidP="00DD0CD3">
      <w:pPr>
        <w:pStyle w:val="atsakymoforma"/>
        <w:rPr>
          <w:rFonts w:ascii="Tahoma" w:hAnsi="Tahoma" w:cs="Tahoma"/>
          <w:color w:val="333333"/>
          <w:sz w:val="16"/>
          <w:szCs w:val="16"/>
        </w:rPr>
      </w:pPr>
      <w:r>
        <w:t xml:space="preserve">Gaisrinės saugos pagrindiniuose reikalavimuose išdėstyti pagrindiniai statinių gaisrinės saugos reikalavimai, kurie taikomi šalyje projektuojant ir statant naujus statinius, rekonstruojamoms ir remontuojamoms statinių dalims, taip pat keičiant statinių ar statinių dalių naudojimo paskirtį. </w:t>
      </w:r>
    </w:p>
    <w:p w14:paraId="66DB07AD" w14:textId="77777777" w:rsidR="00DD0CD3" w:rsidRDefault="00DD0CD3" w:rsidP="00DD0CD3">
      <w:pPr>
        <w:pStyle w:val="atsakymoforma"/>
      </w:pPr>
      <w:r>
        <w:t>Statiniai, priklausomai nuo jų tikslinės naudojimo paskirties, skirstomi į grupes, kurios pateiktos Taisyklių 3 priede. Tokie statiniai, statinių gaisriniai skyriai, atsižvelgiant į jų gaisro apkrovos kategorijas ir jiems statyti panaudotų konstrukcijų elementų atsparumą ugniai, taip pat yra skirstomi į I, II, III atsparumo ugniai laipsnio statinius, statinių gaisrinius skyrius (žr. Taisyklių 2 lentelę, 3 priedą).</w:t>
      </w:r>
    </w:p>
    <w:p w14:paraId="7BC274D3" w14:textId="77777777" w:rsidR="00DD0CD3" w:rsidRDefault="00DD0CD3" w:rsidP="00DD0CD3">
      <w:pPr>
        <w:pStyle w:val="atsakymoforma"/>
      </w:pPr>
      <w:r>
        <w:t xml:space="preserve">Priklausomai nuo kiekvieno statinio grupės ir atsparumo ugniai laipsnio pagal Taisyklių 3 priedą yra nustatomas kiekvieno statinio maksimalus leistinas statinio (gaisrinio skyriaus) plotas.  </w:t>
      </w:r>
    </w:p>
    <w:p w14:paraId="6E08C1F4" w14:textId="77777777" w:rsidR="00DD0CD3" w:rsidRDefault="00DD0CD3" w:rsidP="00DD0CD3">
      <w:pPr>
        <w:pStyle w:val="atsakymoforma"/>
      </w:pPr>
      <w:r>
        <w:lastRenderedPageBreak/>
        <w:t xml:space="preserve">Arkinis angaras (metalinės konstrukcijos ir profiliuota skarda) laikyti nedegioms medžiagoms, skirtoms žemės ūkio reikmėms, gali būti priskiriamas III atsparumo ugniai laipsnio pastatams (žr. Taisyklių 2 lentelę, 3 priedą). </w:t>
      </w:r>
    </w:p>
    <w:p w14:paraId="61059EDB" w14:textId="77777777" w:rsidR="00DD0CD3" w:rsidRPr="00D22A52" w:rsidRDefault="003C2EC6" w:rsidP="003C2EC6">
      <w:pPr>
        <w:pStyle w:val="Antrat2"/>
        <w:rPr>
          <w:lang w:val="lt-LT"/>
        </w:rPr>
      </w:pPr>
      <w:bookmarkStart w:id="278" w:name="_Toc131151891"/>
      <w:r>
        <w:t>201</w:t>
      </w:r>
      <w:r w:rsidRPr="00D22A52">
        <w:rPr>
          <w:lang w:val="lt-LT"/>
        </w:rPr>
        <w:t>2</w:t>
      </w:r>
      <w:r w:rsidRPr="000D167A">
        <w:t>-</w:t>
      </w:r>
      <w:r w:rsidRPr="00D22A52">
        <w:rPr>
          <w:lang w:val="lt-LT"/>
        </w:rPr>
        <w:t>07</w:t>
      </w:r>
      <w:r w:rsidRPr="000D167A">
        <w:t>-</w:t>
      </w:r>
      <w:r w:rsidRPr="00D22A52">
        <w:rPr>
          <w:lang w:val="lt-LT"/>
        </w:rPr>
        <w:t>30</w:t>
      </w:r>
      <w:r w:rsidRPr="000D167A">
        <w:t xml:space="preserve"> KLAUSIMAS NR. </w:t>
      </w:r>
      <w:r w:rsidRPr="00D22A52">
        <w:rPr>
          <w:lang w:val="lt-LT"/>
        </w:rPr>
        <w:t>37</w:t>
      </w:r>
      <w:r w:rsidRPr="000D167A">
        <w:t xml:space="preserve"> konsultacijos dėl </w:t>
      </w:r>
      <w:r w:rsidRPr="00D22A52">
        <w:rPr>
          <w:lang w:val="lt-LT"/>
        </w:rPr>
        <w:t>9</w:t>
      </w:r>
      <w:r>
        <w:rPr>
          <w:lang w:val="lt-LT"/>
        </w:rPr>
        <w:t>3 punkto ir 6lentelės</w:t>
      </w:r>
      <w:r w:rsidRPr="000D167A">
        <w:t xml:space="preserve"> taikymo</w:t>
      </w:r>
      <w:bookmarkEnd w:id="278"/>
    </w:p>
    <w:p w14:paraId="2FAC2315" w14:textId="77777777" w:rsidR="00DD0CD3" w:rsidRPr="001C312C" w:rsidRDefault="003C2EC6" w:rsidP="003C2EC6">
      <w:pPr>
        <w:pStyle w:val="klausymoforma"/>
        <w:rPr>
          <w:lang w:eastAsia="x-none"/>
        </w:rPr>
      </w:pPr>
      <w:r w:rsidRPr="003C2EC6">
        <w:rPr>
          <w:highlight w:val="lightGray"/>
        </w:rPr>
        <w:t>Atstumas nuo gyvenamojo namo iki tvoros yra 5m. Nuo tvoros iki kaimyno namo atstumas – 6m. Taigi, atstumas tarp gyvenamųjų namų 11 m. Ar galima statyti mažą priestatą kaimyno pusėn, jeigu pastačius atstumas tarp namu būtų 6,5 m?</w:t>
      </w:r>
    </w:p>
    <w:p w14:paraId="79CAA934" w14:textId="77777777" w:rsidR="003C2EC6" w:rsidRDefault="003C2EC6" w:rsidP="003C2EC6">
      <w:pPr>
        <w:pStyle w:val="atsakymoforma"/>
        <w:rPr>
          <w:rFonts w:ascii="Tahoma" w:hAnsi="Tahoma" w:cs="Tahoma"/>
          <w:color w:val="333333"/>
          <w:sz w:val="16"/>
          <w:szCs w:val="16"/>
        </w:rPr>
      </w:pPr>
      <w:r>
        <w:t>Norint tiksliai atsakyti į Jūsų klausimą reikėtų žinoti gyvenamųjų pastatų atsparumo ugniai laipsnį. Informuojame Jus, kad minimalūs priešgaisriniai atstumai tarp pastatų, priklausomai nuo jų atsparumo ugniai laipsnio, nurodyti Gaisrinės saugos pagrindinių reikalavimų 6 lentelėje. Pažymėtina, kad pagal Taisyklių 93 punkto nuostatas yra ir kitos priešgaisrinių atstumų tarp pastatų nustatymo sąlygos, t. y. priešgaisriniai atstumai tarp vieno buto pastatų (statinio grupė P.1.1), dviejų butų pastatų (statinio grupė P.1.2) ir kitos (sodų) (sodo nameliai ir kita) paskirties pastatų (statinio grupė P.2.21), esančių skirtinguose žemės sklypuose, gali būti neišlaikomi (žr. Taisyklių 6 lentelę), kai jų užstatymo plotas, įvertinant ir neužstatytą žemės plotą tarp jų, neviršija vieno buto pastatams (statinio grupė P.1.1) nustatyto gaisrinio skyriaus ploto pagal Taisyklių 3 priedą. Taip pat žinotina, kad statant pastatus ar stogą turinčius inžinerinius statinius arčiau kaip 3 m atstumu nuo sklypo ribos (skaičiuojant atstumą horizontalioje plokštumoje nuo labiausiai išsikišusių konstrukcijų), privalomi rašytiniai gretimų žemės sklypų (teritorijų) savininkų ar valdytojų sutikimai (susitarimai) (Pagrindas: statybos techninis reglamentas STR 1.07.01:2010 „Statybą leidžiantys dokumentai“ 11 priedas „Besiribojančių sklypų (teritorijų) savininkų ar valdytojų rašytinių sutikimų privalomumo atvejai“).</w:t>
      </w:r>
    </w:p>
    <w:p w14:paraId="6ECA2227" w14:textId="77777777" w:rsidR="003C2EC6" w:rsidRPr="00D22A52" w:rsidRDefault="003C2EC6" w:rsidP="003C2EC6">
      <w:pPr>
        <w:pStyle w:val="Antrat2"/>
        <w:rPr>
          <w:lang w:val="de-DE"/>
        </w:rPr>
      </w:pPr>
      <w:bookmarkStart w:id="279" w:name="_Toc131151892"/>
      <w:r>
        <w:t>201</w:t>
      </w:r>
      <w:r w:rsidRPr="00D22A52">
        <w:rPr>
          <w:lang w:val="de-DE"/>
        </w:rPr>
        <w:t>2</w:t>
      </w:r>
      <w:r w:rsidRPr="000D167A">
        <w:t>-</w:t>
      </w:r>
      <w:r w:rsidRPr="00D22A52">
        <w:rPr>
          <w:lang w:val="de-DE"/>
        </w:rPr>
        <w:t>08</w:t>
      </w:r>
      <w:r w:rsidRPr="000D167A">
        <w:t>-</w:t>
      </w:r>
      <w:r>
        <w:rPr>
          <w:lang w:val="lt-LT"/>
        </w:rPr>
        <w:t>2</w:t>
      </w:r>
      <w:r w:rsidRPr="00D22A52">
        <w:rPr>
          <w:lang w:val="de-DE"/>
        </w:rPr>
        <w:t>3</w:t>
      </w:r>
      <w:r w:rsidRPr="000D167A">
        <w:t xml:space="preserve"> KLAUSIMAS NR. </w:t>
      </w:r>
      <w:r w:rsidRPr="00D22A52">
        <w:rPr>
          <w:lang w:val="de-DE"/>
        </w:rPr>
        <w:t>38</w:t>
      </w:r>
      <w:r w:rsidRPr="000D167A">
        <w:t xml:space="preserve"> konsultacijos dėl </w:t>
      </w:r>
      <w:r w:rsidRPr="00D22A52">
        <w:rPr>
          <w:lang w:val="de-DE"/>
        </w:rPr>
        <w:t>116</w:t>
      </w:r>
      <w:r>
        <w:rPr>
          <w:lang w:val="lt-LT"/>
        </w:rPr>
        <w:t xml:space="preserve"> punkto </w:t>
      </w:r>
      <w:r w:rsidRPr="000D167A">
        <w:t>taikymo</w:t>
      </w:r>
      <w:bookmarkEnd w:id="279"/>
    </w:p>
    <w:p w14:paraId="5B8D3285" w14:textId="77777777" w:rsidR="00DD0CD3" w:rsidRPr="00D22A52" w:rsidRDefault="003C2EC6" w:rsidP="003C2EC6">
      <w:pPr>
        <w:pStyle w:val="klausymoforma"/>
        <w:rPr>
          <w:lang w:val="de-DE" w:eastAsia="x-none"/>
        </w:rPr>
      </w:pPr>
      <w:r w:rsidRPr="003C2EC6">
        <w:rPr>
          <w:highlight w:val="lightGray"/>
        </w:rPr>
        <w:t>Mes turime gamybines patalpas. Koridoriaus plotis daugiau nei 3m. Įdomu ar yra nustatyta, koks turi būti paliktas koridoriaus plotis praėjimui.</w:t>
      </w:r>
    </w:p>
    <w:p w14:paraId="52D7F800" w14:textId="77777777" w:rsidR="003C2EC6" w:rsidRDefault="003C2EC6" w:rsidP="003C2EC6">
      <w:pPr>
        <w:pStyle w:val="atsakymoforma"/>
      </w:pPr>
      <w:r>
        <w:t>Gaisrinės saugos pagrindinių reikalavimų 116 punktas draudžia evakavimosi kelių koridoriuose įrengti sienines spintas, išskyrus spintas inžinerinėms sistemoms ir gaisriniams čiaupams. Evakuacijos keliai ir išėjimai turi būti neužkrauti, parengti žmonėms evakuoti, o naudojant statinį turi būti užtikrinamas projektinis evakuacijos kelio plotis, todėl spintos evakuaciniame koridoriuje neturi būti statomos.</w:t>
      </w:r>
    </w:p>
    <w:p w14:paraId="4251F01E" w14:textId="77777777" w:rsidR="00454CC4" w:rsidRDefault="00454CC4" w:rsidP="00454CC4">
      <w:pPr>
        <w:pStyle w:val="Antrat2"/>
        <w:rPr>
          <w:rFonts w:ascii="Tahoma" w:hAnsi="Tahoma" w:cs="Tahoma"/>
          <w:color w:val="333333"/>
          <w:sz w:val="16"/>
          <w:szCs w:val="16"/>
        </w:rPr>
      </w:pPr>
      <w:bookmarkStart w:id="280" w:name="_Toc131151893"/>
      <w:r>
        <w:t>201</w:t>
      </w:r>
      <w:r w:rsidRPr="00D22A52">
        <w:rPr>
          <w:lang w:val="lt-LT"/>
        </w:rPr>
        <w:t>3</w:t>
      </w:r>
      <w:r w:rsidRPr="000D167A">
        <w:t>-</w:t>
      </w:r>
      <w:r w:rsidRPr="00D22A52">
        <w:rPr>
          <w:lang w:val="lt-LT"/>
        </w:rPr>
        <w:t>01</w:t>
      </w:r>
      <w:r w:rsidRPr="000D167A">
        <w:t>-</w:t>
      </w:r>
      <w:r>
        <w:rPr>
          <w:lang w:val="lt-LT"/>
        </w:rPr>
        <w:t>2</w:t>
      </w:r>
      <w:r w:rsidRPr="00D22A52">
        <w:rPr>
          <w:lang w:val="lt-LT"/>
        </w:rPr>
        <w:t>9</w:t>
      </w:r>
      <w:r w:rsidRPr="000D167A">
        <w:t xml:space="preserve"> KLAUSIMAS NR. </w:t>
      </w:r>
      <w:r w:rsidRPr="00D22A52">
        <w:rPr>
          <w:lang w:val="lt-LT"/>
        </w:rPr>
        <w:t>39</w:t>
      </w:r>
      <w:r w:rsidRPr="000D167A">
        <w:t xml:space="preserve"> konsultacijos dėl </w:t>
      </w:r>
      <w:r>
        <w:t>94, 95 punkt</w:t>
      </w:r>
      <w:r>
        <w:rPr>
          <w:lang w:val="lt-LT"/>
        </w:rPr>
        <w:t>ų ir</w:t>
      </w:r>
      <w:r>
        <w:t xml:space="preserve"> 7 lentelė</w:t>
      </w:r>
      <w:r>
        <w:rPr>
          <w:lang w:val="lt-LT"/>
        </w:rPr>
        <w:t xml:space="preserve">s </w:t>
      </w:r>
      <w:r w:rsidRPr="000D167A">
        <w:t>taikymo</w:t>
      </w:r>
      <w:bookmarkEnd w:id="280"/>
    </w:p>
    <w:p w14:paraId="5C7579C0" w14:textId="77777777" w:rsidR="003C2EC6" w:rsidRPr="00D22A52" w:rsidRDefault="00454CC4" w:rsidP="00454CC4">
      <w:pPr>
        <w:pStyle w:val="klausymoforma"/>
        <w:rPr>
          <w:lang w:val="de-DE" w:eastAsia="x-none"/>
        </w:rPr>
      </w:pPr>
      <w:r w:rsidRPr="00454CC4">
        <w:rPr>
          <w:highlight w:val="lightGray"/>
        </w:rPr>
        <w:t>Ar galima per ugniasienę blokuoti dvi skirtingo ugniai atsparumo pastato dalis (I ir III ugniai atsparumo)? Ar 25 cm storio ugniasienei galima naudoti 25 cm keraminius blokelius (REI 180)?</w:t>
      </w:r>
    </w:p>
    <w:p w14:paraId="21CCA633" w14:textId="77777777" w:rsidR="00454CC4" w:rsidRDefault="00454CC4" w:rsidP="00454CC4">
      <w:pPr>
        <w:pStyle w:val="atsakymoforma"/>
        <w:rPr>
          <w:rFonts w:ascii="Tahoma" w:hAnsi="Tahoma" w:cs="Tahoma"/>
          <w:color w:val="333333"/>
          <w:sz w:val="16"/>
          <w:szCs w:val="16"/>
        </w:rPr>
      </w:pPr>
      <w:r>
        <w:t>Įrengiant ugniasienę nedraudžiama blokuoti dvi skirtingo, t. y. I ir III atsparumo ugniai laipsnio pastato dalis. Žinotina, kad priešgaisrinės sienos (ekrano) atsparumas ugniai, saugant skirtingo atsparumo ugniai laipsnio pastatus (pastato dalis), turi būti parenkamas pagal aukštesnį atsparumo ugniai laipsnį turintį pastatą (pastato dalį). Reikalavimai priešgaisrinėms sienoms (ekranams) pateikti Gaisrinės saugos pagrindinių reikalavimų 94, 95 punktuose, 7 lentelėje.</w:t>
      </w:r>
    </w:p>
    <w:p w14:paraId="4310B823" w14:textId="77777777" w:rsidR="00454CC4" w:rsidRDefault="00454CC4" w:rsidP="00454CC4">
      <w:pPr>
        <w:pStyle w:val="atsakymoforma"/>
      </w:pPr>
      <w:r>
        <w:t>Nustatant, ar 25 cm storio ugniasienei galima naudoti 25 cm keraminius blokelius ir ar tokia siena atitinka REI 180 reikalavimus turi būti atliekami iš konkrečių statybos produktų įrengtos ugniasienės fragmentų atsparumo ugniai gaisriniai bandymai arba skaičiavimai vadovaujantis LST EN 1991-1-2 serijos standartais.</w:t>
      </w:r>
    </w:p>
    <w:p w14:paraId="7374E6BC" w14:textId="77777777" w:rsidR="00C03259" w:rsidRDefault="00C03259" w:rsidP="00C03259">
      <w:pPr>
        <w:pStyle w:val="Antrat2"/>
        <w:rPr>
          <w:rFonts w:ascii="Tahoma" w:hAnsi="Tahoma" w:cs="Tahoma"/>
          <w:color w:val="333333"/>
          <w:sz w:val="16"/>
          <w:szCs w:val="16"/>
        </w:rPr>
      </w:pPr>
      <w:bookmarkStart w:id="281" w:name="_Toc131151894"/>
      <w:r>
        <w:lastRenderedPageBreak/>
        <w:t>201</w:t>
      </w:r>
      <w:r w:rsidRPr="00D22A52">
        <w:rPr>
          <w:lang w:val="de-DE"/>
        </w:rPr>
        <w:t>3</w:t>
      </w:r>
      <w:r w:rsidRPr="000D167A">
        <w:t>-</w:t>
      </w:r>
      <w:r w:rsidRPr="00D22A52">
        <w:rPr>
          <w:lang w:val="de-DE"/>
        </w:rPr>
        <w:t>11</w:t>
      </w:r>
      <w:r w:rsidRPr="000D167A">
        <w:t>-</w:t>
      </w:r>
      <w:r>
        <w:rPr>
          <w:lang w:val="lt-LT"/>
        </w:rPr>
        <w:t>06</w:t>
      </w:r>
      <w:r w:rsidRPr="000D167A">
        <w:t xml:space="preserve"> KLAUSIMAS NR. </w:t>
      </w:r>
      <w:r w:rsidRPr="00D22A52">
        <w:rPr>
          <w:lang w:val="de-DE"/>
        </w:rPr>
        <w:t>40</w:t>
      </w:r>
      <w:r w:rsidRPr="000D167A">
        <w:t xml:space="preserve"> konsultacijos dėl </w:t>
      </w:r>
      <w:r w:rsidRPr="00D22A52">
        <w:rPr>
          <w:lang w:val="de-DE"/>
        </w:rPr>
        <w:t>5</w:t>
      </w:r>
      <w:r>
        <w:t xml:space="preserve"> lentelė</w:t>
      </w:r>
      <w:r>
        <w:rPr>
          <w:lang w:val="lt-LT"/>
        </w:rPr>
        <w:t xml:space="preserve">s </w:t>
      </w:r>
      <w:r w:rsidRPr="000D167A">
        <w:t>taikymo</w:t>
      </w:r>
      <w:bookmarkEnd w:id="281"/>
    </w:p>
    <w:p w14:paraId="66C4BA33" w14:textId="77777777" w:rsidR="00C03259" w:rsidRDefault="00C03259" w:rsidP="00C03259">
      <w:pPr>
        <w:pStyle w:val="klausymoforma"/>
      </w:pPr>
      <w:r w:rsidRPr="00C03259">
        <w:rPr>
          <w:highlight w:val="lightGray"/>
        </w:rPr>
        <w:t xml:space="preserve">Kaip galima priduoti pastatą (pirmo statinio atsparumo ugniai laipsnio), jei jame </w:t>
      </w:r>
      <w:proofErr w:type="spellStart"/>
      <w:r w:rsidRPr="00C03259">
        <w:rPr>
          <w:highlight w:val="lightGray"/>
        </w:rPr>
        <w:t>irengta</w:t>
      </w:r>
      <w:proofErr w:type="spellEnd"/>
      <w:r w:rsidRPr="00C03259">
        <w:rPr>
          <w:highlight w:val="lightGray"/>
        </w:rPr>
        <w:t xml:space="preserve"> medinė sporto danga, kuri yra Cfl-S1? Kalbama apie mokyklas, sporto arenas. Nei vienas medinių sporto grindų gamintojas negali pasiūlyti Bfl-S1.</w:t>
      </w:r>
    </w:p>
    <w:p w14:paraId="242812C4" w14:textId="77777777" w:rsidR="00C03259" w:rsidRPr="00C03259" w:rsidRDefault="00C03259" w:rsidP="00C03259">
      <w:pPr>
        <w:pStyle w:val="atsakymoforma"/>
      </w:pPr>
      <w:r w:rsidRPr="00C03259">
        <w:t>Vadovaujantis Gaisrinės saugos pagrindinių reikalavimų 5 lentele nustatomos patalpose įrengiamų statybos produktų degumo klasės. Pirmo atsparumo ugniai laipsnio patalpose, kuriose pagal projektą gali būti iki 15 žmonių, galima įrengti ir Dfl-s1 degumo grindis. Pirmo atsparumo ugniai laipsnio patalpose, kuriose pagal projektą gali būti nuo 15 iki 600 žmonių, įrengiamos Bfl-s1 degumo grindys. Esant poreikiui medinei dangai pasiekti aukštesnę degumo klasę, grindų paviršių reikalinga padengti tai klasei atitinkančia ugniai atsparia danga (laku).   </w:t>
      </w:r>
    </w:p>
    <w:p w14:paraId="3064B3AF" w14:textId="77777777" w:rsidR="00C03259" w:rsidRDefault="00C03259" w:rsidP="00454CC4">
      <w:pPr>
        <w:pStyle w:val="atsakymoforma"/>
      </w:pPr>
    </w:p>
    <w:p w14:paraId="224E092F" w14:textId="77777777" w:rsidR="003C2EC6" w:rsidRPr="001C312C" w:rsidRDefault="003C2EC6" w:rsidP="00C85BE5">
      <w:pPr>
        <w:rPr>
          <w:lang w:eastAsia="x-none"/>
        </w:rPr>
      </w:pPr>
    </w:p>
    <w:p w14:paraId="26C303ED" w14:textId="77777777" w:rsidR="003C2EC6" w:rsidRPr="001C312C" w:rsidRDefault="003C2EC6" w:rsidP="00C85BE5">
      <w:pPr>
        <w:rPr>
          <w:lang w:eastAsia="x-none"/>
        </w:rPr>
      </w:pPr>
    </w:p>
    <w:sectPr w:rsidR="003C2EC6" w:rsidRPr="001C312C" w:rsidSect="00313C96">
      <w:headerReference w:type="default" r:id="rId27"/>
      <w:footerReference w:type="default" r:id="rId28"/>
      <w:footerReference w:type="first" r:id="rId29"/>
      <w:pgSz w:w="11906" w:h="16838"/>
      <w:pgMar w:top="1134" w:right="851" w:bottom="1276" w:left="567" w:header="567" w:footer="284" w:gutter="567"/>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87F1B" w14:textId="77777777" w:rsidR="000D507B" w:rsidRDefault="000D507B" w:rsidP="00FF173D">
      <w:pPr>
        <w:spacing w:after="0" w:line="240" w:lineRule="auto"/>
      </w:pPr>
      <w:r>
        <w:separator/>
      </w:r>
    </w:p>
  </w:endnote>
  <w:endnote w:type="continuationSeparator" w:id="0">
    <w:p w14:paraId="4F41FD69" w14:textId="77777777" w:rsidR="000D507B" w:rsidRDefault="000D507B" w:rsidP="00FF17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ndale Sans UI">
    <w:altName w:val="Times New Roman"/>
    <w:charset w:val="BA"/>
    <w:family w:val="auto"/>
    <w:pitch w:val="variable"/>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8" w:type="pct"/>
      <w:tblBorders>
        <w:top w:val="single" w:sz="8" w:space="0" w:color="4F81BD"/>
        <w:bottom w:val="single" w:sz="8" w:space="0" w:color="4F81BD"/>
      </w:tblBorders>
      <w:tblLook w:val="04A0" w:firstRow="1" w:lastRow="0" w:firstColumn="1" w:lastColumn="0" w:noHBand="0" w:noVBand="1"/>
    </w:tblPr>
    <w:tblGrid>
      <w:gridCol w:w="6839"/>
      <w:gridCol w:w="1868"/>
      <w:gridCol w:w="1111"/>
    </w:tblGrid>
    <w:tr w:rsidR="00D42148" w:rsidRPr="00593C2D" w14:paraId="38AAB2F8" w14:textId="77777777" w:rsidTr="00593C2D">
      <w:tc>
        <w:tcPr>
          <w:tcW w:w="6983" w:type="dxa"/>
          <w:tcBorders>
            <w:top w:val="single" w:sz="8" w:space="0" w:color="4F81BD"/>
            <w:bottom w:val="single" w:sz="8" w:space="0" w:color="4F81BD"/>
          </w:tcBorders>
          <w:shd w:val="clear" w:color="auto" w:fill="auto"/>
        </w:tcPr>
        <w:p w14:paraId="2A504786" w14:textId="77777777" w:rsidR="00D42148" w:rsidRPr="00593C2D" w:rsidRDefault="00D42148" w:rsidP="00593C2D">
          <w:pPr>
            <w:pStyle w:val="Antrats"/>
            <w:ind w:right="-92"/>
            <w:rPr>
              <w:b/>
              <w:bCs/>
              <w:color w:val="365F91"/>
            </w:rPr>
          </w:pPr>
          <w:r w:rsidRPr="00593C2D">
            <w:rPr>
              <w:b/>
              <w:bCs/>
              <w:color w:val="365F91"/>
            </w:rPr>
            <w:t>Priešgaisrinės apsaugos ir gelbėjimo departamentas</w:t>
          </w:r>
        </w:p>
      </w:tc>
      <w:tc>
        <w:tcPr>
          <w:tcW w:w="1914" w:type="dxa"/>
          <w:tcBorders>
            <w:top w:val="single" w:sz="8" w:space="0" w:color="4F81BD"/>
            <w:bottom w:val="single" w:sz="8" w:space="0" w:color="4F81BD"/>
          </w:tcBorders>
          <w:shd w:val="clear" w:color="auto" w:fill="auto"/>
        </w:tcPr>
        <w:p w14:paraId="64D4B027" w14:textId="77777777" w:rsidR="00D42148" w:rsidRPr="00593C2D" w:rsidRDefault="00D42148" w:rsidP="00593C2D">
          <w:pPr>
            <w:pStyle w:val="Antrats"/>
            <w:jc w:val="right"/>
            <w:rPr>
              <w:b/>
              <w:bCs/>
              <w:color w:val="365F91"/>
            </w:rPr>
          </w:pPr>
        </w:p>
      </w:tc>
      <w:tc>
        <w:tcPr>
          <w:tcW w:w="1134" w:type="dxa"/>
          <w:tcBorders>
            <w:top w:val="single" w:sz="8" w:space="0" w:color="4F81BD"/>
            <w:bottom w:val="single" w:sz="8" w:space="0" w:color="4F81BD"/>
          </w:tcBorders>
          <w:shd w:val="clear" w:color="auto" w:fill="auto"/>
        </w:tcPr>
        <w:p w14:paraId="4E76A527" w14:textId="77777777" w:rsidR="00D42148" w:rsidRPr="00593C2D" w:rsidRDefault="00D42148" w:rsidP="009A1B69">
          <w:pPr>
            <w:pStyle w:val="Antrats"/>
            <w:rPr>
              <w:b/>
              <w:bCs/>
              <w:color w:val="365F91"/>
              <w:sz w:val="18"/>
              <w:szCs w:val="18"/>
            </w:rPr>
          </w:pPr>
          <w:r w:rsidRPr="00593C2D">
            <w:rPr>
              <w:b/>
              <w:bCs/>
              <w:color w:val="365F91"/>
              <w:sz w:val="18"/>
              <w:szCs w:val="18"/>
            </w:rPr>
            <w:fldChar w:fldCharType="begin"/>
          </w:r>
          <w:r w:rsidRPr="00593C2D">
            <w:rPr>
              <w:b/>
              <w:bCs/>
              <w:color w:val="365F91"/>
              <w:sz w:val="18"/>
              <w:szCs w:val="18"/>
            </w:rPr>
            <w:instrText xml:space="preserve"> page </w:instrText>
          </w:r>
          <w:r w:rsidRPr="00593C2D">
            <w:rPr>
              <w:b/>
              <w:bCs/>
              <w:color w:val="365F91"/>
              <w:sz w:val="18"/>
              <w:szCs w:val="18"/>
            </w:rPr>
            <w:fldChar w:fldCharType="separate"/>
          </w:r>
          <w:r w:rsidR="00C36B2E">
            <w:rPr>
              <w:b/>
              <w:bCs/>
              <w:noProof/>
              <w:color w:val="365F91"/>
              <w:sz w:val="18"/>
              <w:szCs w:val="18"/>
            </w:rPr>
            <w:t>1</w:t>
          </w:r>
          <w:r w:rsidRPr="00593C2D">
            <w:rPr>
              <w:b/>
              <w:bCs/>
              <w:color w:val="365F91"/>
              <w:sz w:val="18"/>
              <w:szCs w:val="18"/>
            </w:rPr>
            <w:fldChar w:fldCharType="end"/>
          </w:r>
          <w:r w:rsidRPr="00593C2D">
            <w:rPr>
              <w:b/>
              <w:bCs/>
              <w:color w:val="365F91"/>
              <w:sz w:val="18"/>
              <w:szCs w:val="18"/>
            </w:rPr>
            <w:t xml:space="preserve"> - </w:t>
          </w:r>
          <w:r w:rsidRPr="00593C2D">
            <w:rPr>
              <w:b/>
              <w:bCs/>
              <w:color w:val="365F91"/>
              <w:sz w:val="18"/>
              <w:szCs w:val="18"/>
            </w:rPr>
            <w:fldChar w:fldCharType="begin"/>
          </w:r>
          <w:r w:rsidRPr="00593C2D">
            <w:rPr>
              <w:b/>
              <w:bCs/>
              <w:color w:val="365F91"/>
              <w:sz w:val="18"/>
              <w:szCs w:val="18"/>
            </w:rPr>
            <w:instrText xml:space="preserve"> numpages </w:instrText>
          </w:r>
          <w:r w:rsidRPr="00593C2D">
            <w:rPr>
              <w:b/>
              <w:bCs/>
              <w:color w:val="365F91"/>
              <w:sz w:val="18"/>
              <w:szCs w:val="18"/>
            </w:rPr>
            <w:fldChar w:fldCharType="separate"/>
          </w:r>
          <w:r w:rsidR="00C36B2E">
            <w:rPr>
              <w:b/>
              <w:bCs/>
              <w:noProof/>
              <w:color w:val="365F91"/>
              <w:sz w:val="18"/>
              <w:szCs w:val="18"/>
            </w:rPr>
            <w:t>135</w:t>
          </w:r>
          <w:r w:rsidRPr="00593C2D">
            <w:rPr>
              <w:b/>
              <w:bCs/>
              <w:color w:val="365F91"/>
              <w:sz w:val="18"/>
              <w:szCs w:val="18"/>
            </w:rPr>
            <w:fldChar w:fldCharType="end"/>
          </w:r>
        </w:p>
      </w:tc>
    </w:tr>
  </w:tbl>
  <w:p w14:paraId="07A099DB" w14:textId="77777777" w:rsidR="00D42148" w:rsidRDefault="00D42148" w:rsidP="007C3CA1">
    <w:pPr>
      <w:pStyle w:val="Pora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0B5D3" w14:textId="77777777" w:rsidR="00D42148" w:rsidRDefault="00D42148" w:rsidP="00BD30AF">
    <w:pPr>
      <w:pStyle w:val="Porat"/>
      <w:pBdr>
        <w:top w:val="single" w:sz="24" w:space="1" w:color="800080"/>
      </w:pBdr>
      <w:jc w:val="center"/>
      <w:rPr>
        <w:rFonts w:cs="Calibri"/>
        <w:szCs w:val="20"/>
      </w:rPr>
    </w:pPr>
    <w:r w:rsidRPr="00CB0175">
      <w:rPr>
        <w:rFonts w:cs="Calibri"/>
        <w:szCs w:val="20"/>
      </w:rPr>
      <w:t>Priešgaisrinės apsaugos ir gelbėjimo departamentas prie Vidaus reikalų ministerijos</w:t>
    </w:r>
  </w:p>
  <w:p w14:paraId="204C62EE" w14:textId="77777777" w:rsidR="00D42148" w:rsidRDefault="00D4214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9184B" w14:textId="77777777" w:rsidR="000D507B" w:rsidRDefault="000D507B" w:rsidP="00FF173D">
      <w:pPr>
        <w:spacing w:after="0" w:line="240" w:lineRule="auto"/>
      </w:pPr>
      <w:r>
        <w:separator/>
      </w:r>
    </w:p>
  </w:footnote>
  <w:footnote w:type="continuationSeparator" w:id="0">
    <w:p w14:paraId="67331FEC" w14:textId="77777777" w:rsidR="000D507B" w:rsidRDefault="000D507B" w:rsidP="00FF17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24" w:space="0" w:color="4F81BD"/>
      </w:tblBorders>
      <w:tblLook w:val="04A0" w:firstRow="1" w:lastRow="0" w:firstColumn="1" w:lastColumn="0" w:noHBand="0" w:noVBand="1"/>
    </w:tblPr>
    <w:tblGrid>
      <w:gridCol w:w="9921"/>
    </w:tblGrid>
    <w:tr w:rsidR="00D42148" w:rsidRPr="00593C2D" w14:paraId="09B753B4" w14:textId="77777777" w:rsidTr="0046323B">
      <w:tc>
        <w:tcPr>
          <w:tcW w:w="10421" w:type="dxa"/>
        </w:tcPr>
        <w:p w14:paraId="4E8CC6E6" w14:textId="77777777" w:rsidR="00D42148" w:rsidRPr="00593C2D" w:rsidRDefault="00D42148" w:rsidP="0072209E">
          <w:pPr>
            <w:pStyle w:val="Antrats"/>
          </w:pPr>
          <w:r w:rsidRPr="00593C2D">
            <w:rPr>
              <w:rFonts w:cs="Calibri"/>
              <w:szCs w:val="20"/>
            </w:rPr>
            <w:t>Gaisrinės saugos pagrindinių reikalavimų taikymo konsultacijos</w:t>
          </w:r>
        </w:p>
      </w:tc>
    </w:tr>
  </w:tbl>
  <w:p w14:paraId="5912D451" w14:textId="77777777" w:rsidR="00D42148" w:rsidRDefault="00D42148" w:rsidP="007C3CA1">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EFAB80A"/>
    <w:lvl w:ilvl="0">
      <w:start w:val="1"/>
      <w:numFmt w:val="bullet"/>
      <w:pStyle w:val="Sraassuenkleliai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8A72DFE6"/>
    <w:lvl w:ilvl="0">
      <w:start w:val="1"/>
      <w:numFmt w:val="decimal"/>
      <w:pStyle w:val="PJMEnvironment"/>
      <w:lvlText w:val="%1."/>
      <w:lvlJc w:val="left"/>
      <w:pPr>
        <w:tabs>
          <w:tab w:val="num" w:pos="360"/>
        </w:tabs>
        <w:ind w:left="360" w:hanging="360"/>
      </w:pPr>
    </w:lvl>
  </w:abstractNum>
  <w:abstractNum w:abstractNumId="2" w15:restartNumberingAfterBreak="0">
    <w:nsid w:val="FFFFFF89"/>
    <w:multiLevelType w:val="singleLevel"/>
    <w:tmpl w:val="998AB85C"/>
    <w:lvl w:ilvl="0">
      <w:start w:val="1"/>
      <w:numFmt w:val="bullet"/>
      <w:pStyle w:val="Sraassuenkleliais"/>
      <w:lvlText w:val=""/>
      <w:lvlJc w:val="left"/>
      <w:pPr>
        <w:tabs>
          <w:tab w:val="num" w:pos="360"/>
        </w:tabs>
        <w:ind w:left="360" w:hanging="360"/>
      </w:pPr>
      <w:rPr>
        <w:rFonts w:ascii="Symbol" w:hAnsi="Symbol" w:hint="default"/>
      </w:rPr>
    </w:lvl>
  </w:abstractNum>
  <w:abstractNum w:abstractNumId="3" w15:restartNumberingAfterBreak="0">
    <w:nsid w:val="065B7754"/>
    <w:multiLevelType w:val="hybridMultilevel"/>
    <w:tmpl w:val="B4E40A0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9757F9B"/>
    <w:multiLevelType w:val="hybridMultilevel"/>
    <w:tmpl w:val="B4E40A0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F20623B"/>
    <w:multiLevelType w:val="hybridMultilevel"/>
    <w:tmpl w:val="B4E40A0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3375733"/>
    <w:multiLevelType w:val="hybridMultilevel"/>
    <w:tmpl w:val="C5421AAA"/>
    <w:lvl w:ilvl="0" w:tplc="B69644AC">
      <w:start w:val="1"/>
      <w:numFmt w:val="decimal"/>
      <w:lvlText w:val="%1."/>
      <w:lvlJc w:val="left"/>
      <w:pPr>
        <w:ind w:left="1080" w:hanging="360"/>
      </w:p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7" w15:restartNumberingAfterBreak="0">
    <w:nsid w:val="134B49A0"/>
    <w:multiLevelType w:val="hybridMultilevel"/>
    <w:tmpl w:val="8C2627EC"/>
    <w:lvl w:ilvl="0" w:tplc="98383DC6">
      <w:start w:val="1"/>
      <w:numFmt w:val="decimal"/>
      <w:pStyle w:val="Sarasassunumeriais"/>
      <w:lvlText w:val="%1."/>
      <w:lvlJc w:val="left"/>
      <w:pPr>
        <w:tabs>
          <w:tab w:val="num" w:pos="927"/>
        </w:tabs>
        <w:ind w:left="927" w:hanging="360"/>
      </w:pPr>
      <w:rPr>
        <w:rFonts w:hint="default"/>
      </w:rPr>
    </w:lvl>
    <w:lvl w:ilvl="1" w:tplc="04270003" w:tentative="1">
      <w:start w:val="1"/>
      <w:numFmt w:val="bullet"/>
      <w:lvlText w:val="o"/>
      <w:lvlJc w:val="left"/>
      <w:pPr>
        <w:tabs>
          <w:tab w:val="num" w:pos="1647"/>
        </w:tabs>
        <w:ind w:left="1647" w:hanging="360"/>
      </w:pPr>
      <w:rPr>
        <w:rFonts w:ascii="Courier New" w:hAnsi="Courier New" w:cs="Courier New" w:hint="default"/>
      </w:rPr>
    </w:lvl>
    <w:lvl w:ilvl="2" w:tplc="04270005" w:tentative="1">
      <w:start w:val="1"/>
      <w:numFmt w:val="bullet"/>
      <w:lvlText w:val=""/>
      <w:lvlJc w:val="left"/>
      <w:pPr>
        <w:tabs>
          <w:tab w:val="num" w:pos="2367"/>
        </w:tabs>
        <w:ind w:left="2367" w:hanging="360"/>
      </w:pPr>
      <w:rPr>
        <w:rFonts w:ascii="Wingdings" w:hAnsi="Wingdings" w:hint="default"/>
      </w:rPr>
    </w:lvl>
    <w:lvl w:ilvl="3" w:tplc="04270001" w:tentative="1">
      <w:start w:val="1"/>
      <w:numFmt w:val="bullet"/>
      <w:lvlText w:val=""/>
      <w:lvlJc w:val="left"/>
      <w:pPr>
        <w:tabs>
          <w:tab w:val="num" w:pos="3087"/>
        </w:tabs>
        <w:ind w:left="3087" w:hanging="360"/>
      </w:pPr>
      <w:rPr>
        <w:rFonts w:ascii="Symbol" w:hAnsi="Symbol" w:hint="default"/>
      </w:rPr>
    </w:lvl>
    <w:lvl w:ilvl="4" w:tplc="04270003" w:tentative="1">
      <w:start w:val="1"/>
      <w:numFmt w:val="bullet"/>
      <w:lvlText w:val="o"/>
      <w:lvlJc w:val="left"/>
      <w:pPr>
        <w:tabs>
          <w:tab w:val="num" w:pos="3807"/>
        </w:tabs>
        <w:ind w:left="3807" w:hanging="360"/>
      </w:pPr>
      <w:rPr>
        <w:rFonts w:ascii="Courier New" w:hAnsi="Courier New" w:cs="Courier New" w:hint="default"/>
      </w:rPr>
    </w:lvl>
    <w:lvl w:ilvl="5" w:tplc="04270005" w:tentative="1">
      <w:start w:val="1"/>
      <w:numFmt w:val="bullet"/>
      <w:lvlText w:val=""/>
      <w:lvlJc w:val="left"/>
      <w:pPr>
        <w:tabs>
          <w:tab w:val="num" w:pos="4527"/>
        </w:tabs>
        <w:ind w:left="4527" w:hanging="360"/>
      </w:pPr>
      <w:rPr>
        <w:rFonts w:ascii="Wingdings" w:hAnsi="Wingdings" w:hint="default"/>
      </w:rPr>
    </w:lvl>
    <w:lvl w:ilvl="6" w:tplc="04270001" w:tentative="1">
      <w:start w:val="1"/>
      <w:numFmt w:val="bullet"/>
      <w:lvlText w:val=""/>
      <w:lvlJc w:val="left"/>
      <w:pPr>
        <w:tabs>
          <w:tab w:val="num" w:pos="5247"/>
        </w:tabs>
        <w:ind w:left="5247" w:hanging="360"/>
      </w:pPr>
      <w:rPr>
        <w:rFonts w:ascii="Symbol" w:hAnsi="Symbol" w:hint="default"/>
      </w:rPr>
    </w:lvl>
    <w:lvl w:ilvl="7" w:tplc="04270003" w:tentative="1">
      <w:start w:val="1"/>
      <w:numFmt w:val="bullet"/>
      <w:lvlText w:val="o"/>
      <w:lvlJc w:val="left"/>
      <w:pPr>
        <w:tabs>
          <w:tab w:val="num" w:pos="5967"/>
        </w:tabs>
        <w:ind w:left="5967" w:hanging="360"/>
      </w:pPr>
      <w:rPr>
        <w:rFonts w:ascii="Courier New" w:hAnsi="Courier New" w:cs="Courier New" w:hint="default"/>
      </w:rPr>
    </w:lvl>
    <w:lvl w:ilvl="8" w:tplc="04270005" w:tentative="1">
      <w:start w:val="1"/>
      <w:numFmt w:val="bullet"/>
      <w:lvlText w:val=""/>
      <w:lvlJc w:val="left"/>
      <w:pPr>
        <w:tabs>
          <w:tab w:val="num" w:pos="6687"/>
        </w:tabs>
        <w:ind w:left="6687" w:hanging="360"/>
      </w:pPr>
      <w:rPr>
        <w:rFonts w:ascii="Wingdings" w:hAnsi="Wingdings" w:hint="default"/>
      </w:rPr>
    </w:lvl>
  </w:abstractNum>
  <w:abstractNum w:abstractNumId="8" w15:restartNumberingAfterBreak="0">
    <w:nsid w:val="181E67DE"/>
    <w:multiLevelType w:val="hybridMultilevel"/>
    <w:tmpl w:val="B4E40A0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6344E98"/>
    <w:multiLevelType w:val="hybridMultilevel"/>
    <w:tmpl w:val="B4E40A0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9F97A06"/>
    <w:multiLevelType w:val="hybridMultilevel"/>
    <w:tmpl w:val="2CECB962"/>
    <w:lvl w:ilvl="0" w:tplc="04270001">
      <w:start w:val="1"/>
      <w:numFmt w:val="bullet"/>
      <w:lvlText w:val=""/>
      <w:lvlJc w:val="left"/>
      <w:pPr>
        <w:ind w:left="773" w:hanging="360"/>
      </w:pPr>
      <w:rPr>
        <w:rFonts w:ascii="Symbol" w:hAnsi="Symbol" w:hint="default"/>
      </w:rPr>
    </w:lvl>
    <w:lvl w:ilvl="1" w:tplc="04270003" w:tentative="1">
      <w:start w:val="1"/>
      <w:numFmt w:val="bullet"/>
      <w:lvlText w:val="o"/>
      <w:lvlJc w:val="left"/>
      <w:pPr>
        <w:ind w:left="1493" w:hanging="360"/>
      </w:pPr>
      <w:rPr>
        <w:rFonts w:ascii="Courier New" w:hAnsi="Courier New" w:cs="Courier New" w:hint="default"/>
      </w:rPr>
    </w:lvl>
    <w:lvl w:ilvl="2" w:tplc="04270005" w:tentative="1">
      <w:start w:val="1"/>
      <w:numFmt w:val="bullet"/>
      <w:lvlText w:val=""/>
      <w:lvlJc w:val="left"/>
      <w:pPr>
        <w:ind w:left="2213" w:hanging="360"/>
      </w:pPr>
      <w:rPr>
        <w:rFonts w:ascii="Wingdings" w:hAnsi="Wingdings" w:hint="default"/>
      </w:rPr>
    </w:lvl>
    <w:lvl w:ilvl="3" w:tplc="04270001" w:tentative="1">
      <w:start w:val="1"/>
      <w:numFmt w:val="bullet"/>
      <w:lvlText w:val=""/>
      <w:lvlJc w:val="left"/>
      <w:pPr>
        <w:ind w:left="2933" w:hanging="360"/>
      </w:pPr>
      <w:rPr>
        <w:rFonts w:ascii="Symbol" w:hAnsi="Symbol" w:hint="default"/>
      </w:rPr>
    </w:lvl>
    <w:lvl w:ilvl="4" w:tplc="04270003" w:tentative="1">
      <w:start w:val="1"/>
      <w:numFmt w:val="bullet"/>
      <w:lvlText w:val="o"/>
      <w:lvlJc w:val="left"/>
      <w:pPr>
        <w:ind w:left="3653" w:hanging="360"/>
      </w:pPr>
      <w:rPr>
        <w:rFonts w:ascii="Courier New" w:hAnsi="Courier New" w:cs="Courier New" w:hint="default"/>
      </w:rPr>
    </w:lvl>
    <w:lvl w:ilvl="5" w:tplc="04270005" w:tentative="1">
      <w:start w:val="1"/>
      <w:numFmt w:val="bullet"/>
      <w:lvlText w:val=""/>
      <w:lvlJc w:val="left"/>
      <w:pPr>
        <w:ind w:left="4373" w:hanging="360"/>
      </w:pPr>
      <w:rPr>
        <w:rFonts w:ascii="Wingdings" w:hAnsi="Wingdings" w:hint="default"/>
      </w:rPr>
    </w:lvl>
    <w:lvl w:ilvl="6" w:tplc="04270001" w:tentative="1">
      <w:start w:val="1"/>
      <w:numFmt w:val="bullet"/>
      <w:lvlText w:val=""/>
      <w:lvlJc w:val="left"/>
      <w:pPr>
        <w:ind w:left="5093" w:hanging="360"/>
      </w:pPr>
      <w:rPr>
        <w:rFonts w:ascii="Symbol" w:hAnsi="Symbol" w:hint="default"/>
      </w:rPr>
    </w:lvl>
    <w:lvl w:ilvl="7" w:tplc="04270003" w:tentative="1">
      <w:start w:val="1"/>
      <w:numFmt w:val="bullet"/>
      <w:lvlText w:val="o"/>
      <w:lvlJc w:val="left"/>
      <w:pPr>
        <w:ind w:left="5813" w:hanging="360"/>
      </w:pPr>
      <w:rPr>
        <w:rFonts w:ascii="Courier New" w:hAnsi="Courier New" w:cs="Courier New" w:hint="default"/>
      </w:rPr>
    </w:lvl>
    <w:lvl w:ilvl="8" w:tplc="04270005" w:tentative="1">
      <w:start w:val="1"/>
      <w:numFmt w:val="bullet"/>
      <w:lvlText w:val=""/>
      <w:lvlJc w:val="left"/>
      <w:pPr>
        <w:ind w:left="6533" w:hanging="360"/>
      </w:pPr>
      <w:rPr>
        <w:rFonts w:ascii="Wingdings" w:hAnsi="Wingdings" w:hint="default"/>
      </w:rPr>
    </w:lvl>
  </w:abstractNum>
  <w:abstractNum w:abstractNumId="11" w15:restartNumberingAfterBreak="0">
    <w:nsid w:val="2B6B55A0"/>
    <w:multiLevelType w:val="hybridMultilevel"/>
    <w:tmpl w:val="B4E40A0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BE40B11"/>
    <w:multiLevelType w:val="hybridMultilevel"/>
    <w:tmpl w:val="B4E40A0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BF47481"/>
    <w:multiLevelType w:val="hybridMultilevel"/>
    <w:tmpl w:val="5F96561C"/>
    <w:lvl w:ilvl="0" w:tplc="CE44A780">
      <w:start w:val="6"/>
      <w:numFmt w:val="decimal"/>
      <w:lvlText w:val="%1."/>
      <w:lvlJc w:val="left"/>
      <w:pPr>
        <w:ind w:left="1080" w:hanging="360"/>
      </w:pPr>
      <w:rPr>
        <w:i w:val="0"/>
      </w:r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14" w15:restartNumberingAfterBreak="0">
    <w:nsid w:val="2D2514FA"/>
    <w:multiLevelType w:val="hybridMultilevel"/>
    <w:tmpl w:val="B4E40A0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E2623B2"/>
    <w:multiLevelType w:val="hybridMultilevel"/>
    <w:tmpl w:val="B4E40A0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354967B4"/>
    <w:multiLevelType w:val="multilevel"/>
    <w:tmpl w:val="98E4D1B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37E760A6"/>
    <w:multiLevelType w:val="hybridMultilevel"/>
    <w:tmpl w:val="B4E40A0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AAD4486"/>
    <w:multiLevelType w:val="hybridMultilevel"/>
    <w:tmpl w:val="DF8C9366"/>
    <w:lvl w:ilvl="0" w:tplc="04270001">
      <w:start w:val="1"/>
      <w:numFmt w:val="bullet"/>
      <w:lvlText w:val=""/>
      <w:lvlJc w:val="left"/>
      <w:pPr>
        <w:ind w:left="1470" w:hanging="360"/>
      </w:pPr>
      <w:rPr>
        <w:rFonts w:ascii="Symbol" w:hAnsi="Symbol" w:hint="default"/>
      </w:rPr>
    </w:lvl>
    <w:lvl w:ilvl="1" w:tplc="04270003" w:tentative="1">
      <w:start w:val="1"/>
      <w:numFmt w:val="bullet"/>
      <w:lvlText w:val="o"/>
      <w:lvlJc w:val="left"/>
      <w:pPr>
        <w:ind w:left="2190" w:hanging="360"/>
      </w:pPr>
      <w:rPr>
        <w:rFonts w:ascii="Courier New" w:hAnsi="Courier New" w:cs="Courier New" w:hint="default"/>
      </w:rPr>
    </w:lvl>
    <w:lvl w:ilvl="2" w:tplc="04270005" w:tentative="1">
      <w:start w:val="1"/>
      <w:numFmt w:val="bullet"/>
      <w:lvlText w:val=""/>
      <w:lvlJc w:val="left"/>
      <w:pPr>
        <w:ind w:left="2910" w:hanging="360"/>
      </w:pPr>
      <w:rPr>
        <w:rFonts w:ascii="Wingdings" w:hAnsi="Wingdings" w:hint="default"/>
      </w:rPr>
    </w:lvl>
    <w:lvl w:ilvl="3" w:tplc="04270001" w:tentative="1">
      <w:start w:val="1"/>
      <w:numFmt w:val="bullet"/>
      <w:lvlText w:val=""/>
      <w:lvlJc w:val="left"/>
      <w:pPr>
        <w:ind w:left="3630" w:hanging="360"/>
      </w:pPr>
      <w:rPr>
        <w:rFonts w:ascii="Symbol" w:hAnsi="Symbol" w:hint="default"/>
      </w:rPr>
    </w:lvl>
    <w:lvl w:ilvl="4" w:tplc="04270003" w:tentative="1">
      <w:start w:val="1"/>
      <w:numFmt w:val="bullet"/>
      <w:lvlText w:val="o"/>
      <w:lvlJc w:val="left"/>
      <w:pPr>
        <w:ind w:left="4350" w:hanging="360"/>
      </w:pPr>
      <w:rPr>
        <w:rFonts w:ascii="Courier New" w:hAnsi="Courier New" w:cs="Courier New" w:hint="default"/>
      </w:rPr>
    </w:lvl>
    <w:lvl w:ilvl="5" w:tplc="04270005" w:tentative="1">
      <w:start w:val="1"/>
      <w:numFmt w:val="bullet"/>
      <w:lvlText w:val=""/>
      <w:lvlJc w:val="left"/>
      <w:pPr>
        <w:ind w:left="5070" w:hanging="360"/>
      </w:pPr>
      <w:rPr>
        <w:rFonts w:ascii="Wingdings" w:hAnsi="Wingdings" w:hint="default"/>
      </w:rPr>
    </w:lvl>
    <w:lvl w:ilvl="6" w:tplc="04270001" w:tentative="1">
      <w:start w:val="1"/>
      <w:numFmt w:val="bullet"/>
      <w:lvlText w:val=""/>
      <w:lvlJc w:val="left"/>
      <w:pPr>
        <w:ind w:left="5790" w:hanging="360"/>
      </w:pPr>
      <w:rPr>
        <w:rFonts w:ascii="Symbol" w:hAnsi="Symbol" w:hint="default"/>
      </w:rPr>
    </w:lvl>
    <w:lvl w:ilvl="7" w:tplc="04270003" w:tentative="1">
      <w:start w:val="1"/>
      <w:numFmt w:val="bullet"/>
      <w:lvlText w:val="o"/>
      <w:lvlJc w:val="left"/>
      <w:pPr>
        <w:ind w:left="6510" w:hanging="360"/>
      </w:pPr>
      <w:rPr>
        <w:rFonts w:ascii="Courier New" w:hAnsi="Courier New" w:cs="Courier New" w:hint="default"/>
      </w:rPr>
    </w:lvl>
    <w:lvl w:ilvl="8" w:tplc="04270005" w:tentative="1">
      <w:start w:val="1"/>
      <w:numFmt w:val="bullet"/>
      <w:lvlText w:val=""/>
      <w:lvlJc w:val="left"/>
      <w:pPr>
        <w:ind w:left="7230" w:hanging="360"/>
      </w:pPr>
      <w:rPr>
        <w:rFonts w:ascii="Wingdings" w:hAnsi="Wingdings" w:hint="default"/>
      </w:rPr>
    </w:lvl>
  </w:abstractNum>
  <w:abstractNum w:abstractNumId="19" w15:restartNumberingAfterBreak="0">
    <w:nsid w:val="418013E2"/>
    <w:multiLevelType w:val="hybridMultilevel"/>
    <w:tmpl w:val="B4E40A0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43C35928"/>
    <w:multiLevelType w:val="hybridMultilevel"/>
    <w:tmpl w:val="E67CAFE8"/>
    <w:lvl w:ilvl="0" w:tplc="D430F41E">
      <w:start w:val="1"/>
      <w:numFmt w:val="bullet"/>
      <w:pStyle w:val="AlnostextBuleted"/>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53E2DC5"/>
    <w:multiLevelType w:val="hybridMultilevel"/>
    <w:tmpl w:val="0226DE72"/>
    <w:lvl w:ilvl="0" w:tplc="60924400">
      <w:start w:val="1"/>
      <w:numFmt w:val="decimal"/>
      <w:lvlText w:val="%1."/>
      <w:lvlJc w:val="left"/>
      <w:pPr>
        <w:ind w:left="720" w:hanging="360"/>
      </w:pPr>
      <w:rPr>
        <w:rFonts w:ascii="Times New Roman" w:hAnsi="Times New Roman" w:cs="Times New Roman" w:hint="default"/>
        <w:b/>
        <w:i w:val="0"/>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2" w15:restartNumberingAfterBreak="0">
    <w:nsid w:val="495D3969"/>
    <w:multiLevelType w:val="hybridMultilevel"/>
    <w:tmpl w:val="B4E40A0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49AE4F4D"/>
    <w:multiLevelType w:val="hybridMultilevel"/>
    <w:tmpl w:val="B4E40A0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59CA523A"/>
    <w:multiLevelType w:val="hybridMultilevel"/>
    <w:tmpl w:val="B2EED240"/>
    <w:lvl w:ilvl="0" w:tplc="9B020EAC">
      <w:start w:val="1"/>
      <w:numFmt w:val="decimal"/>
      <w:lvlText w:val="%1."/>
      <w:lvlJc w:val="left"/>
      <w:pPr>
        <w:ind w:left="1080" w:hanging="360"/>
      </w:pPr>
      <w:rPr>
        <w:i w:val="0"/>
      </w:rPr>
    </w:lvl>
    <w:lvl w:ilvl="1" w:tplc="04270019">
      <w:start w:val="1"/>
      <w:numFmt w:val="lowerLetter"/>
      <w:lvlText w:val="%2."/>
      <w:lvlJc w:val="left"/>
      <w:pPr>
        <w:ind w:left="180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25" w15:restartNumberingAfterBreak="0">
    <w:nsid w:val="5A30393F"/>
    <w:multiLevelType w:val="hybridMultilevel"/>
    <w:tmpl w:val="65C6ED38"/>
    <w:lvl w:ilvl="0" w:tplc="04270001">
      <w:start w:val="1"/>
      <w:numFmt w:val="bullet"/>
      <w:lvlText w:val=""/>
      <w:lvlJc w:val="left"/>
      <w:pPr>
        <w:ind w:left="750" w:hanging="360"/>
      </w:pPr>
      <w:rPr>
        <w:rFonts w:ascii="Symbol" w:hAnsi="Symbol" w:hint="default"/>
      </w:rPr>
    </w:lvl>
    <w:lvl w:ilvl="1" w:tplc="04270003" w:tentative="1">
      <w:start w:val="1"/>
      <w:numFmt w:val="bullet"/>
      <w:lvlText w:val="o"/>
      <w:lvlJc w:val="left"/>
      <w:pPr>
        <w:ind w:left="1470" w:hanging="360"/>
      </w:pPr>
      <w:rPr>
        <w:rFonts w:ascii="Courier New" w:hAnsi="Courier New" w:cs="Courier New" w:hint="default"/>
      </w:rPr>
    </w:lvl>
    <w:lvl w:ilvl="2" w:tplc="04270005" w:tentative="1">
      <w:start w:val="1"/>
      <w:numFmt w:val="bullet"/>
      <w:lvlText w:val=""/>
      <w:lvlJc w:val="left"/>
      <w:pPr>
        <w:ind w:left="2190" w:hanging="360"/>
      </w:pPr>
      <w:rPr>
        <w:rFonts w:ascii="Wingdings" w:hAnsi="Wingdings" w:hint="default"/>
      </w:rPr>
    </w:lvl>
    <w:lvl w:ilvl="3" w:tplc="04270001" w:tentative="1">
      <w:start w:val="1"/>
      <w:numFmt w:val="bullet"/>
      <w:lvlText w:val=""/>
      <w:lvlJc w:val="left"/>
      <w:pPr>
        <w:ind w:left="2910" w:hanging="360"/>
      </w:pPr>
      <w:rPr>
        <w:rFonts w:ascii="Symbol" w:hAnsi="Symbol" w:hint="default"/>
      </w:rPr>
    </w:lvl>
    <w:lvl w:ilvl="4" w:tplc="04270003" w:tentative="1">
      <w:start w:val="1"/>
      <w:numFmt w:val="bullet"/>
      <w:lvlText w:val="o"/>
      <w:lvlJc w:val="left"/>
      <w:pPr>
        <w:ind w:left="3630" w:hanging="360"/>
      </w:pPr>
      <w:rPr>
        <w:rFonts w:ascii="Courier New" w:hAnsi="Courier New" w:cs="Courier New" w:hint="default"/>
      </w:rPr>
    </w:lvl>
    <w:lvl w:ilvl="5" w:tplc="04270005" w:tentative="1">
      <w:start w:val="1"/>
      <w:numFmt w:val="bullet"/>
      <w:lvlText w:val=""/>
      <w:lvlJc w:val="left"/>
      <w:pPr>
        <w:ind w:left="4350" w:hanging="360"/>
      </w:pPr>
      <w:rPr>
        <w:rFonts w:ascii="Wingdings" w:hAnsi="Wingdings" w:hint="default"/>
      </w:rPr>
    </w:lvl>
    <w:lvl w:ilvl="6" w:tplc="04270001" w:tentative="1">
      <w:start w:val="1"/>
      <w:numFmt w:val="bullet"/>
      <w:lvlText w:val=""/>
      <w:lvlJc w:val="left"/>
      <w:pPr>
        <w:ind w:left="5070" w:hanging="360"/>
      </w:pPr>
      <w:rPr>
        <w:rFonts w:ascii="Symbol" w:hAnsi="Symbol" w:hint="default"/>
      </w:rPr>
    </w:lvl>
    <w:lvl w:ilvl="7" w:tplc="04270003" w:tentative="1">
      <w:start w:val="1"/>
      <w:numFmt w:val="bullet"/>
      <w:lvlText w:val="o"/>
      <w:lvlJc w:val="left"/>
      <w:pPr>
        <w:ind w:left="5790" w:hanging="360"/>
      </w:pPr>
      <w:rPr>
        <w:rFonts w:ascii="Courier New" w:hAnsi="Courier New" w:cs="Courier New" w:hint="default"/>
      </w:rPr>
    </w:lvl>
    <w:lvl w:ilvl="8" w:tplc="04270005" w:tentative="1">
      <w:start w:val="1"/>
      <w:numFmt w:val="bullet"/>
      <w:lvlText w:val=""/>
      <w:lvlJc w:val="left"/>
      <w:pPr>
        <w:ind w:left="6510" w:hanging="360"/>
      </w:pPr>
      <w:rPr>
        <w:rFonts w:ascii="Wingdings" w:hAnsi="Wingdings" w:hint="default"/>
      </w:rPr>
    </w:lvl>
  </w:abstractNum>
  <w:abstractNum w:abstractNumId="26" w15:restartNumberingAfterBreak="0">
    <w:nsid w:val="67B54D8D"/>
    <w:multiLevelType w:val="hybridMultilevel"/>
    <w:tmpl w:val="B4E40A0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68BB0997"/>
    <w:multiLevelType w:val="hybridMultilevel"/>
    <w:tmpl w:val="B4E40A0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69C161EA"/>
    <w:multiLevelType w:val="hybridMultilevel"/>
    <w:tmpl w:val="B4E40A0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6A3D0556"/>
    <w:multiLevelType w:val="hybridMultilevel"/>
    <w:tmpl w:val="B4E40A0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6B557907"/>
    <w:multiLevelType w:val="hybridMultilevel"/>
    <w:tmpl w:val="B4E40A0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6BEC0BD9"/>
    <w:multiLevelType w:val="hybridMultilevel"/>
    <w:tmpl w:val="B4E40A0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6F224BB6"/>
    <w:multiLevelType w:val="hybridMultilevel"/>
    <w:tmpl w:val="873ED2DE"/>
    <w:lvl w:ilvl="0" w:tplc="FB5A3E20">
      <w:start w:val="1"/>
      <w:numFmt w:val="bullet"/>
      <w:pStyle w:val="Sarasassuzenkleliais"/>
      <w:lvlText w:val=""/>
      <w:lvlJc w:val="left"/>
      <w:pPr>
        <w:tabs>
          <w:tab w:val="num" w:pos="927"/>
        </w:tabs>
        <w:ind w:left="927" w:hanging="360"/>
      </w:pPr>
      <w:rPr>
        <w:rFonts w:ascii="Symbol" w:hAnsi="Symbol" w:hint="default"/>
      </w:rPr>
    </w:lvl>
    <w:lvl w:ilvl="1" w:tplc="04270003">
      <w:start w:val="1"/>
      <w:numFmt w:val="bullet"/>
      <w:lvlText w:val="o"/>
      <w:lvlJc w:val="left"/>
      <w:pPr>
        <w:tabs>
          <w:tab w:val="num" w:pos="1647"/>
        </w:tabs>
        <w:ind w:left="1647" w:hanging="360"/>
      </w:pPr>
      <w:rPr>
        <w:rFonts w:ascii="Courier New" w:hAnsi="Courier New" w:cs="Courier New" w:hint="default"/>
      </w:rPr>
    </w:lvl>
    <w:lvl w:ilvl="2" w:tplc="04270005">
      <w:start w:val="1"/>
      <w:numFmt w:val="bullet"/>
      <w:lvlText w:val=""/>
      <w:lvlJc w:val="left"/>
      <w:pPr>
        <w:tabs>
          <w:tab w:val="num" w:pos="2367"/>
        </w:tabs>
        <w:ind w:left="2367" w:hanging="360"/>
      </w:pPr>
      <w:rPr>
        <w:rFonts w:ascii="Wingdings" w:hAnsi="Wingdings" w:hint="default"/>
      </w:rPr>
    </w:lvl>
    <w:lvl w:ilvl="3" w:tplc="04270001" w:tentative="1">
      <w:start w:val="1"/>
      <w:numFmt w:val="bullet"/>
      <w:lvlText w:val=""/>
      <w:lvlJc w:val="left"/>
      <w:pPr>
        <w:tabs>
          <w:tab w:val="num" w:pos="3087"/>
        </w:tabs>
        <w:ind w:left="3087" w:hanging="360"/>
      </w:pPr>
      <w:rPr>
        <w:rFonts w:ascii="Symbol" w:hAnsi="Symbol" w:hint="default"/>
      </w:rPr>
    </w:lvl>
    <w:lvl w:ilvl="4" w:tplc="04270003" w:tentative="1">
      <w:start w:val="1"/>
      <w:numFmt w:val="bullet"/>
      <w:lvlText w:val="o"/>
      <w:lvlJc w:val="left"/>
      <w:pPr>
        <w:tabs>
          <w:tab w:val="num" w:pos="3807"/>
        </w:tabs>
        <w:ind w:left="3807" w:hanging="360"/>
      </w:pPr>
      <w:rPr>
        <w:rFonts w:ascii="Courier New" w:hAnsi="Courier New" w:cs="Courier New" w:hint="default"/>
      </w:rPr>
    </w:lvl>
    <w:lvl w:ilvl="5" w:tplc="04270005" w:tentative="1">
      <w:start w:val="1"/>
      <w:numFmt w:val="bullet"/>
      <w:lvlText w:val=""/>
      <w:lvlJc w:val="left"/>
      <w:pPr>
        <w:tabs>
          <w:tab w:val="num" w:pos="4527"/>
        </w:tabs>
        <w:ind w:left="4527" w:hanging="360"/>
      </w:pPr>
      <w:rPr>
        <w:rFonts w:ascii="Wingdings" w:hAnsi="Wingdings" w:hint="default"/>
      </w:rPr>
    </w:lvl>
    <w:lvl w:ilvl="6" w:tplc="04270001" w:tentative="1">
      <w:start w:val="1"/>
      <w:numFmt w:val="bullet"/>
      <w:lvlText w:val=""/>
      <w:lvlJc w:val="left"/>
      <w:pPr>
        <w:tabs>
          <w:tab w:val="num" w:pos="5247"/>
        </w:tabs>
        <w:ind w:left="5247" w:hanging="360"/>
      </w:pPr>
      <w:rPr>
        <w:rFonts w:ascii="Symbol" w:hAnsi="Symbol" w:hint="default"/>
      </w:rPr>
    </w:lvl>
    <w:lvl w:ilvl="7" w:tplc="04270003" w:tentative="1">
      <w:start w:val="1"/>
      <w:numFmt w:val="bullet"/>
      <w:lvlText w:val="o"/>
      <w:lvlJc w:val="left"/>
      <w:pPr>
        <w:tabs>
          <w:tab w:val="num" w:pos="5967"/>
        </w:tabs>
        <w:ind w:left="5967" w:hanging="360"/>
      </w:pPr>
      <w:rPr>
        <w:rFonts w:ascii="Courier New" w:hAnsi="Courier New" w:cs="Courier New" w:hint="default"/>
      </w:rPr>
    </w:lvl>
    <w:lvl w:ilvl="8" w:tplc="04270005" w:tentative="1">
      <w:start w:val="1"/>
      <w:numFmt w:val="bullet"/>
      <w:lvlText w:val=""/>
      <w:lvlJc w:val="left"/>
      <w:pPr>
        <w:tabs>
          <w:tab w:val="num" w:pos="6687"/>
        </w:tabs>
        <w:ind w:left="6687" w:hanging="360"/>
      </w:pPr>
      <w:rPr>
        <w:rFonts w:ascii="Wingdings" w:hAnsi="Wingdings" w:hint="default"/>
      </w:rPr>
    </w:lvl>
  </w:abstractNum>
  <w:abstractNum w:abstractNumId="33" w15:restartNumberingAfterBreak="0">
    <w:nsid w:val="71E822F2"/>
    <w:multiLevelType w:val="hybridMultilevel"/>
    <w:tmpl w:val="B4E40A0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74A124BD"/>
    <w:multiLevelType w:val="hybridMultilevel"/>
    <w:tmpl w:val="B4E40A0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7AA43850"/>
    <w:multiLevelType w:val="hybridMultilevel"/>
    <w:tmpl w:val="B4E40A0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7DFD26A2"/>
    <w:multiLevelType w:val="hybridMultilevel"/>
    <w:tmpl w:val="64A4862C"/>
    <w:lvl w:ilvl="0" w:tplc="DA8829C2">
      <w:start w:val="1"/>
      <w:numFmt w:val="decimal"/>
      <w:lvlText w:val="%1."/>
      <w:lvlJc w:val="left"/>
      <w:pPr>
        <w:ind w:left="1070" w:hanging="360"/>
      </w:pPr>
      <w:rPr>
        <w:rFonts w:hint="default"/>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num w:numId="1" w16cid:durableId="1435397149">
    <w:abstractNumId w:val="2"/>
  </w:num>
  <w:num w:numId="2" w16cid:durableId="1040667454">
    <w:abstractNumId w:val="0"/>
  </w:num>
  <w:num w:numId="3" w16cid:durableId="1616984452">
    <w:abstractNumId w:val="1"/>
  </w:num>
  <w:num w:numId="4" w16cid:durableId="1065449126">
    <w:abstractNumId w:val="16"/>
  </w:num>
  <w:num w:numId="5" w16cid:durableId="384986422">
    <w:abstractNumId w:val="32"/>
  </w:num>
  <w:num w:numId="6" w16cid:durableId="2105150132">
    <w:abstractNumId w:val="7"/>
  </w:num>
  <w:num w:numId="7" w16cid:durableId="1275674559">
    <w:abstractNumId w:val="20"/>
  </w:num>
  <w:num w:numId="8" w16cid:durableId="1715302357">
    <w:abstractNumId w:val="28"/>
  </w:num>
  <w:num w:numId="9" w16cid:durableId="671686240">
    <w:abstractNumId w:val="9"/>
  </w:num>
  <w:num w:numId="10" w16cid:durableId="252709133">
    <w:abstractNumId w:val="12"/>
  </w:num>
  <w:num w:numId="11" w16cid:durableId="476804455">
    <w:abstractNumId w:val="14"/>
  </w:num>
  <w:num w:numId="12" w16cid:durableId="1398700824">
    <w:abstractNumId w:val="34"/>
  </w:num>
  <w:num w:numId="13" w16cid:durableId="1375690028">
    <w:abstractNumId w:val="33"/>
  </w:num>
  <w:num w:numId="14" w16cid:durableId="605891035">
    <w:abstractNumId w:val="30"/>
  </w:num>
  <w:num w:numId="15" w16cid:durableId="1627158061">
    <w:abstractNumId w:val="29"/>
  </w:num>
  <w:num w:numId="16" w16cid:durableId="1306163557">
    <w:abstractNumId w:val="17"/>
  </w:num>
  <w:num w:numId="17" w16cid:durableId="144204920">
    <w:abstractNumId w:val="8"/>
  </w:num>
  <w:num w:numId="18" w16cid:durableId="1709798493">
    <w:abstractNumId w:val="11"/>
  </w:num>
  <w:num w:numId="19" w16cid:durableId="684133377">
    <w:abstractNumId w:val="23"/>
  </w:num>
  <w:num w:numId="20" w16cid:durableId="324549653">
    <w:abstractNumId w:val="26"/>
  </w:num>
  <w:num w:numId="21" w16cid:durableId="252981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59643194">
    <w:abstractNumId w:val="25"/>
  </w:num>
  <w:num w:numId="23" w16cid:durableId="2096852601">
    <w:abstractNumId w:val="10"/>
  </w:num>
  <w:num w:numId="24" w16cid:durableId="773596057">
    <w:abstractNumId w:val="5"/>
  </w:num>
  <w:num w:numId="25" w16cid:durableId="599292633">
    <w:abstractNumId w:val="27"/>
  </w:num>
  <w:num w:numId="26" w16cid:durableId="1689257305">
    <w:abstractNumId w:val="22"/>
  </w:num>
  <w:num w:numId="27" w16cid:durableId="1969622990">
    <w:abstractNumId w:val="3"/>
  </w:num>
  <w:num w:numId="28" w16cid:durableId="460222475">
    <w:abstractNumId w:val="35"/>
  </w:num>
  <w:num w:numId="29" w16cid:durableId="1346831045">
    <w:abstractNumId w:val="15"/>
  </w:num>
  <w:num w:numId="30" w16cid:durableId="20714143">
    <w:abstractNumId w:val="19"/>
  </w:num>
  <w:num w:numId="31" w16cid:durableId="799349745">
    <w:abstractNumId w:val="31"/>
  </w:num>
  <w:num w:numId="32" w16cid:durableId="104691177">
    <w:abstractNumId w:val="18"/>
  </w:num>
  <w:num w:numId="33" w16cid:durableId="17899351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5823785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75267829">
    <w:abstractNumId w:val="4"/>
  </w:num>
  <w:num w:numId="36" w16cid:durableId="1238784713">
    <w:abstractNumId w:val="36"/>
  </w:num>
  <w:num w:numId="37" w16cid:durableId="115660748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35217717">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522967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3038350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1296"/>
  <w:hyphenationZone w:val="396"/>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9E2"/>
    <w:rsid w:val="00000878"/>
    <w:rsid w:val="00001048"/>
    <w:rsid w:val="00001DD5"/>
    <w:rsid w:val="0000205E"/>
    <w:rsid w:val="00002343"/>
    <w:rsid w:val="00002B21"/>
    <w:rsid w:val="00006E52"/>
    <w:rsid w:val="000108EE"/>
    <w:rsid w:val="00012687"/>
    <w:rsid w:val="00015ADC"/>
    <w:rsid w:val="000162BF"/>
    <w:rsid w:val="00017DAF"/>
    <w:rsid w:val="0002019F"/>
    <w:rsid w:val="00021228"/>
    <w:rsid w:val="00021343"/>
    <w:rsid w:val="00022DF6"/>
    <w:rsid w:val="00024016"/>
    <w:rsid w:val="000246EE"/>
    <w:rsid w:val="00024B54"/>
    <w:rsid w:val="00024D70"/>
    <w:rsid w:val="000250F8"/>
    <w:rsid w:val="00025211"/>
    <w:rsid w:val="000261BC"/>
    <w:rsid w:val="000265C8"/>
    <w:rsid w:val="00030C08"/>
    <w:rsid w:val="00030D8C"/>
    <w:rsid w:val="00031C02"/>
    <w:rsid w:val="000320AF"/>
    <w:rsid w:val="00033083"/>
    <w:rsid w:val="00034437"/>
    <w:rsid w:val="000356CA"/>
    <w:rsid w:val="00037B7D"/>
    <w:rsid w:val="00041DCC"/>
    <w:rsid w:val="00042A1C"/>
    <w:rsid w:val="00042C46"/>
    <w:rsid w:val="00043C8B"/>
    <w:rsid w:val="00044C33"/>
    <w:rsid w:val="000456E8"/>
    <w:rsid w:val="00050620"/>
    <w:rsid w:val="0005183A"/>
    <w:rsid w:val="00051C83"/>
    <w:rsid w:val="00051DFE"/>
    <w:rsid w:val="00053BAF"/>
    <w:rsid w:val="00055EF5"/>
    <w:rsid w:val="00056973"/>
    <w:rsid w:val="000579F4"/>
    <w:rsid w:val="00061DED"/>
    <w:rsid w:val="000649A4"/>
    <w:rsid w:val="00064B43"/>
    <w:rsid w:val="00066DCC"/>
    <w:rsid w:val="0006762C"/>
    <w:rsid w:val="000708B9"/>
    <w:rsid w:val="00070C5B"/>
    <w:rsid w:val="00070D3E"/>
    <w:rsid w:val="000715B2"/>
    <w:rsid w:val="00071EE3"/>
    <w:rsid w:val="00071F0D"/>
    <w:rsid w:val="00074A00"/>
    <w:rsid w:val="00074C1D"/>
    <w:rsid w:val="00074DFE"/>
    <w:rsid w:val="000757D8"/>
    <w:rsid w:val="00075B62"/>
    <w:rsid w:val="00080DD9"/>
    <w:rsid w:val="0008149F"/>
    <w:rsid w:val="00082305"/>
    <w:rsid w:val="00082983"/>
    <w:rsid w:val="00084848"/>
    <w:rsid w:val="00085F08"/>
    <w:rsid w:val="00087AE4"/>
    <w:rsid w:val="00087C1E"/>
    <w:rsid w:val="00087F05"/>
    <w:rsid w:val="0009063B"/>
    <w:rsid w:val="000906EC"/>
    <w:rsid w:val="00091024"/>
    <w:rsid w:val="0009329B"/>
    <w:rsid w:val="0009467F"/>
    <w:rsid w:val="00094C93"/>
    <w:rsid w:val="000976EC"/>
    <w:rsid w:val="00097F89"/>
    <w:rsid w:val="000A0341"/>
    <w:rsid w:val="000A185C"/>
    <w:rsid w:val="000A2FAE"/>
    <w:rsid w:val="000A3DAA"/>
    <w:rsid w:val="000A57B2"/>
    <w:rsid w:val="000A63A2"/>
    <w:rsid w:val="000A669B"/>
    <w:rsid w:val="000A7AE1"/>
    <w:rsid w:val="000A7C34"/>
    <w:rsid w:val="000A7FA7"/>
    <w:rsid w:val="000B0215"/>
    <w:rsid w:val="000B0A9D"/>
    <w:rsid w:val="000B2936"/>
    <w:rsid w:val="000B2BE3"/>
    <w:rsid w:val="000B33ED"/>
    <w:rsid w:val="000B42DA"/>
    <w:rsid w:val="000B47EE"/>
    <w:rsid w:val="000B583F"/>
    <w:rsid w:val="000B5D8E"/>
    <w:rsid w:val="000B6187"/>
    <w:rsid w:val="000B7E1A"/>
    <w:rsid w:val="000C0388"/>
    <w:rsid w:val="000C153E"/>
    <w:rsid w:val="000C179C"/>
    <w:rsid w:val="000C1B54"/>
    <w:rsid w:val="000C3945"/>
    <w:rsid w:val="000C3E85"/>
    <w:rsid w:val="000C3EC8"/>
    <w:rsid w:val="000C48D0"/>
    <w:rsid w:val="000C5544"/>
    <w:rsid w:val="000D167A"/>
    <w:rsid w:val="000D1DC3"/>
    <w:rsid w:val="000D1DC5"/>
    <w:rsid w:val="000D2586"/>
    <w:rsid w:val="000D3458"/>
    <w:rsid w:val="000D3A57"/>
    <w:rsid w:val="000D507B"/>
    <w:rsid w:val="000D7845"/>
    <w:rsid w:val="000E0DEA"/>
    <w:rsid w:val="000E2F83"/>
    <w:rsid w:val="000E2FCB"/>
    <w:rsid w:val="000E5587"/>
    <w:rsid w:val="000E60AB"/>
    <w:rsid w:val="000E706F"/>
    <w:rsid w:val="000E7E9C"/>
    <w:rsid w:val="000F0960"/>
    <w:rsid w:val="000F0AF3"/>
    <w:rsid w:val="000F0E49"/>
    <w:rsid w:val="000F147A"/>
    <w:rsid w:val="000F3A0D"/>
    <w:rsid w:val="000F4CCC"/>
    <w:rsid w:val="000F5821"/>
    <w:rsid w:val="00101BCF"/>
    <w:rsid w:val="001029DA"/>
    <w:rsid w:val="00103759"/>
    <w:rsid w:val="00104A91"/>
    <w:rsid w:val="0010578C"/>
    <w:rsid w:val="00105EC1"/>
    <w:rsid w:val="0010727F"/>
    <w:rsid w:val="0011045F"/>
    <w:rsid w:val="00112D73"/>
    <w:rsid w:val="001150D6"/>
    <w:rsid w:val="00115148"/>
    <w:rsid w:val="00115E61"/>
    <w:rsid w:val="00117EF0"/>
    <w:rsid w:val="001206CD"/>
    <w:rsid w:val="0012217E"/>
    <w:rsid w:val="00122DCD"/>
    <w:rsid w:val="001239AB"/>
    <w:rsid w:val="00125E45"/>
    <w:rsid w:val="00125ECF"/>
    <w:rsid w:val="00126F73"/>
    <w:rsid w:val="00127137"/>
    <w:rsid w:val="001279AD"/>
    <w:rsid w:val="00132B5C"/>
    <w:rsid w:val="0013431A"/>
    <w:rsid w:val="00136025"/>
    <w:rsid w:val="001364DB"/>
    <w:rsid w:val="00137C87"/>
    <w:rsid w:val="00141437"/>
    <w:rsid w:val="00143B76"/>
    <w:rsid w:val="00146073"/>
    <w:rsid w:val="00147913"/>
    <w:rsid w:val="00151507"/>
    <w:rsid w:val="00151B4A"/>
    <w:rsid w:val="00151C32"/>
    <w:rsid w:val="00152070"/>
    <w:rsid w:val="001525CD"/>
    <w:rsid w:val="00152DE1"/>
    <w:rsid w:val="0015448D"/>
    <w:rsid w:val="001548DE"/>
    <w:rsid w:val="00154BD7"/>
    <w:rsid w:val="00155315"/>
    <w:rsid w:val="001554A7"/>
    <w:rsid w:val="00155C99"/>
    <w:rsid w:val="00157CB5"/>
    <w:rsid w:val="00157F5D"/>
    <w:rsid w:val="00157F64"/>
    <w:rsid w:val="00160BB8"/>
    <w:rsid w:val="0016184A"/>
    <w:rsid w:val="00163E4F"/>
    <w:rsid w:val="001652C4"/>
    <w:rsid w:val="0016602C"/>
    <w:rsid w:val="00166A2E"/>
    <w:rsid w:val="00166E22"/>
    <w:rsid w:val="00166E75"/>
    <w:rsid w:val="00166E8F"/>
    <w:rsid w:val="0016751C"/>
    <w:rsid w:val="00170F36"/>
    <w:rsid w:val="00171E9F"/>
    <w:rsid w:val="00171F94"/>
    <w:rsid w:val="001730B3"/>
    <w:rsid w:val="0017498F"/>
    <w:rsid w:val="001765BD"/>
    <w:rsid w:val="00176DD4"/>
    <w:rsid w:val="001776FC"/>
    <w:rsid w:val="0017795E"/>
    <w:rsid w:val="00177DEC"/>
    <w:rsid w:val="00177E51"/>
    <w:rsid w:val="00177E95"/>
    <w:rsid w:val="00180575"/>
    <w:rsid w:val="00183B22"/>
    <w:rsid w:val="00183FA3"/>
    <w:rsid w:val="00187355"/>
    <w:rsid w:val="001901A2"/>
    <w:rsid w:val="00190395"/>
    <w:rsid w:val="001907EA"/>
    <w:rsid w:val="00190A25"/>
    <w:rsid w:val="001911CD"/>
    <w:rsid w:val="00191AC3"/>
    <w:rsid w:val="00192DD3"/>
    <w:rsid w:val="001937B2"/>
    <w:rsid w:val="00193DCB"/>
    <w:rsid w:val="00194F54"/>
    <w:rsid w:val="00195959"/>
    <w:rsid w:val="00195D84"/>
    <w:rsid w:val="00196A63"/>
    <w:rsid w:val="00197334"/>
    <w:rsid w:val="00197371"/>
    <w:rsid w:val="00197962"/>
    <w:rsid w:val="001A06B7"/>
    <w:rsid w:val="001A0954"/>
    <w:rsid w:val="001A0E27"/>
    <w:rsid w:val="001A1E51"/>
    <w:rsid w:val="001A3673"/>
    <w:rsid w:val="001A70E0"/>
    <w:rsid w:val="001A7537"/>
    <w:rsid w:val="001A7652"/>
    <w:rsid w:val="001A76CA"/>
    <w:rsid w:val="001B0B2C"/>
    <w:rsid w:val="001B3E0B"/>
    <w:rsid w:val="001B6C13"/>
    <w:rsid w:val="001B74CE"/>
    <w:rsid w:val="001B777B"/>
    <w:rsid w:val="001C0CAF"/>
    <w:rsid w:val="001C12F5"/>
    <w:rsid w:val="001C2212"/>
    <w:rsid w:val="001C2C03"/>
    <w:rsid w:val="001C312C"/>
    <w:rsid w:val="001C34E1"/>
    <w:rsid w:val="001C4EFB"/>
    <w:rsid w:val="001C5376"/>
    <w:rsid w:val="001C5446"/>
    <w:rsid w:val="001C5C79"/>
    <w:rsid w:val="001C7765"/>
    <w:rsid w:val="001C7DA1"/>
    <w:rsid w:val="001C7FB8"/>
    <w:rsid w:val="001D0E34"/>
    <w:rsid w:val="001D135F"/>
    <w:rsid w:val="001D2973"/>
    <w:rsid w:val="001D4106"/>
    <w:rsid w:val="001D4C6C"/>
    <w:rsid w:val="001D7193"/>
    <w:rsid w:val="001D7D67"/>
    <w:rsid w:val="001D7DD8"/>
    <w:rsid w:val="001E0061"/>
    <w:rsid w:val="001E1C29"/>
    <w:rsid w:val="001E2CF5"/>
    <w:rsid w:val="001E39F6"/>
    <w:rsid w:val="001E3BC6"/>
    <w:rsid w:val="001E617A"/>
    <w:rsid w:val="001F0172"/>
    <w:rsid w:val="001F1397"/>
    <w:rsid w:val="001F2848"/>
    <w:rsid w:val="001F2933"/>
    <w:rsid w:val="001F2A3D"/>
    <w:rsid w:val="001F2B75"/>
    <w:rsid w:val="001F3F28"/>
    <w:rsid w:val="001F417D"/>
    <w:rsid w:val="001F6605"/>
    <w:rsid w:val="001F6D5A"/>
    <w:rsid w:val="00201058"/>
    <w:rsid w:val="00201CE9"/>
    <w:rsid w:val="00202123"/>
    <w:rsid w:val="00202769"/>
    <w:rsid w:val="002037BA"/>
    <w:rsid w:val="00204397"/>
    <w:rsid w:val="0020459F"/>
    <w:rsid w:val="002125E4"/>
    <w:rsid w:val="0021489D"/>
    <w:rsid w:val="00216DAB"/>
    <w:rsid w:val="00217592"/>
    <w:rsid w:val="002175ED"/>
    <w:rsid w:val="0022070C"/>
    <w:rsid w:val="0022071F"/>
    <w:rsid w:val="0022089E"/>
    <w:rsid w:val="00220A97"/>
    <w:rsid w:val="00221464"/>
    <w:rsid w:val="00222A9F"/>
    <w:rsid w:val="00223C54"/>
    <w:rsid w:val="00225212"/>
    <w:rsid w:val="00227893"/>
    <w:rsid w:val="00230919"/>
    <w:rsid w:val="002325DF"/>
    <w:rsid w:val="00233D29"/>
    <w:rsid w:val="00234003"/>
    <w:rsid w:val="00234E4A"/>
    <w:rsid w:val="002355ED"/>
    <w:rsid w:val="00235C30"/>
    <w:rsid w:val="0023634B"/>
    <w:rsid w:val="00237A10"/>
    <w:rsid w:val="00237B0C"/>
    <w:rsid w:val="00241177"/>
    <w:rsid w:val="00242281"/>
    <w:rsid w:val="0024271B"/>
    <w:rsid w:val="00244FBD"/>
    <w:rsid w:val="00245123"/>
    <w:rsid w:val="002453CE"/>
    <w:rsid w:val="002466DD"/>
    <w:rsid w:val="00250FD6"/>
    <w:rsid w:val="002522BD"/>
    <w:rsid w:val="00253B79"/>
    <w:rsid w:val="002546EA"/>
    <w:rsid w:val="00256286"/>
    <w:rsid w:val="00256E5B"/>
    <w:rsid w:val="00260958"/>
    <w:rsid w:val="002624FA"/>
    <w:rsid w:val="00263591"/>
    <w:rsid w:val="00267599"/>
    <w:rsid w:val="002678D5"/>
    <w:rsid w:val="00267B1A"/>
    <w:rsid w:val="0027069F"/>
    <w:rsid w:val="00270B90"/>
    <w:rsid w:val="00274714"/>
    <w:rsid w:val="00276277"/>
    <w:rsid w:val="00276524"/>
    <w:rsid w:val="00276539"/>
    <w:rsid w:val="00277D3A"/>
    <w:rsid w:val="00280B65"/>
    <w:rsid w:val="00282BCE"/>
    <w:rsid w:val="002831B1"/>
    <w:rsid w:val="0028355A"/>
    <w:rsid w:val="00284940"/>
    <w:rsid w:val="00284C5E"/>
    <w:rsid w:val="0028651F"/>
    <w:rsid w:val="00287703"/>
    <w:rsid w:val="002904FB"/>
    <w:rsid w:val="002906A4"/>
    <w:rsid w:val="002906DA"/>
    <w:rsid w:val="00290B77"/>
    <w:rsid w:val="0029112F"/>
    <w:rsid w:val="00294DDA"/>
    <w:rsid w:val="00294F55"/>
    <w:rsid w:val="00297E56"/>
    <w:rsid w:val="002A0E29"/>
    <w:rsid w:val="002A2390"/>
    <w:rsid w:val="002A26FA"/>
    <w:rsid w:val="002A32F3"/>
    <w:rsid w:val="002A499A"/>
    <w:rsid w:val="002A5466"/>
    <w:rsid w:val="002B0B25"/>
    <w:rsid w:val="002B1826"/>
    <w:rsid w:val="002B1A2F"/>
    <w:rsid w:val="002B1D43"/>
    <w:rsid w:val="002B2435"/>
    <w:rsid w:val="002B3B7E"/>
    <w:rsid w:val="002B3E57"/>
    <w:rsid w:val="002B5C77"/>
    <w:rsid w:val="002B5D1B"/>
    <w:rsid w:val="002B5D71"/>
    <w:rsid w:val="002B72C6"/>
    <w:rsid w:val="002C0315"/>
    <w:rsid w:val="002C1E9F"/>
    <w:rsid w:val="002C3867"/>
    <w:rsid w:val="002C72A6"/>
    <w:rsid w:val="002C7826"/>
    <w:rsid w:val="002D0516"/>
    <w:rsid w:val="002D38C4"/>
    <w:rsid w:val="002D42FD"/>
    <w:rsid w:val="002D5650"/>
    <w:rsid w:val="002D6B24"/>
    <w:rsid w:val="002E0E6E"/>
    <w:rsid w:val="002E2205"/>
    <w:rsid w:val="002E29B2"/>
    <w:rsid w:val="002E3B69"/>
    <w:rsid w:val="002E7017"/>
    <w:rsid w:val="002F099C"/>
    <w:rsid w:val="002F1406"/>
    <w:rsid w:val="002F23E6"/>
    <w:rsid w:val="002F3113"/>
    <w:rsid w:val="002F4321"/>
    <w:rsid w:val="002F5302"/>
    <w:rsid w:val="002F61A2"/>
    <w:rsid w:val="00300171"/>
    <w:rsid w:val="003004D7"/>
    <w:rsid w:val="0030092B"/>
    <w:rsid w:val="00300B6F"/>
    <w:rsid w:val="003010A0"/>
    <w:rsid w:val="00301D39"/>
    <w:rsid w:val="003023FD"/>
    <w:rsid w:val="00302C17"/>
    <w:rsid w:val="00305898"/>
    <w:rsid w:val="00305AD3"/>
    <w:rsid w:val="003062C3"/>
    <w:rsid w:val="0030766D"/>
    <w:rsid w:val="00307CEE"/>
    <w:rsid w:val="00313C96"/>
    <w:rsid w:val="0031656D"/>
    <w:rsid w:val="00316B43"/>
    <w:rsid w:val="00316E8A"/>
    <w:rsid w:val="003212E5"/>
    <w:rsid w:val="00321336"/>
    <w:rsid w:val="003217E7"/>
    <w:rsid w:val="00322DFA"/>
    <w:rsid w:val="0032365A"/>
    <w:rsid w:val="00324F89"/>
    <w:rsid w:val="003250C0"/>
    <w:rsid w:val="00326517"/>
    <w:rsid w:val="0032657D"/>
    <w:rsid w:val="00327690"/>
    <w:rsid w:val="00327B61"/>
    <w:rsid w:val="0033026D"/>
    <w:rsid w:val="00330662"/>
    <w:rsid w:val="00331084"/>
    <w:rsid w:val="0033223B"/>
    <w:rsid w:val="0033280D"/>
    <w:rsid w:val="00335566"/>
    <w:rsid w:val="00337FE7"/>
    <w:rsid w:val="003421DB"/>
    <w:rsid w:val="003437E2"/>
    <w:rsid w:val="00343A2F"/>
    <w:rsid w:val="003453DA"/>
    <w:rsid w:val="00345CE2"/>
    <w:rsid w:val="00346683"/>
    <w:rsid w:val="003477C6"/>
    <w:rsid w:val="00350D3F"/>
    <w:rsid w:val="00351A08"/>
    <w:rsid w:val="00351EDE"/>
    <w:rsid w:val="0035205D"/>
    <w:rsid w:val="003529C4"/>
    <w:rsid w:val="00355595"/>
    <w:rsid w:val="0035592E"/>
    <w:rsid w:val="003605AE"/>
    <w:rsid w:val="00361548"/>
    <w:rsid w:val="0036346A"/>
    <w:rsid w:val="00363777"/>
    <w:rsid w:val="00364109"/>
    <w:rsid w:val="00364C39"/>
    <w:rsid w:val="00365DE9"/>
    <w:rsid w:val="00367606"/>
    <w:rsid w:val="0036772F"/>
    <w:rsid w:val="003719E0"/>
    <w:rsid w:val="0037242D"/>
    <w:rsid w:val="003724FF"/>
    <w:rsid w:val="00372503"/>
    <w:rsid w:val="00374509"/>
    <w:rsid w:val="00375935"/>
    <w:rsid w:val="00377A87"/>
    <w:rsid w:val="00381B7A"/>
    <w:rsid w:val="00382F15"/>
    <w:rsid w:val="00383535"/>
    <w:rsid w:val="00384DB0"/>
    <w:rsid w:val="0038667C"/>
    <w:rsid w:val="00386857"/>
    <w:rsid w:val="003871A1"/>
    <w:rsid w:val="00387EF4"/>
    <w:rsid w:val="003901FA"/>
    <w:rsid w:val="00390384"/>
    <w:rsid w:val="003904BA"/>
    <w:rsid w:val="00391BED"/>
    <w:rsid w:val="00394A68"/>
    <w:rsid w:val="00396D0F"/>
    <w:rsid w:val="00397B2A"/>
    <w:rsid w:val="003A04E6"/>
    <w:rsid w:val="003A0741"/>
    <w:rsid w:val="003A1275"/>
    <w:rsid w:val="003A14AD"/>
    <w:rsid w:val="003A1E22"/>
    <w:rsid w:val="003A1ECB"/>
    <w:rsid w:val="003A3DD0"/>
    <w:rsid w:val="003A3F3D"/>
    <w:rsid w:val="003A4093"/>
    <w:rsid w:val="003A421B"/>
    <w:rsid w:val="003A614A"/>
    <w:rsid w:val="003A6460"/>
    <w:rsid w:val="003A65DF"/>
    <w:rsid w:val="003A6E43"/>
    <w:rsid w:val="003A7D3F"/>
    <w:rsid w:val="003A7E42"/>
    <w:rsid w:val="003B01CB"/>
    <w:rsid w:val="003B095C"/>
    <w:rsid w:val="003B0FCD"/>
    <w:rsid w:val="003B4758"/>
    <w:rsid w:val="003B4C8C"/>
    <w:rsid w:val="003B5765"/>
    <w:rsid w:val="003B6EC8"/>
    <w:rsid w:val="003B7D72"/>
    <w:rsid w:val="003C0C4E"/>
    <w:rsid w:val="003C12C2"/>
    <w:rsid w:val="003C1907"/>
    <w:rsid w:val="003C293F"/>
    <w:rsid w:val="003C2BCE"/>
    <w:rsid w:val="003C2EC6"/>
    <w:rsid w:val="003C50FD"/>
    <w:rsid w:val="003C566B"/>
    <w:rsid w:val="003C6D66"/>
    <w:rsid w:val="003C6FA7"/>
    <w:rsid w:val="003D01E9"/>
    <w:rsid w:val="003D072D"/>
    <w:rsid w:val="003D0F28"/>
    <w:rsid w:val="003D1058"/>
    <w:rsid w:val="003D173D"/>
    <w:rsid w:val="003D5596"/>
    <w:rsid w:val="003E2103"/>
    <w:rsid w:val="003E3966"/>
    <w:rsid w:val="003E399B"/>
    <w:rsid w:val="003E3FBE"/>
    <w:rsid w:val="003E4355"/>
    <w:rsid w:val="003E493F"/>
    <w:rsid w:val="003E5200"/>
    <w:rsid w:val="003E5753"/>
    <w:rsid w:val="003E5BA8"/>
    <w:rsid w:val="003E60EC"/>
    <w:rsid w:val="003E6A42"/>
    <w:rsid w:val="003F1889"/>
    <w:rsid w:val="003F1B9A"/>
    <w:rsid w:val="003F1C14"/>
    <w:rsid w:val="003F414C"/>
    <w:rsid w:val="003F53CF"/>
    <w:rsid w:val="003F633B"/>
    <w:rsid w:val="003F7276"/>
    <w:rsid w:val="003F7363"/>
    <w:rsid w:val="003F7453"/>
    <w:rsid w:val="0040122E"/>
    <w:rsid w:val="00403164"/>
    <w:rsid w:val="0040317F"/>
    <w:rsid w:val="00403374"/>
    <w:rsid w:val="004043E1"/>
    <w:rsid w:val="00404B33"/>
    <w:rsid w:val="00405473"/>
    <w:rsid w:val="0040724A"/>
    <w:rsid w:val="00407C48"/>
    <w:rsid w:val="004120F0"/>
    <w:rsid w:val="00412CA1"/>
    <w:rsid w:val="00416D91"/>
    <w:rsid w:val="00420A8F"/>
    <w:rsid w:val="004210AC"/>
    <w:rsid w:val="0042119D"/>
    <w:rsid w:val="00421E93"/>
    <w:rsid w:val="00422557"/>
    <w:rsid w:val="00423D35"/>
    <w:rsid w:val="00424126"/>
    <w:rsid w:val="00424973"/>
    <w:rsid w:val="0042751E"/>
    <w:rsid w:val="00427EE1"/>
    <w:rsid w:val="00431C6A"/>
    <w:rsid w:val="004323F8"/>
    <w:rsid w:val="00433BFD"/>
    <w:rsid w:val="00434358"/>
    <w:rsid w:val="0043450B"/>
    <w:rsid w:val="0043640F"/>
    <w:rsid w:val="00436F3E"/>
    <w:rsid w:val="00440013"/>
    <w:rsid w:val="00441803"/>
    <w:rsid w:val="0044301F"/>
    <w:rsid w:val="004437ED"/>
    <w:rsid w:val="004439D5"/>
    <w:rsid w:val="00447B05"/>
    <w:rsid w:val="0045012D"/>
    <w:rsid w:val="00450C66"/>
    <w:rsid w:val="004513CE"/>
    <w:rsid w:val="004531FF"/>
    <w:rsid w:val="004539E7"/>
    <w:rsid w:val="00454141"/>
    <w:rsid w:val="00454B4E"/>
    <w:rsid w:val="00454CC4"/>
    <w:rsid w:val="004570DF"/>
    <w:rsid w:val="00457782"/>
    <w:rsid w:val="0046062F"/>
    <w:rsid w:val="00460EB6"/>
    <w:rsid w:val="0046141D"/>
    <w:rsid w:val="00461E15"/>
    <w:rsid w:val="004629B9"/>
    <w:rsid w:val="0046323B"/>
    <w:rsid w:val="004639CC"/>
    <w:rsid w:val="00465327"/>
    <w:rsid w:val="00466572"/>
    <w:rsid w:val="00467376"/>
    <w:rsid w:val="00470648"/>
    <w:rsid w:val="00471302"/>
    <w:rsid w:val="00471D83"/>
    <w:rsid w:val="00471DAB"/>
    <w:rsid w:val="00471F8A"/>
    <w:rsid w:val="0047381D"/>
    <w:rsid w:val="00473B5E"/>
    <w:rsid w:val="00473C98"/>
    <w:rsid w:val="00474848"/>
    <w:rsid w:val="00474986"/>
    <w:rsid w:val="00475264"/>
    <w:rsid w:val="004764C2"/>
    <w:rsid w:val="00476903"/>
    <w:rsid w:val="00477F08"/>
    <w:rsid w:val="004801EB"/>
    <w:rsid w:val="0048313C"/>
    <w:rsid w:val="004844C3"/>
    <w:rsid w:val="004854CE"/>
    <w:rsid w:val="00486C2A"/>
    <w:rsid w:val="0048732A"/>
    <w:rsid w:val="00487AC0"/>
    <w:rsid w:val="00491E10"/>
    <w:rsid w:val="0049202A"/>
    <w:rsid w:val="00493C0F"/>
    <w:rsid w:val="0049496C"/>
    <w:rsid w:val="00494F59"/>
    <w:rsid w:val="0049620D"/>
    <w:rsid w:val="004967EA"/>
    <w:rsid w:val="004A2D23"/>
    <w:rsid w:val="004A2EDD"/>
    <w:rsid w:val="004A2F6E"/>
    <w:rsid w:val="004A67EC"/>
    <w:rsid w:val="004A714C"/>
    <w:rsid w:val="004A74ED"/>
    <w:rsid w:val="004B02E6"/>
    <w:rsid w:val="004B0862"/>
    <w:rsid w:val="004B0ECF"/>
    <w:rsid w:val="004B2257"/>
    <w:rsid w:val="004B2403"/>
    <w:rsid w:val="004B2867"/>
    <w:rsid w:val="004B2B39"/>
    <w:rsid w:val="004B43C3"/>
    <w:rsid w:val="004B4ADC"/>
    <w:rsid w:val="004B649E"/>
    <w:rsid w:val="004C17DD"/>
    <w:rsid w:val="004C18F5"/>
    <w:rsid w:val="004C1A46"/>
    <w:rsid w:val="004C227C"/>
    <w:rsid w:val="004C32DC"/>
    <w:rsid w:val="004C5D4D"/>
    <w:rsid w:val="004C5E98"/>
    <w:rsid w:val="004D041C"/>
    <w:rsid w:val="004D212E"/>
    <w:rsid w:val="004D21D3"/>
    <w:rsid w:val="004D3467"/>
    <w:rsid w:val="004D4363"/>
    <w:rsid w:val="004D5BC6"/>
    <w:rsid w:val="004D5C2D"/>
    <w:rsid w:val="004D6DBD"/>
    <w:rsid w:val="004E02AD"/>
    <w:rsid w:val="004E12B9"/>
    <w:rsid w:val="004E1E98"/>
    <w:rsid w:val="004E2A55"/>
    <w:rsid w:val="004E2D8A"/>
    <w:rsid w:val="004E4348"/>
    <w:rsid w:val="004E4C1D"/>
    <w:rsid w:val="004E6017"/>
    <w:rsid w:val="004F02BA"/>
    <w:rsid w:val="004F3068"/>
    <w:rsid w:val="004F489C"/>
    <w:rsid w:val="004F5778"/>
    <w:rsid w:val="004F5FD4"/>
    <w:rsid w:val="004F64DF"/>
    <w:rsid w:val="004F7311"/>
    <w:rsid w:val="004F7A6A"/>
    <w:rsid w:val="0050112C"/>
    <w:rsid w:val="0050119F"/>
    <w:rsid w:val="005012D0"/>
    <w:rsid w:val="005016DA"/>
    <w:rsid w:val="0050437A"/>
    <w:rsid w:val="00504C55"/>
    <w:rsid w:val="00505CFD"/>
    <w:rsid w:val="00505F5B"/>
    <w:rsid w:val="005062E6"/>
    <w:rsid w:val="00506983"/>
    <w:rsid w:val="00507C7A"/>
    <w:rsid w:val="0051016E"/>
    <w:rsid w:val="00510AE2"/>
    <w:rsid w:val="00512AF3"/>
    <w:rsid w:val="00512AFD"/>
    <w:rsid w:val="005137CA"/>
    <w:rsid w:val="005138E0"/>
    <w:rsid w:val="00513E8A"/>
    <w:rsid w:val="00515809"/>
    <w:rsid w:val="0051669C"/>
    <w:rsid w:val="005168BF"/>
    <w:rsid w:val="005178FA"/>
    <w:rsid w:val="00520CA9"/>
    <w:rsid w:val="0052500C"/>
    <w:rsid w:val="00525650"/>
    <w:rsid w:val="00525C29"/>
    <w:rsid w:val="00525F6A"/>
    <w:rsid w:val="0052622D"/>
    <w:rsid w:val="00527410"/>
    <w:rsid w:val="0053104C"/>
    <w:rsid w:val="0053350E"/>
    <w:rsid w:val="005337DE"/>
    <w:rsid w:val="00535BD7"/>
    <w:rsid w:val="00535E37"/>
    <w:rsid w:val="00535F2B"/>
    <w:rsid w:val="00537FB6"/>
    <w:rsid w:val="0054042D"/>
    <w:rsid w:val="00543587"/>
    <w:rsid w:val="00544786"/>
    <w:rsid w:val="005475D3"/>
    <w:rsid w:val="00547978"/>
    <w:rsid w:val="00547B47"/>
    <w:rsid w:val="0055085E"/>
    <w:rsid w:val="0055097B"/>
    <w:rsid w:val="00550BBF"/>
    <w:rsid w:val="00555CDD"/>
    <w:rsid w:val="00556192"/>
    <w:rsid w:val="0055784D"/>
    <w:rsid w:val="005607C3"/>
    <w:rsid w:val="00560C44"/>
    <w:rsid w:val="00561A31"/>
    <w:rsid w:val="00562DA9"/>
    <w:rsid w:val="00563960"/>
    <w:rsid w:val="005646DF"/>
    <w:rsid w:val="00564C01"/>
    <w:rsid w:val="00566BBA"/>
    <w:rsid w:val="00566C11"/>
    <w:rsid w:val="00567C59"/>
    <w:rsid w:val="00567EC2"/>
    <w:rsid w:val="005709A7"/>
    <w:rsid w:val="00570A5E"/>
    <w:rsid w:val="005718EF"/>
    <w:rsid w:val="00572300"/>
    <w:rsid w:val="00572EED"/>
    <w:rsid w:val="005736C4"/>
    <w:rsid w:val="00573998"/>
    <w:rsid w:val="0057443D"/>
    <w:rsid w:val="0057657A"/>
    <w:rsid w:val="00576760"/>
    <w:rsid w:val="00581114"/>
    <w:rsid w:val="00581B0B"/>
    <w:rsid w:val="00581E1D"/>
    <w:rsid w:val="005824C8"/>
    <w:rsid w:val="00583645"/>
    <w:rsid w:val="00584365"/>
    <w:rsid w:val="005851CC"/>
    <w:rsid w:val="005859EF"/>
    <w:rsid w:val="00585A19"/>
    <w:rsid w:val="005860B1"/>
    <w:rsid w:val="005875FB"/>
    <w:rsid w:val="00587814"/>
    <w:rsid w:val="00592BFA"/>
    <w:rsid w:val="00593118"/>
    <w:rsid w:val="00593B92"/>
    <w:rsid w:val="00593C2D"/>
    <w:rsid w:val="00594605"/>
    <w:rsid w:val="005968D0"/>
    <w:rsid w:val="005977C7"/>
    <w:rsid w:val="005A05CB"/>
    <w:rsid w:val="005A1662"/>
    <w:rsid w:val="005A177E"/>
    <w:rsid w:val="005A3343"/>
    <w:rsid w:val="005A3395"/>
    <w:rsid w:val="005A50B4"/>
    <w:rsid w:val="005A6296"/>
    <w:rsid w:val="005A65E5"/>
    <w:rsid w:val="005B1B10"/>
    <w:rsid w:val="005B231E"/>
    <w:rsid w:val="005B2D0C"/>
    <w:rsid w:val="005B355A"/>
    <w:rsid w:val="005B44A4"/>
    <w:rsid w:val="005B4862"/>
    <w:rsid w:val="005B5163"/>
    <w:rsid w:val="005B595D"/>
    <w:rsid w:val="005B7E79"/>
    <w:rsid w:val="005C142E"/>
    <w:rsid w:val="005C1C27"/>
    <w:rsid w:val="005C1F7A"/>
    <w:rsid w:val="005C2A68"/>
    <w:rsid w:val="005C3E92"/>
    <w:rsid w:val="005C3F36"/>
    <w:rsid w:val="005C6C1B"/>
    <w:rsid w:val="005C7167"/>
    <w:rsid w:val="005C7F01"/>
    <w:rsid w:val="005D0819"/>
    <w:rsid w:val="005D111A"/>
    <w:rsid w:val="005D2BF8"/>
    <w:rsid w:val="005E11E8"/>
    <w:rsid w:val="005E298C"/>
    <w:rsid w:val="005E30C5"/>
    <w:rsid w:val="005E4472"/>
    <w:rsid w:val="005E4700"/>
    <w:rsid w:val="005E4E02"/>
    <w:rsid w:val="005F06DD"/>
    <w:rsid w:val="005F09EA"/>
    <w:rsid w:val="005F0DE9"/>
    <w:rsid w:val="005F1EC5"/>
    <w:rsid w:val="005F2BA4"/>
    <w:rsid w:val="005F37C0"/>
    <w:rsid w:val="005F39FE"/>
    <w:rsid w:val="00600F3D"/>
    <w:rsid w:val="0060138F"/>
    <w:rsid w:val="00603EF0"/>
    <w:rsid w:val="0060587E"/>
    <w:rsid w:val="0060594F"/>
    <w:rsid w:val="00606CB0"/>
    <w:rsid w:val="006074B0"/>
    <w:rsid w:val="00607DA7"/>
    <w:rsid w:val="006105F5"/>
    <w:rsid w:val="006117F6"/>
    <w:rsid w:val="00613086"/>
    <w:rsid w:val="00613472"/>
    <w:rsid w:val="00613531"/>
    <w:rsid w:val="00613A69"/>
    <w:rsid w:val="00615053"/>
    <w:rsid w:val="00615B60"/>
    <w:rsid w:val="0061614B"/>
    <w:rsid w:val="00617EAC"/>
    <w:rsid w:val="006205FC"/>
    <w:rsid w:val="00621452"/>
    <w:rsid w:val="00621D6A"/>
    <w:rsid w:val="00621F0C"/>
    <w:rsid w:val="00624882"/>
    <w:rsid w:val="0062514F"/>
    <w:rsid w:val="006264C7"/>
    <w:rsid w:val="00627E4E"/>
    <w:rsid w:val="006301C3"/>
    <w:rsid w:val="00632203"/>
    <w:rsid w:val="0063261B"/>
    <w:rsid w:val="006331B4"/>
    <w:rsid w:val="00633324"/>
    <w:rsid w:val="00637E48"/>
    <w:rsid w:val="00640574"/>
    <w:rsid w:val="00641750"/>
    <w:rsid w:val="00645357"/>
    <w:rsid w:val="00645D4D"/>
    <w:rsid w:val="006504B3"/>
    <w:rsid w:val="006505CE"/>
    <w:rsid w:val="006510CE"/>
    <w:rsid w:val="0065141C"/>
    <w:rsid w:val="00652243"/>
    <w:rsid w:val="00655534"/>
    <w:rsid w:val="00655B91"/>
    <w:rsid w:val="00660833"/>
    <w:rsid w:val="00660EB6"/>
    <w:rsid w:val="006613D6"/>
    <w:rsid w:val="00661623"/>
    <w:rsid w:val="00664F07"/>
    <w:rsid w:val="006654C9"/>
    <w:rsid w:val="006703EC"/>
    <w:rsid w:val="00672AAC"/>
    <w:rsid w:val="00672AC6"/>
    <w:rsid w:val="006733F9"/>
    <w:rsid w:val="00674693"/>
    <w:rsid w:val="00674E7A"/>
    <w:rsid w:val="00675A72"/>
    <w:rsid w:val="00675D2F"/>
    <w:rsid w:val="00676353"/>
    <w:rsid w:val="00676368"/>
    <w:rsid w:val="00677986"/>
    <w:rsid w:val="00680663"/>
    <w:rsid w:val="0068098A"/>
    <w:rsid w:val="00680A6B"/>
    <w:rsid w:val="006811C8"/>
    <w:rsid w:val="006822EE"/>
    <w:rsid w:val="00684C0B"/>
    <w:rsid w:val="00684E32"/>
    <w:rsid w:val="0069061D"/>
    <w:rsid w:val="006915B8"/>
    <w:rsid w:val="0069174D"/>
    <w:rsid w:val="006928FB"/>
    <w:rsid w:val="00693344"/>
    <w:rsid w:val="00693675"/>
    <w:rsid w:val="0069468B"/>
    <w:rsid w:val="00695529"/>
    <w:rsid w:val="006966DC"/>
    <w:rsid w:val="00696DF1"/>
    <w:rsid w:val="006970FB"/>
    <w:rsid w:val="006974A3"/>
    <w:rsid w:val="006A0829"/>
    <w:rsid w:val="006A4CA3"/>
    <w:rsid w:val="006A576A"/>
    <w:rsid w:val="006A60E0"/>
    <w:rsid w:val="006A6AD0"/>
    <w:rsid w:val="006B0381"/>
    <w:rsid w:val="006B0440"/>
    <w:rsid w:val="006B0FFF"/>
    <w:rsid w:val="006B1745"/>
    <w:rsid w:val="006B36CE"/>
    <w:rsid w:val="006B46C9"/>
    <w:rsid w:val="006B4D5F"/>
    <w:rsid w:val="006B4EF8"/>
    <w:rsid w:val="006B5CA4"/>
    <w:rsid w:val="006B6A41"/>
    <w:rsid w:val="006C0EF0"/>
    <w:rsid w:val="006C3A13"/>
    <w:rsid w:val="006C5507"/>
    <w:rsid w:val="006C58E4"/>
    <w:rsid w:val="006C6A6F"/>
    <w:rsid w:val="006C70FD"/>
    <w:rsid w:val="006D29C2"/>
    <w:rsid w:val="006D2B51"/>
    <w:rsid w:val="006D4439"/>
    <w:rsid w:val="006D50AD"/>
    <w:rsid w:val="006D560A"/>
    <w:rsid w:val="006D5A66"/>
    <w:rsid w:val="006D7134"/>
    <w:rsid w:val="006D7328"/>
    <w:rsid w:val="006E0422"/>
    <w:rsid w:val="006E29CD"/>
    <w:rsid w:val="006E2AEF"/>
    <w:rsid w:val="006E3183"/>
    <w:rsid w:val="006E34B6"/>
    <w:rsid w:val="006E3967"/>
    <w:rsid w:val="006E52C3"/>
    <w:rsid w:val="006E54DC"/>
    <w:rsid w:val="006E5944"/>
    <w:rsid w:val="006E6DDA"/>
    <w:rsid w:val="006F2048"/>
    <w:rsid w:val="006F21DB"/>
    <w:rsid w:val="006F2448"/>
    <w:rsid w:val="006F26C1"/>
    <w:rsid w:val="006F28CD"/>
    <w:rsid w:val="006F30D1"/>
    <w:rsid w:val="006F3290"/>
    <w:rsid w:val="006F445D"/>
    <w:rsid w:val="006F71F3"/>
    <w:rsid w:val="006F7BC6"/>
    <w:rsid w:val="006F7C65"/>
    <w:rsid w:val="00700443"/>
    <w:rsid w:val="007005A0"/>
    <w:rsid w:val="0070177D"/>
    <w:rsid w:val="00707E73"/>
    <w:rsid w:val="0071275A"/>
    <w:rsid w:val="007141AC"/>
    <w:rsid w:val="0071458F"/>
    <w:rsid w:val="00714783"/>
    <w:rsid w:val="00716579"/>
    <w:rsid w:val="00717232"/>
    <w:rsid w:val="0071755A"/>
    <w:rsid w:val="0072209E"/>
    <w:rsid w:val="00722667"/>
    <w:rsid w:val="007226DA"/>
    <w:rsid w:val="00722E20"/>
    <w:rsid w:val="007234A7"/>
    <w:rsid w:val="00723B62"/>
    <w:rsid w:val="00727846"/>
    <w:rsid w:val="00730252"/>
    <w:rsid w:val="0073125B"/>
    <w:rsid w:val="00731C6F"/>
    <w:rsid w:val="00732494"/>
    <w:rsid w:val="007326BA"/>
    <w:rsid w:val="007330C6"/>
    <w:rsid w:val="00733AE9"/>
    <w:rsid w:val="007343A4"/>
    <w:rsid w:val="00736CC8"/>
    <w:rsid w:val="00740CF8"/>
    <w:rsid w:val="0074175D"/>
    <w:rsid w:val="00742CE5"/>
    <w:rsid w:val="00743E69"/>
    <w:rsid w:val="007447CD"/>
    <w:rsid w:val="007449AB"/>
    <w:rsid w:val="00744D7E"/>
    <w:rsid w:val="00745D56"/>
    <w:rsid w:val="00746A80"/>
    <w:rsid w:val="00746ABE"/>
    <w:rsid w:val="00746F7D"/>
    <w:rsid w:val="00747801"/>
    <w:rsid w:val="007501F3"/>
    <w:rsid w:val="007514F6"/>
    <w:rsid w:val="007520F2"/>
    <w:rsid w:val="00752434"/>
    <w:rsid w:val="007537B6"/>
    <w:rsid w:val="007538EA"/>
    <w:rsid w:val="0075628F"/>
    <w:rsid w:val="00756B4B"/>
    <w:rsid w:val="00757202"/>
    <w:rsid w:val="007578B7"/>
    <w:rsid w:val="00757DC4"/>
    <w:rsid w:val="00760DF8"/>
    <w:rsid w:val="00760E0C"/>
    <w:rsid w:val="007612B4"/>
    <w:rsid w:val="00761BA6"/>
    <w:rsid w:val="00761F12"/>
    <w:rsid w:val="0076263E"/>
    <w:rsid w:val="007637AD"/>
    <w:rsid w:val="00765194"/>
    <w:rsid w:val="007659F9"/>
    <w:rsid w:val="00765F9E"/>
    <w:rsid w:val="007662C7"/>
    <w:rsid w:val="00766D8A"/>
    <w:rsid w:val="00766FDE"/>
    <w:rsid w:val="00770E49"/>
    <w:rsid w:val="0077127D"/>
    <w:rsid w:val="00771ACF"/>
    <w:rsid w:val="00772EB1"/>
    <w:rsid w:val="00772F26"/>
    <w:rsid w:val="00773C2A"/>
    <w:rsid w:val="00775247"/>
    <w:rsid w:val="00775648"/>
    <w:rsid w:val="00776449"/>
    <w:rsid w:val="0077654A"/>
    <w:rsid w:val="007766A3"/>
    <w:rsid w:val="00777332"/>
    <w:rsid w:val="00777756"/>
    <w:rsid w:val="00777EEF"/>
    <w:rsid w:val="00780FFA"/>
    <w:rsid w:val="00781173"/>
    <w:rsid w:val="0078120A"/>
    <w:rsid w:val="00781A7D"/>
    <w:rsid w:val="00781F78"/>
    <w:rsid w:val="007839D0"/>
    <w:rsid w:val="0078531E"/>
    <w:rsid w:val="00785842"/>
    <w:rsid w:val="00785EC2"/>
    <w:rsid w:val="00786002"/>
    <w:rsid w:val="0079032E"/>
    <w:rsid w:val="00791F27"/>
    <w:rsid w:val="007941E3"/>
    <w:rsid w:val="00795462"/>
    <w:rsid w:val="00795ED0"/>
    <w:rsid w:val="0079609B"/>
    <w:rsid w:val="00796BDB"/>
    <w:rsid w:val="007977BC"/>
    <w:rsid w:val="00797D19"/>
    <w:rsid w:val="007A0EEA"/>
    <w:rsid w:val="007A11E1"/>
    <w:rsid w:val="007A11E5"/>
    <w:rsid w:val="007A1BB2"/>
    <w:rsid w:val="007A2966"/>
    <w:rsid w:val="007A313D"/>
    <w:rsid w:val="007A641D"/>
    <w:rsid w:val="007A777C"/>
    <w:rsid w:val="007B2117"/>
    <w:rsid w:val="007B3895"/>
    <w:rsid w:val="007B44A6"/>
    <w:rsid w:val="007B5D03"/>
    <w:rsid w:val="007B64C3"/>
    <w:rsid w:val="007B65F2"/>
    <w:rsid w:val="007C0C07"/>
    <w:rsid w:val="007C17EE"/>
    <w:rsid w:val="007C1863"/>
    <w:rsid w:val="007C25E6"/>
    <w:rsid w:val="007C318F"/>
    <w:rsid w:val="007C3CA1"/>
    <w:rsid w:val="007C4B48"/>
    <w:rsid w:val="007C4BC1"/>
    <w:rsid w:val="007C4DAD"/>
    <w:rsid w:val="007C5426"/>
    <w:rsid w:val="007D1F94"/>
    <w:rsid w:val="007D26C3"/>
    <w:rsid w:val="007D46EA"/>
    <w:rsid w:val="007D5514"/>
    <w:rsid w:val="007E0770"/>
    <w:rsid w:val="007E11A7"/>
    <w:rsid w:val="007E1746"/>
    <w:rsid w:val="007E493F"/>
    <w:rsid w:val="007E5B4B"/>
    <w:rsid w:val="007E60CB"/>
    <w:rsid w:val="007E74C0"/>
    <w:rsid w:val="007F2659"/>
    <w:rsid w:val="007F4C22"/>
    <w:rsid w:val="007F65DC"/>
    <w:rsid w:val="007F69E8"/>
    <w:rsid w:val="00800DC0"/>
    <w:rsid w:val="00802632"/>
    <w:rsid w:val="0080359C"/>
    <w:rsid w:val="0080614B"/>
    <w:rsid w:val="0080649E"/>
    <w:rsid w:val="008066A4"/>
    <w:rsid w:val="00807005"/>
    <w:rsid w:val="00807823"/>
    <w:rsid w:val="00810300"/>
    <w:rsid w:val="00810FF9"/>
    <w:rsid w:val="00811B7D"/>
    <w:rsid w:val="00811C98"/>
    <w:rsid w:val="008122F9"/>
    <w:rsid w:val="00813244"/>
    <w:rsid w:val="00813702"/>
    <w:rsid w:val="00813BF9"/>
    <w:rsid w:val="008167D4"/>
    <w:rsid w:val="00817AFB"/>
    <w:rsid w:val="008200DA"/>
    <w:rsid w:val="008208D4"/>
    <w:rsid w:val="0082095F"/>
    <w:rsid w:val="00821D13"/>
    <w:rsid w:val="00822B10"/>
    <w:rsid w:val="008235A0"/>
    <w:rsid w:val="00824E56"/>
    <w:rsid w:val="00825B78"/>
    <w:rsid w:val="00826580"/>
    <w:rsid w:val="0082715E"/>
    <w:rsid w:val="00830144"/>
    <w:rsid w:val="00830D3C"/>
    <w:rsid w:val="008317B7"/>
    <w:rsid w:val="00832785"/>
    <w:rsid w:val="00833CB8"/>
    <w:rsid w:val="00833D00"/>
    <w:rsid w:val="0083407B"/>
    <w:rsid w:val="00834B1F"/>
    <w:rsid w:val="00835AA2"/>
    <w:rsid w:val="008368C8"/>
    <w:rsid w:val="00836976"/>
    <w:rsid w:val="00837CC3"/>
    <w:rsid w:val="0084023C"/>
    <w:rsid w:val="00840C74"/>
    <w:rsid w:val="00840D2E"/>
    <w:rsid w:val="00840D86"/>
    <w:rsid w:val="008423F2"/>
    <w:rsid w:val="0084494E"/>
    <w:rsid w:val="00844B4A"/>
    <w:rsid w:val="0084515C"/>
    <w:rsid w:val="00851063"/>
    <w:rsid w:val="00851A90"/>
    <w:rsid w:val="008522E7"/>
    <w:rsid w:val="00853DA1"/>
    <w:rsid w:val="0085428A"/>
    <w:rsid w:val="00854D21"/>
    <w:rsid w:val="0085545B"/>
    <w:rsid w:val="00856688"/>
    <w:rsid w:val="008577CB"/>
    <w:rsid w:val="0086072E"/>
    <w:rsid w:val="00860B5F"/>
    <w:rsid w:val="0086177F"/>
    <w:rsid w:val="00862954"/>
    <w:rsid w:val="00866633"/>
    <w:rsid w:val="008667D0"/>
    <w:rsid w:val="0087086D"/>
    <w:rsid w:val="00871BBB"/>
    <w:rsid w:val="008737F7"/>
    <w:rsid w:val="008744F4"/>
    <w:rsid w:val="0087616C"/>
    <w:rsid w:val="00877990"/>
    <w:rsid w:val="00881E82"/>
    <w:rsid w:val="00882693"/>
    <w:rsid w:val="008826B2"/>
    <w:rsid w:val="008829F5"/>
    <w:rsid w:val="00884574"/>
    <w:rsid w:val="00884C3C"/>
    <w:rsid w:val="00885778"/>
    <w:rsid w:val="008857E0"/>
    <w:rsid w:val="00885BB9"/>
    <w:rsid w:val="00886BC3"/>
    <w:rsid w:val="00886C08"/>
    <w:rsid w:val="00886CCA"/>
    <w:rsid w:val="00890BC2"/>
    <w:rsid w:val="008918EB"/>
    <w:rsid w:val="00893D29"/>
    <w:rsid w:val="0089436D"/>
    <w:rsid w:val="008943E5"/>
    <w:rsid w:val="00895006"/>
    <w:rsid w:val="008952EF"/>
    <w:rsid w:val="00896399"/>
    <w:rsid w:val="00897838"/>
    <w:rsid w:val="008A1117"/>
    <w:rsid w:val="008A26A0"/>
    <w:rsid w:val="008A2C9F"/>
    <w:rsid w:val="008A4455"/>
    <w:rsid w:val="008A4C68"/>
    <w:rsid w:val="008A51E1"/>
    <w:rsid w:val="008A7868"/>
    <w:rsid w:val="008A7EDD"/>
    <w:rsid w:val="008B001B"/>
    <w:rsid w:val="008B2180"/>
    <w:rsid w:val="008B38F7"/>
    <w:rsid w:val="008B3C5A"/>
    <w:rsid w:val="008B40F6"/>
    <w:rsid w:val="008B4455"/>
    <w:rsid w:val="008B4ECE"/>
    <w:rsid w:val="008B5CE5"/>
    <w:rsid w:val="008B63F3"/>
    <w:rsid w:val="008B693E"/>
    <w:rsid w:val="008C0347"/>
    <w:rsid w:val="008C1023"/>
    <w:rsid w:val="008C14C3"/>
    <w:rsid w:val="008C1CBA"/>
    <w:rsid w:val="008C221D"/>
    <w:rsid w:val="008C234A"/>
    <w:rsid w:val="008C305F"/>
    <w:rsid w:val="008C37BF"/>
    <w:rsid w:val="008C5B33"/>
    <w:rsid w:val="008C6ADB"/>
    <w:rsid w:val="008C6F8C"/>
    <w:rsid w:val="008C7480"/>
    <w:rsid w:val="008D0E62"/>
    <w:rsid w:val="008D169A"/>
    <w:rsid w:val="008D4B14"/>
    <w:rsid w:val="008D5B55"/>
    <w:rsid w:val="008D5FA5"/>
    <w:rsid w:val="008D6681"/>
    <w:rsid w:val="008E021B"/>
    <w:rsid w:val="008E27F8"/>
    <w:rsid w:val="008E34BF"/>
    <w:rsid w:val="008E378E"/>
    <w:rsid w:val="008E38F0"/>
    <w:rsid w:val="008E396B"/>
    <w:rsid w:val="008E5783"/>
    <w:rsid w:val="008E7258"/>
    <w:rsid w:val="008F31DA"/>
    <w:rsid w:val="008F3A9C"/>
    <w:rsid w:val="008F4A97"/>
    <w:rsid w:val="008F54EB"/>
    <w:rsid w:val="008F5A1A"/>
    <w:rsid w:val="008F5ADC"/>
    <w:rsid w:val="008F5DAB"/>
    <w:rsid w:val="008F7383"/>
    <w:rsid w:val="008F7497"/>
    <w:rsid w:val="00902541"/>
    <w:rsid w:val="009045A4"/>
    <w:rsid w:val="0090461F"/>
    <w:rsid w:val="009061B9"/>
    <w:rsid w:val="00906277"/>
    <w:rsid w:val="00906F8D"/>
    <w:rsid w:val="0090747D"/>
    <w:rsid w:val="00907DC4"/>
    <w:rsid w:val="0091006F"/>
    <w:rsid w:val="0091056A"/>
    <w:rsid w:val="00911247"/>
    <w:rsid w:val="0091130C"/>
    <w:rsid w:val="00911A4B"/>
    <w:rsid w:val="00912850"/>
    <w:rsid w:val="00913907"/>
    <w:rsid w:val="00913EED"/>
    <w:rsid w:val="0091470B"/>
    <w:rsid w:val="0091496F"/>
    <w:rsid w:val="00914CA6"/>
    <w:rsid w:val="00915222"/>
    <w:rsid w:val="009153DB"/>
    <w:rsid w:val="009162AC"/>
    <w:rsid w:val="00917388"/>
    <w:rsid w:val="009175DF"/>
    <w:rsid w:val="00920A98"/>
    <w:rsid w:val="00920D4B"/>
    <w:rsid w:val="00921BCC"/>
    <w:rsid w:val="0092269A"/>
    <w:rsid w:val="00925523"/>
    <w:rsid w:val="00925FDF"/>
    <w:rsid w:val="00927201"/>
    <w:rsid w:val="00931DE7"/>
    <w:rsid w:val="00934248"/>
    <w:rsid w:val="009359CC"/>
    <w:rsid w:val="009374FB"/>
    <w:rsid w:val="00942018"/>
    <w:rsid w:val="00942EF1"/>
    <w:rsid w:val="00943639"/>
    <w:rsid w:val="00944335"/>
    <w:rsid w:val="009455CF"/>
    <w:rsid w:val="00947581"/>
    <w:rsid w:val="00947CDF"/>
    <w:rsid w:val="00950155"/>
    <w:rsid w:val="00950C03"/>
    <w:rsid w:val="00950C4D"/>
    <w:rsid w:val="00950C99"/>
    <w:rsid w:val="00951620"/>
    <w:rsid w:val="00952F7D"/>
    <w:rsid w:val="00953046"/>
    <w:rsid w:val="00953342"/>
    <w:rsid w:val="00953732"/>
    <w:rsid w:val="00953E8F"/>
    <w:rsid w:val="00956445"/>
    <w:rsid w:val="009567B4"/>
    <w:rsid w:val="009574BB"/>
    <w:rsid w:val="00957D2F"/>
    <w:rsid w:val="00961225"/>
    <w:rsid w:val="0096132D"/>
    <w:rsid w:val="00961D26"/>
    <w:rsid w:val="009626B4"/>
    <w:rsid w:val="009641EC"/>
    <w:rsid w:val="00964CF5"/>
    <w:rsid w:val="00964FB3"/>
    <w:rsid w:val="00965BF6"/>
    <w:rsid w:val="00966B3B"/>
    <w:rsid w:val="00966E57"/>
    <w:rsid w:val="00967562"/>
    <w:rsid w:val="00967697"/>
    <w:rsid w:val="009753AA"/>
    <w:rsid w:val="009761C3"/>
    <w:rsid w:val="0097644D"/>
    <w:rsid w:val="00977342"/>
    <w:rsid w:val="00977E9F"/>
    <w:rsid w:val="009825A4"/>
    <w:rsid w:val="00983303"/>
    <w:rsid w:val="009857FF"/>
    <w:rsid w:val="00986DDB"/>
    <w:rsid w:val="00990367"/>
    <w:rsid w:val="00990D55"/>
    <w:rsid w:val="009912E2"/>
    <w:rsid w:val="009945F9"/>
    <w:rsid w:val="00994E40"/>
    <w:rsid w:val="00994FA2"/>
    <w:rsid w:val="0099593D"/>
    <w:rsid w:val="0099677E"/>
    <w:rsid w:val="00996C77"/>
    <w:rsid w:val="00997059"/>
    <w:rsid w:val="009A0C82"/>
    <w:rsid w:val="009A198B"/>
    <w:rsid w:val="009A1B69"/>
    <w:rsid w:val="009A1BD3"/>
    <w:rsid w:val="009A25A3"/>
    <w:rsid w:val="009A39BD"/>
    <w:rsid w:val="009A3AB2"/>
    <w:rsid w:val="009A64EB"/>
    <w:rsid w:val="009B0172"/>
    <w:rsid w:val="009B1167"/>
    <w:rsid w:val="009B52FC"/>
    <w:rsid w:val="009B5CF5"/>
    <w:rsid w:val="009C00C7"/>
    <w:rsid w:val="009C3C0A"/>
    <w:rsid w:val="009C4EE4"/>
    <w:rsid w:val="009C5600"/>
    <w:rsid w:val="009C56CA"/>
    <w:rsid w:val="009C5851"/>
    <w:rsid w:val="009C66FA"/>
    <w:rsid w:val="009C7EEA"/>
    <w:rsid w:val="009D04A3"/>
    <w:rsid w:val="009D1C72"/>
    <w:rsid w:val="009D7E4C"/>
    <w:rsid w:val="009E0197"/>
    <w:rsid w:val="009E0B33"/>
    <w:rsid w:val="009E24D4"/>
    <w:rsid w:val="009E473E"/>
    <w:rsid w:val="009E4BC6"/>
    <w:rsid w:val="009E6799"/>
    <w:rsid w:val="009E6FFD"/>
    <w:rsid w:val="009E765A"/>
    <w:rsid w:val="009E7E1B"/>
    <w:rsid w:val="009F0E2B"/>
    <w:rsid w:val="009F1993"/>
    <w:rsid w:val="009F1F4E"/>
    <w:rsid w:val="009F509A"/>
    <w:rsid w:val="009F54FD"/>
    <w:rsid w:val="009F59DE"/>
    <w:rsid w:val="009F6CE1"/>
    <w:rsid w:val="00A00395"/>
    <w:rsid w:val="00A02CC7"/>
    <w:rsid w:val="00A03247"/>
    <w:rsid w:val="00A03F46"/>
    <w:rsid w:val="00A04919"/>
    <w:rsid w:val="00A050F3"/>
    <w:rsid w:val="00A07A3E"/>
    <w:rsid w:val="00A10A74"/>
    <w:rsid w:val="00A118F8"/>
    <w:rsid w:val="00A1209D"/>
    <w:rsid w:val="00A12DA8"/>
    <w:rsid w:val="00A14A4C"/>
    <w:rsid w:val="00A164DE"/>
    <w:rsid w:val="00A1705B"/>
    <w:rsid w:val="00A171F1"/>
    <w:rsid w:val="00A176B0"/>
    <w:rsid w:val="00A17968"/>
    <w:rsid w:val="00A17EE0"/>
    <w:rsid w:val="00A213F0"/>
    <w:rsid w:val="00A223CC"/>
    <w:rsid w:val="00A23FC2"/>
    <w:rsid w:val="00A249D1"/>
    <w:rsid w:val="00A24D18"/>
    <w:rsid w:val="00A24D4F"/>
    <w:rsid w:val="00A25414"/>
    <w:rsid w:val="00A259EA"/>
    <w:rsid w:val="00A26F7C"/>
    <w:rsid w:val="00A27C3C"/>
    <w:rsid w:val="00A309D0"/>
    <w:rsid w:val="00A31B07"/>
    <w:rsid w:val="00A32667"/>
    <w:rsid w:val="00A32DCD"/>
    <w:rsid w:val="00A33849"/>
    <w:rsid w:val="00A34F09"/>
    <w:rsid w:val="00A35E91"/>
    <w:rsid w:val="00A36B23"/>
    <w:rsid w:val="00A36D6B"/>
    <w:rsid w:val="00A40825"/>
    <w:rsid w:val="00A41FDF"/>
    <w:rsid w:val="00A42A0E"/>
    <w:rsid w:val="00A434EA"/>
    <w:rsid w:val="00A43DAB"/>
    <w:rsid w:val="00A43FB3"/>
    <w:rsid w:val="00A44BED"/>
    <w:rsid w:val="00A44F33"/>
    <w:rsid w:val="00A4560D"/>
    <w:rsid w:val="00A45AA5"/>
    <w:rsid w:val="00A45F48"/>
    <w:rsid w:val="00A472FC"/>
    <w:rsid w:val="00A501CD"/>
    <w:rsid w:val="00A5147F"/>
    <w:rsid w:val="00A5175E"/>
    <w:rsid w:val="00A51894"/>
    <w:rsid w:val="00A5250C"/>
    <w:rsid w:val="00A52616"/>
    <w:rsid w:val="00A526FE"/>
    <w:rsid w:val="00A53948"/>
    <w:rsid w:val="00A542C1"/>
    <w:rsid w:val="00A564B7"/>
    <w:rsid w:val="00A5683D"/>
    <w:rsid w:val="00A574F2"/>
    <w:rsid w:val="00A57C66"/>
    <w:rsid w:val="00A60515"/>
    <w:rsid w:val="00A60A74"/>
    <w:rsid w:val="00A6161C"/>
    <w:rsid w:val="00A6222E"/>
    <w:rsid w:val="00A62493"/>
    <w:rsid w:val="00A62650"/>
    <w:rsid w:val="00A62B1F"/>
    <w:rsid w:val="00A6371E"/>
    <w:rsid w:val="00A6463F"/>
    <w:rsid w:val="00A6477D"/>
    <w:rsid w:val="00A66EF2"/>
    <w:rsid w:val="00A70122"/>
    <w:rsid w:val="00A718D2"/>
    <w:rsid w:val="00A721DB"/>
    <w:rsid w:val="00A7282A"/>
    <w:rsid w:val="00A72B08"/>
    <w:rsid w:val="00A743EE"/>
    <w:rsid w:val="00A7581F"/>
    <w:rsid w:val="00A75F50"/>
    <w:rsid w:val="00A7674A"/>
    <w:rsid w:val="00A8132B"/>
    <w:rsid w:val="00A814E5"/>
    <w:rsid w:val="00A81DC0"/>
    <w:rsid w:val="00A827FA"/>
    <w:rsid w:val="00A82F89"/>
    <w:rsid w:val="00A83E6C"/>
    <w:rsid w:val="00A85006"/>
    <w:rsid w:val="00A85DD0"/>
    <w:rsid w:val="00A86762"/>
    <w:rsid w:val="00A8697D"/>
    <w:rsid w:val="00A87D03"/>
    <w:rsid w:val="00A903F1"/>
    <w:rsid w:val="00A92CA7"/>
    <w:rsid w:val="00A93132"/>
    <w:rsid w:val="00A93821"/>
    <w:rsid w:val="00A95473"/>
    <w:rsid w:val="00A96B48"/>
    <w:rsid w:val="00A96EB8"/>
    <w:rsid w:val="00A97DB0"/>
    <w:rsid w:val="00AA1C02"/>
    <w:rsid w:val="00AA2795"/>
    <w:rsid w:val="00AA382C"/>
    <w:rsid w:val="00AA4729"/>
    <w:rsid w:val="00AA512E"/>
    <w:rsid w:val="00AA5310"/>
    <w:rsid w:val="00AA657C"/>
    <w:rsid w:val="00AB0093"/>
    <w:rsid w:val="00AB01D2"/>
    <w:rsid w:val="00AB02F6"/>
    <w:rsid w:val="00AB16CE"/>
    <w:rsid w:val="00AB2011"/>
    <w:rsid w:val="00AB6A07"/>
    <w:rsid w:val="00AB6F4D"/>
    <w:rsid w:val="00AB73C4"/>
    <w:rsid w:val="00AC07FD"/>
    <w:rsid w:val="00AC201C"/>
    <w:rsid w:val="00AC3176"/>
    <w:rsid w:val="00AC3183"/>
    <w:rsid w:val="00AC5760"/>
    <w:rsid w:val="00AC759A"/>
    <w:rsid w:val="00AD034A"/>
    <w:rsid w:val="00AD1F4B"/>
    <w:rsid w:val="00AD2E55"/>
    <w:rsid w:val="00AD40E0"/>
    <w:rsid w:val="00AD4D55"/>
    <w:rsid w:val="00AD55E7"/>
    <w:rsid w:val="00AD5CC7"/>
    <w:rsid w:val="00AD5F2C"/>
    <w:rsid w:val="00AD662B"/>
    <w:rsid w:val="00AD6BDC"/>
    <w:rsid w:val="00AD7BFF"/>
    <w:rsid w:val="00AE0B8E"/>
    <w:rsid w:val="00AE1DF8"/>
    <w:rsid w:val="00AE2158"/>
    <w:rsid w:val="00AE304D"/>
    <w:rsid w:val="00AE70F6"/>
    <w:rsid w:val="00AE7B74"/>
    <w:rsid w:val="00AF089A"/>
    <w:rsid w:val="00AF0A7F"/>
    <w:rsid w:val="00AF0E4C"/>
    <w:rsid w:val="00AF1BC1"/>
    <w:rsid w:val="00AF1BDC"/>
    <w:rsid w:val="00AF2E2B"/>
    <w:rsid w:val="00AF2F6E"/>
    <w:rsid w:val="00AF3FF2"/>
    <w:rsid w:val="00AF44C2"/>
    <w:rsid w:val="00AF6C1F"/>
    <w:rsid w:val="00AF7BFE"/>
    <w:rsid w:val="00B00C27"/>
    <w:rsid w:val="00B01589"/>
    <w:rsid w:val="00B01CC3"/>
    <w:rsid w:val="00B02871"/>
    <w:rsid w:val="00B0340C"/>
    <w:rsid w:val="00B041BD"/>
    <w:rsid w:val="00B04381"/>
    <w:rsid w:val="00B05860"/>
    <w:rsid w:val="00B06BFB"/>
    <w:rsid w:val="00B06F1E"/>
    <w:rsid w:val="00B07750"/>
    <w:rsid w:val="00B07DA6"/>
    <w:rsid w:val="00B111B2"/>
    <w:rsid w:val="00B116DF"/>
    <w:rsid w:val="00B1284F"/>
    <w:rsid w:val="00B13954"/>
    <w:rsid w:val="00B13C66"/>
    <w:rsid w:val="00B13E9C"/>
    <w:rsid w:val="00B14B5A"/>
    <w:rsid w:val="00B16D80"/>
    <w:rsid w:val="00B177BC"/>
    <w:rsid w:val="00B205EC"/>
    <w:rsid w:val="00B20C67"/>
    <w:rsid w:val="00B21440"/>
    <w:rsid w:val="00B226DF"/>
    <w:rsid w:val="00B233F1"/>
    <w:rsid w:val="00B239CA"/>
    <w:rsid w:val="00B24C88"/>
    <w:rsid w:val="00B26D3C"/>
    <w:rsid w:val="00B27866"/>
    <w:rsid w:val="00B31793"/>
    <w:rsid w:val="00B3219D"/>
    <w:rsid w:val="00B324F2"/>
    <w:rsid w:val="00B32B2F"/>
    <w:rsid w:val="00B34859"/>
    <w:rsid w:val="00B34A58"/>
    <w:rsid w:val="00B3504B"/>
    <w:rsid w:val="00B361AF"/>
    <w:rsid w:val="00B3731D"/>
    <w:rsid w:val="00B40A5B"/>
    <w:rsid w:val="00B40FCE"/>
    <w:rsid w:val="00B434EC"/>
    <w:rsid w:val="00B43D14"/>
    <w:rsid w:val="00B43EF8"/>
    <w:rsid w:val="00B46F8E"/>
    <w:rsid w:val="00B52155"/>
    <w:rsid w:val="00B531CF"/>
    <w:rsid w:val="00B559A7"/>
    <w:rsid w:val="00B56CBF"/>
    <w:rsid w:val="00B57160"/>
    <w:rsid w:val="00B60268"/>
    <w:rsid w:val="00B60E79"/>
    <w:rsid w:val="00B61A43"/>
    <w:rsid w:val="00B62C69"/>
    <w:rsid w:val="00B63647"/>
    <w:rsid w:val="00B63677"/>
    <w:rsid w:val="00B63C65"/>
    <w:rsid w:val="00B655C2"/>
    <w:rsid w:val="00B660BA"/>
    <w:rsid w:val="00B66470"/>
    <w:rsid w:val="00B6671C"/>
    <w:rsid w:val="00B705A7"/>
    <w:rsid w:val="00B70992"/>
    <w:rsid w:val="00B712EB"/>
    <w:rsid w:val="00B729A1"/>
    <w:rsid w:val="00B737CC"/>
    <w:rsid w:val="00B74976"/>
    <w:rsid w:val="00B7512F"/>
    <w:rsid w:val="00B75273"/>
    <w:rsid w:val="00B75E0A"/>
    <w:rsid w:val="00B76570"/>
    <w:rsid w:val="00B809E2"/>
    <w:rsid w:val="00B8133E"/>
    <w:rsid w:val="00B814DB"/>
    <w:rsid w:val="00B823F8"/>
    <w:rsid w:val="00B82609"/>
    <w:rsid w:val="00B82795"/>
    <w:rsid w:val="00B82CC1"/>
    <w:rsid w:val="00B85777"/>
    <w:rsid w:val="00B873E0"/>
    <w:rsid w:val="00B915D5"/>
    <w:rsid w:val="00B92BE0"/>
    <w:rsid w:val="00B92EB3"/>
    <w:rsid w:val="00B97580"/>
    <w:rsid w:val="00B976ED"/>
    <w:rsid w:val="00BA0875"/>
    <w:rsid w:val="00BA0CD3"/>
    <w:rsid w:val="00BA1311"/>
    <w:rsid w:val="00BA1AA5"/>
    <w:rsid w:val="00BA2A7D"/>
    <w:rsid w:val="00BA39B3"/>
    <w:rsid w:val="00BA6612"/>
    <w:rsid w:val="00BA7696"/>
    <w:rsid w:val="00BA7908"/>
    <w:rsid w:val="00BB15CA"/>
    <w:rsid w:val="00BB174B"/>
    <w:rsid w:val="00BB1BA9"/>
    <w:rsid w:val="00BB4125"/>
    <w:rsid w:val="00BC3C9F"/>
    <w:rsid w:val="00BC4304"/>
    <w:rsid w:val="00BC49FE"/>
    <w:rsid w:val="00BC518B"/>
    <w:rsid w:val="00BC6B73"/>
    <w:rsid w:val="00BC6F54"/>
    <w:rsid w:val="00BD0615"/>
    <w:rsid w:val="00BD2BAA"/>
    <w:rsid w:val="00BD2F73"/>
    <w:rsid w:val="00BD30AF"/>
    <w:rsid w:val="00BD3927"/>
    <w:rsid w:val="00BD3FAC"/>
    <w:rsid w:val="00BD4C94"/>
    <w:rsid w:val="00BD5F85"/>
    <w:rsid w:val="00BD626F"/>
    <w:rsid w:val="00BE0D36"/>
    <w:rsid w:val="00BE17B9"/>
    <w:rsid w:val="00BE23B0"/>
    <w:rsid w:val="00BE3037"/>
    <w:rsid w:val="00BE40D3"/>
    <w:rsid w:val="00BE6474"/>
    <w:rsid w:val="00BF19C6"/>
    <w:rsid w:val="00BF21DC"/>
    <w:rsid w:val="00BF47EB"/>
    <w:rsid w:val="00BF56A7"/>
    <w:rsid w:val="00BF5A27"/>
    <w:rsid w:val="00BF5E31"/>
    <w:rsid w:val="00BF79FA"/>
    <w:rsid w:val="00BF7C2A"/>
    <w:rsid w:val="00C02026"/>
    <w:rsid w:val="00C03259"/>
    <w:rsid w:val="00C03E98"/>
    <w:rsid w:val="00C04FD6"/>
    <w:rsid w:val="00C05FBC"/>
    <w:rsid w:val="00C06446"/>
    <w:rsid w:val="00C0774B"/>
    <w:rsid w:val="00C07FA3"/>
    <w:rsid w:val="00C101F7"/>
    <w:rsid w:val="00C10BC2"/>
    <w:rsid w:val="00C110A0"/>
    <w:rsid w:val="00C113F9"/>
    <w:rsid w:val="00C114C4"/>
    <w:rsid w:val="00C12F07"/>
    <w:rsid w:val="00C137A0"/>
    <w:rsid w:val="00C15C27"/>
    <w:rsid w:val="00C16295"/>
    <w:rsid w:val="00C16B90"/>
    <w:rsid w:val="00C2009B"/>
    <w:rsid w:val="00C2038C"/>
    <w:rsid w:val="00C20862"/>
    <w:rsid w:val="00C2157E"/>
    <w:rsid w:val="00C215C2"/>
    <w:rsid w:val="00C226A7"/>
    <w:rsid w:val="00C238E0"/>
    <w:rsid w:val="00C23EE7"/>
    <w:rsid w:val="00C242D3"/>
    <w:rsid w:val="00C24B81"/>
    <w:rsid w:val="00C26236"/>
    <w:rsid w:val="00C27779"/>
    <w:rsid w:val="00C3057A"/>
    <w:rsid w:val="00C305D8"/>
    <w:rsid w:val="00C30D41"/>
    <w:rsid w:val="00C30EA5"/>
    <w:rsid w:val="00C316F6"/>
    <w:rsid w:val="00C31E8A"/>
    <w:rsid w:val="00C32BA0"/>
    <w:rsid w:val="00C32E73"/>
    <w:rsid w:val="00C331A5"/>
    <w:rsid w:val="00C33C38"/>
    <w:rsid w:val="00C35FB3"/>
    <w:rsid w:val="00C363EA"/>
    <w:rsid w:val="00C36AFD"/>
    <w:rsid w:val="00C36B2E"/>
    <w:rsid w:val="00C41043"/>
    <w:rsid w:val="00C41929"/>
    <w:rsid w:val="00C42C90"/>
    <w:rsid w:val="00C448FC"/>
    <w:rsid w:val="00C44ABD"/>
    <w:rsid w:val="00C4613B"/>
    <w:rsid w:val="00C47A17"/>
    <w:rsid w:val="00C47BEE"/>
    <w:rsid w:val="00C52C8C"/>
    <w:rsid w:val="00C54D8E"/>
    <w:rsid w:val="00C560D9"/>
    <w:rsid w:val="00C561C5"/>
    <w:rsid w:val="00C566DB"/>
    <w:rsid w:val="00C57B20"/>
    <w:rsid w:val="00C6067A"/>
    <w:rsid w:val="00C63620"/>
    <w:rsid w:val="00C63ED8"/>
    <w:rsid w:val="00C64A9B"/>
    <w:rsid w:val="00C64D85"/>
    <w:rsid w:val="00C64E7A"/>
    <w:rsid w:val="00C652B2"/>
    <w:rsid w:val="00C65B67"/>
    <w:rsid w:val="00C6665C"/>
    <w:rsid w:val="00C670F5"/>
    <w:rsid w:val="00C6730C"/>
    <w:rsid w:val="00C71E7A"/>
    <w:rsid w:val="00C732C9"/>
    <w:rsid w:val="00C74F41"/>
    <w:rsid w:val="00C80B7B"/>
    <w:rsid w:val="00C80EF3"/>
    <w:rsid w:val="00C81A00"/>
    <w:rsid w:val="00C82613"/>
    <w:rsid w:val="00C8292E"/>
    <w:rsid w:val="00C8325B"/>
    <w:rsid w:val="00C8332D"/>
    <w:rsid w:val="00C8405D"/>
    <w:rsid w:val="00C842AE"/>
    <w:rsid w:val="00C85100"/>
    <w:rsid w:val="00C85BE5"/>
    <w:rsid w:val="00C87688"/>
    <w:rsid w:val="00C90382"/>
    <w:rsid w:val="00C905C7"/>
    <w:rsid w:val="00C908F8"/>
    <w:rsid w:val="00C90D97"/>
    <w:rsid w:val="00C911D0"/>
    <w:rsid w:val="00C91A5E"/>
    <w:rsid w:val="00C92047"/>
    <w:rsid w:val="00C926B7"/>
    <w:rsid w:val="00C93403"/>
    <w:rsid w:val="00C93930"/>
    <w:rsid w:val="00C9431E"/>
    <w:rsid w:val="00C96882"/>
    <w:rsid w:val="00C96AD5"/>
    <w:rsid w:val="00CA0990"/>
    <w:rsid w:val="00CA1B24"/>
    <w:rsid w:val="00CA1FFF"/>
    <w:rsid w:val="00CA3324"/>
    <w:rsid w:val="00CA46EC"/>
    <w:rsid w:val="00CA564C"/>
    <w:rsid w:val="00CA6C99"/>
    <w:rsid w:val="00CA7834"/>
    <w:rsid w:val="00CA7B6F"/>
    <w:rsid w:val="00CA7DA7"/>
    <w:rsid w:val="00CB0175"/>
    <w:rsid w:val="00CB0653"/>
    <w:rsid w:val="00CB0F5A"/>
    <w:rsid w:val="00CB17B2"/>
    <w:rsid w:val="00CB1912"/>
    <w:rsid w:val="00CB33C9"/>
    <w:rsid w:val="00CB4070"/>
    <w:rsid w:val="00CB66A3"/>
    <w:rsid w:val="00CB6E6B"/>
    <w:rsid w:val="00CC146B"/>
    <w:rsid w:val="00CC423B"/>
    <w:rsid w:val="00CC44AE"/>
    <w:rsid w:val="00CC4B65"/>
    <w:rsid w:val="00CC746B"/>
    <w:rsid w:val="00CC77C1"/>
    <w:rsid w:val="00CD0884"/>
    <w:rsid w:val="00CD1A97"/>
    <w:rsid w:val="00CD23C8"/>
    <w:rsid w:val="00CD327C"/>
    <w:rsid w:val="00CD38C0"/>
    <w:rsid w:val="00CD4C0E"/>
    <w:rsid w:val="00CD5EB2"/>
    <w:rsid w:val="00CD65C9"/>
    <w:rsid w:val="00CD727E"/>
    <w:rsid w:val="00CD74B9"/>
    <w:rsid w:val="00CD75FB"/>
    <w:rsid w:val="00CD7971"/>
    <w:rsid w:val="00CE01DD"/>
    <w:rsid w:val="00CE04E0"/>
    <w:rsid w:val="00CE20BC"/>
    <w:rsid w:val="00CE2125"/>
    <w:rsid w:val="00CE6EC1"/>
    <w:rsid w:val="00CE7A80"/>
    <w:rsid w:val="00CF01EA"/>
    <w:rsid w:val="00CF0589"/>
    <w:rsid w:val="00CF24F6"/>
    <w:rsid w:val="00CF45FF"/>
    <w:rsid w:val="00CF5DAD"/>
    <w:rsid w:val="00CF6BE5"/>
    <w:rsid w:val="00CF7730"/>
    <w:rsid w:val="00CF78D2"/>
    <w:rsid w:val="00D010DF"/>
    <w:rsid w:val="00D01203"/>
    <w:rsid w:val="00D01FB3"/>
    <w:rsid w:val="00D02BEA"/>
    <w:rsid w:val="00D05868"/>
    <w:rsid w:val="00D05ABB"/>
    <w:rsid w:val="00D060A7"/>
    <w:rsid w:val="00D06E26"/>
    <w:rsid w:val="00D07379"/>
    <w:rsid w:val="00D07F69"/>
    <w:rsid w:val="00D12A6D"/>
    <w:rsid w:val="00D12FCB"/>
    <w:rsid w:val="00D134B3"/>
    <w:rsid w:val="00D156C4"/>
    <w:rsid w:val="00D176FF"/>
    <w:rsid w:val="00D1771C"/>
    <w:rsid w:val="00D20CEF"/>
    <w:rsid w:val="00D22A52"/>
    <w:rsid w:val="00D24605"/>
    <w:rsid w:val="00D258D3"/>
    <w:rsid w:val="00D268D0"/>
    <w:rsid w:val="00D30724"/>
    <w:rsid w:val="00D3129B"/>
    <w:rsid w:val="00D3186C"/>
    <w:rsid w:val="00D327E4"/>
    <w:rsid w:val="00D40EB5"/>
    <w:rsid w:val="00D42148"/>
    <w:rsid w:val="00D4214D"/>
    <w:rsid w:val="00D433F3"/>
    <w:rsid w:val="00D4354E"/>
    <w:rsid w:val="00D439B6"/>
    <w:rsid w:val="00D43F92"/>
    <w:rsid w:val="00D44D29"/>
    <w:rsid w:val="00D44F82"/>
    <w:rsid w:val="00D451F1"/>
    <w:rsid w:val="00D46EC5"/>
    <w:rsid w:val="00D50886"/>
    <w:rsid w:val="00D5738A"/>
    <w:rsid w:val="00D60376"/>
    <w:rsid w:val="00D610D9"/>
    <w:rsid w:val="00D615EE"/>
    <w:rsid w:val="00D61E74"/>
    <w:rsid w:val="00D62C8D"/>
    <w:rsid w:val="00D63FB5"/>
    <w:rsid w:val="00D63FD3"/>
    <w:rsid w:val="00D648D1"/>
    <w:rsid w:val="00D66002"/>
    <w:rsid w:val="00D66329"/>
    <w:rsid w:val="00D67545"/>
    <w:rsid w:val="00D67671"/>
    <w:rsid w:val="00D721FA"/>
    <w:rsid w:val="00D746DF"/>
    <w:rsid w:val="00D76C73"/>
    <w:rsid w:val="00D77905"/>
    <w:rsid w:val="00D77E69"/>
    <w:rsid w:val="00D80C03"/>
    <w:rsid w:val="00D82005"/>
    <w:rsid w:val="00D83BB7"/>
    <w:rsid w:val="00D83CDF"/>
    <w:rsid w:val="00D84FCC"/>
    <w:rsid w:val="00D8638F"/>
    <w:rsid w:val="00D87A8A"/>
    <w:rsid w:val="00D90032"/>
    <w:rsid w:val="00D9024C"/>
    <w:rsid w:val="00D90545"/>
    <w:rsid w:val="00D909F4"/>
    <w:rsid w:val="00D90DCF"/>
    <w:rsid w:val="00D90E34"/>
    <w:rsid w:val="00D91155"/>
    <w:rsid w:val="00D92E1A"/>
    <w:rsid w:val="00D94B19"/>
    <w:rsid w:val="00D96929"/>
    <w:rsid w:val="00D97CB3"/>
    <w:rsid w:val="00DA01A5"/>
    <w:rsid w:val="00DA1C9C"/>
    <w:rsid w:val="00DA1F42"/>
    <w:rsid w:val="00DA23CA"/>
    <w:rsid w:val="00DA3076"/>
    <w:rsid w:val="00DA4EDE"/>
    <w:rsid w:val="00DA5FC4"/>
    <w:rsid w:val="00DA615B"/>
    <w:rsid w:val="00DA6E8E"/>
    <w:rsid w:val="00DA70A4"/>
    <w:rsid w:val="00DA7274"/>
    <w:rsid w:val="00DB1FDB"/>
    <w:rsid w:val="00DB23F0"/>
    <w:rsid w:val="00DB3065"/>
    <w:rsid w:val="00DB3309"/>
    <w:rsid w:val="00DB3920"/>
    <w:rsid w:val="00DB46FF"/>
    <w:rsid w:val="00DB4EF2"/>
    <w:rsid w:val="00DB624B"/>
    <w:rsid w:val="00DB685E"/>
    <w:rsid w:val="00DB6969"/>
    <w:rsid w:val="00DB733E"/>
    <w:rsid w:val="00DB73C3"/>
    <w:rsid w:val="00DB7D98"/>
    <w:rsid w:val="00DC0221"/>
    <w:rsid w:val="00DC190E"/>
    <w:rsid w:val="00DC2422"/>
    <w:rsid w:val="00DC337D"/>
    <w:rsid w:val="00DC3610"/>
    <w:rsid w:val="00DC3AC8"/>
    <w:rsid w:val="00DC3F43"/>
    <w:rsid w:val="00DC6407"/>
    <w:rsid w:val="00DC695B"/>
    <w:rsid w:val="00DC6E86"/>
    <w:rsid w:val="00DC7B78"/>
    <w:rsid w:val="00DD035E"/>
    <w:rsid w:val="00DD0CD3"/>
    <w:rsid w:val="00DD1355"/>
    <w:rsid w:val="00DD16D4"/>
    <w:rsid w:val="00DD3E24"/>
    <w:rsid w:val="00DD4DE6"/>
    <w:rsid w:val="00DD5DDC"/>
    <w:rsid w:val="00DD5F59"/>
    <w:rsid w:val="00DD6FA7"/>
    <w:rsid w:val="00DD7CA9"/>
    <w:rsid w:val="00DE09C7"/>
    <w:rsid w:val="00DE0ABA"/>
    <w:rsid w:val="00DE1535"/>
    <w:rsid w:val="00DE40CE"/>
    <w:rsid w:val="00DE6BB3"/>
    <w:rsid w:val="00DE73CD"/>
    <w:rsid w:val="00DE7E41"/>
    <w:rsid w:val="00DF0F53"/>
    <w:rsid w:val="00DF66B8"/>
    <w:rsid w:val="00DF6F33"/>
    <w:rsid w:val="00E009D5"/>
    <w:rsid w:val="00E01918"/>
    <w:rsid w:val="00E01CF1"/>
    <w:rsid w:val="00E01E08"/>
    <w:rsid w:val="00E02E51"/>
    <w:rsid w:val="00E02F95"/>
    <w:rsid w:val="00E031F4"/>
    <w:rsid w:val="00E04547"/>
    <w:rsid w:val="00E04649"/>
    <w:rsid w:val="00E0641F"/>
    <w:rsid w:val="00E0655C"/>
    <w:rsid w:val="00E06560"/>
    <w:rsid w:val="00E0697E"/>
    <w:rsid w:val="00E06F32"/>
    <w:rsid w:val="00E1042B"/>
    <w:rsid w:val="00E112E9"/>
    <w:rsid w:val="00E12D8F"/>
    <w:rsid w:val="00E13045"/>
    <w:rsid w:val="00E1345C"/>
    <w:rsid w:val="00E13A05"/>
    <w:rsid w:val="00E15C88"/>
    <w:rsid w:val="00E16C85"/>
    <w:rsid w:val="00E16C97"/>
    <w:rsid w:val="00E2122A"/>
    <w:rsid w:val="00E22BF7"/>
    <w:rsid w:val="00E2374C"/>
    <w:rsid w:val="00E237EE"/>
    <w:rsid w:val="00E243F2"/>
    <w:rsid w:val="00E24F42"/>
    <w:rsid w:val="00E24F83"/>
    <w:rsid w:val="00E25116"/>
    <w:rsid w:val="00E25FCE"/>
    <w:rsid w:val="00E2600E"/>
    <w:rsid w:val="00E32FEC"/>
    <w:rsid w:val="00E35BF6"/>
    <w:rsid w:val="00E35E06"/>
    <w:rsid w:val="00E35EDC"/>
    <w:rsid w:val="00E35EDF"/>
    <w:rsid w:val="00E374C0"/>
    <w:rsid w:val="00E37992"/>
    <w:rsid w:val="00E40455"/>
    <w:rsid w:val="00E405B8"/>
    <w:rsid w:val="00E428C9"/>
    <w:rsid w:val="00E42E58"/>
    <w:rsid w:val="00E4340C"/>
    <w:rsid w:val="00E434AF"/>
    <w:rsid w:val="00E43BFD"/>
    <w:rsid w:val="00E47920"/>
    <w:rsid w:val="00E47BB4"/>
    <w:rsid w:val="00E50B19"/>
    <w:rsid w:val="00E513CC"/>
    <w:rsid w:val="00E519D5"/>
    <w:rsid w:val="00E52501"/>
    <w:rsid w:val="00E52AAF"/>
    <w:rsid w:val="00E52D7D"/>
    <w:rsid w:val="00E53788"/>
    <w:rsid w:val="00E53FD9"/>
    <w:rsid w:val="00E5468A"/>
    <w:rsid w:val="00E579C0"/>
    <w:rsid w:val="00E57BB5"/>
    <w:rsid w:val="00E60AE5"/>
    <w:rsid w:val="00E60DBD"/>
    <w:rsid w:val="00E61554"/>
    <w:rsid w:val="00E6263A"/>
    <w:rsid w:val="00E630D2"/>
    <w:rsid w:val="00E635D0"/>
    <w:rsid w:val="00E658F9"/>
    <w:rsid w:val="00E664B7"/>
    <w:rsid w:val="00E679A9"/>
    <w:rsid w:val="00E700B5"/>
    <w:rsid w:val="00E700EA"/>
    <w:rsid w:val="00E74F0D"/>
    <w:rsid w:val="00E75063"/>
    <w:rsid w:val="00E755BF"/>
    <w:rsid w:val="00E76227"/>
    <w:rsid w:val="00E76AAE"/>
    <w:rsid w:val="00E76ADA"/>
    <w:rsid w:val="00E76AE2"/>
    <w:rsid w:val="00E80D8D"/>
    <w:rsid w:val="00E81E80"/>
    <w:rsid w:val="00E82ADC"/>
    <w:rsid w:val="00E82DC0"/>
    <w:rsid w:val="00E82F83"/>
    <w:rsid w:val="00E8439C"/>
    <w:rsid w:val="00E84752"/>
    <w:rsid w:val="00E86D06"/>
    <w:rsid w:val="00E87261"/>
    <w:rsid w:val="00E873D7"/>
    <w:rsid w:val="00E908DB"/>
    <w:rsid w:val="00E913C0"/>
    <w:rsid w:val="00E91C0C"/>
    <w:rsid w:val="00E91C38"/>
    <w:rsid w:val="00E92049"/>
    <w:rsid w:val="00E930CA"/>
    <w:rsid w:val="00E952FE"/>
    <w:rsid w:val="00E9697F"/>
    <w:rsid w:val="00E979B4"/>
    <w:rsid w:val="00EA019F"/>
    <w:rsid w:val="00EA2FF8"/>
    <w:rsid w:val="00EA44F6"/>
    <w:rsid w:val="00EA4B7F"/>
    <w:rsid w:val="00EA5A22"/>
    <w:rsid w:val="00EA69F8"/>
    <w:rsid w:val="00EA7380"/>
    <w:rsid w:val="00EB16BC"/>
    <w:rsid w:val="00EB2CFE"/>
    <w:rsid w:val="00EB3A20"/>
    <w:rsid w:val="00EB4E58"/>
    <w:rsid w:val="00EB6EA8"/>
    <w:rsid w:val="00EB7290"/>
    <w:rsid w:val="00EC0404"/>
    <w:rsid w:val="00EC1505"/>
    <w:rsid w:val="00EC1978"/>
    <w:rsid w:val="00EC4DEF"/>
    <w:rsid w:val="00EC61D4"/>
    <w:rsid w:val="00EC7FFC"/>
    <w:rsid w:val="00ED0F40"/>
    <w:rsid w:val="00ED1468"/>
    <w:rsid w:val="00ED32CF"/>
    <w:rsid w:val="00ED33B2"/>
    <w:rsid w:val="00ED3EC3"/>
    <w:rsid w:val="00ED4369"/>
    <w:rsid w:val="00ED4B9D"/>
    <w:rsid w:val="00ED6497"/>
    <w:rsid w:val="00ED66FB"/>
    <w:rsid w:val="00ED6E64"/>
    <w:rsid w:val="00ED72F5"/>
    <w:rsid w:val="00ED7F4F"/>
    <w:rsid w:val="00EE0146"/>
    <w:rsid w:val="00EE0B30"/>
    <w:rsid w:val="00EE2B5F"/>
    <w:rsid w:val="00EE31A3"/>
    <w:rsid w:val="00EE46AF"/>
    <w:rsid w:val="00EE4CAE"/>
    <w:rsid w:val="00EE5692"/>
    <w:rsid w:val="00EE5B0D"/>
    <w:rsid w:val="00EE6043"/>
    <w:rsid w:val="00EF091C"/>
    <w:rsid w:val="00EF1AC3"/>
    <w:rsid w:val="00EF3B97"/>
    <w:rsid w:val="00EF5427"/>
    <w:rsid w:val="00F036C1"/>
    <w:rsid w:val="00F03CE4"/>
    <w:rsid w:val="00F05F4F"/>
    <w:rsid w:val="00F06C45"/>
    <w:rsid w:val="00F06C73"/>
    <w:rsid w:val="00F06F79"/>
    <w:rsid w:val="00F11D9A"/>
    <w:rsid w:val="00F12EE5"/>
    <w:rsid w:val="00F137BF"/>
    <w:rsid w:val="00F14549"/>
    <w:rsid w:val="00F14815"/>
    <w:rsid w:val="00F1629E"/>
    <w:rsid w:val="00F1641F"/>
    <w:rsid w:val="00F16A21"/>
    <w:rsid w:val="00F17BCE"/>
    <w:rsid w:val="00F2102F"/>
    <w:rsid w:val="00F21716"/>
    <w:rsid w:val="00F2280C"/>
    <w:rsid w:val="00F22CD5"/>
    <w:rsid w:val="00F2663C"/>
    <w:rsid w:val="00F27DA4"/>
    <w:rsid w:val="00F30386"/>
    <w:rsid w:val="00F35185"/>
    <w:rsid w:val="00F36576"/>
    <w:rsid w:val="00F36B49"/>
    <w:rsid w:val="00F379D5"/>
    <w:rsid w:val="00F37B49"/>
    <w:rsid w:val="00F40887"/>
    <w:rsid w:val="00F4372D"/>
    <w:rsid w:val="00F456CE"/>
    <w:rsid w:val="00F45F8D"/>
    <w:rsid w:val="00F46C05"/>
    <w:rsid w:val="00F47567"/>
    <w:rsid w:val="00F47E52"/>
    <w:rsid w:val="00F50800"/>
    <w:rsid w:val="00F50893"/>
    <w:rsid w:val="00F50C79"/>
    <w:rsid w:val="00F514A2"/>
    <w:rsid w:val="00F55DB6"/>
    <w:rsid w:val="00F56735"/>
    <w:rsid w:val="00F56D43"/>
    <w:rsid w:val="00F575A7"/>
    <w:rsid w:val="00F57A4D"/>
    <w:rsid w:val="00F60675"/>
    <w:rsid w:val="00F60BE1"/>
    <w:rsid w:val="00F61440"/>
    <w:rsid w:val="00F6181D"/>
    <w:rsid w:val="00F61CA6"/>
    <w:rsid w:val="00F64A6C"/>
    <w:rsid w:val="00F65810"/>
    <w:rsid w:val="00F672BA"/>
    <w:rsid w:val="00F67836"/>
    <w:rsid w:val="00F71C51"/>
    <w:rsid w:val="00F7264E"/>
    <w:rsid w:val="00F72CB6"/>
    <w:rsid w:val="00F737B0"/>
    <w:rsid w:val="00F74B81"/>
    <w:rsid w:val="00F75963"/>
    <w:rsid w:val="00F75B60"/>
    <w:rsid w:val="00F75CC7"/>
    <w:rsid w:val="00F7613F"/>
    <w:rsid w:val="00F76995"/>
    <w:rsid w:val="00F772B0"/>
    <w:rsid w:val="00F77339"/>
    <w:rsid w:val="00F8043B"/>
    <w:rsid w:val="00F80454"/>
    <w:rsid w:val="00F8074F"/>
    <w:rsid w:val="00F81041"/>
    <w:rsid w:val="00F8175D"/>
    <w:rsid w:val="00F83537"/>
    <w:rsid w:val="00F84A66"/>
    <w:rsid w:val="00F851D5"/>
    <w:rsid w:val="00F8769D"/>
    <w:rsid w:val="00F87EBF"/>
    <w:rsid w:val="00F90A47"/>
    <w:rsid w:val="00F90F0C"/>
    <w:rsid w:val="00F91CC5"/>
    <w:rsid w:val="00F9217A"/>
    <w:rsid w:val="00F93351"/>
    <w:rsid w:val="00F93BA2"/>
    <w:rsid w:val="00F93C22"/>
    <w:rsid w:val="00F94825"/>
    <w:rsid w:val="00F94EBD"/>
    <w:rsid w:val="00F97E52"/>
    <w:rsid w:val="00FA26A6"/>
    <w:rsid w:val="00FA3514"/>
    <w:rsid w:val="00FA382A"/>
    <w:rsid w:val="00FA5154"/>
    <w:rsid w:val="00FA7562"/>
    <w:rsid w:val="00FB2D8D"/>
    <w:rsid w:val="00FB3390"/>
    <w:rsid w:val="00FB3D41"/>
    <w:rsid w:val="00FB3FB3"/>
    <w:rsid w:val="00FB46C1"/>
    <w:rsid w:val="00FB5155"/>
    <w:rsid w:val="00FB622E"/>
    <w:rsid w:val="00FB67F4"/>
    <w:rsid w:val="00FB7FD1"/>
    <w:rsid w:val="00FC0BE7"/>
    <w:rsid w:val="00FC155D"/>
    <w:rsid w:val="00FC37CE"/>
    <w:rsid w:val="00FC5197"/>
    <w:rsid w:val="00FC5ECF"/>
    <w:rsid w:val="00FC7FF1"/>
    <w:rsid w:val="00FD17B2"/>
    <w:rsid w:val="00FD18AF"/>
    <w:rsid w:val="00FD3E77"/>
    <w:rsid w:val="00FD5ACA"/>
    <w:rsid w:val="00FD5D77"/>
    <w:rsid w:val="00FD7547"/>
    <w:rsid w:val="00FD7575"/>
    <w:rsid w:val="00FD7EA7"/>
    <w:rsid w:val="00FE0850"/>
    <w:rsid w:val="00FE12F5"/>
    <w:rsid w:val="00FE1373"/>
    <w:rsid w:val="00FE13DF"/>
    <w:rsid w:val="00FE270D"/>
    <w:rsid w:val="00FE3136"/>
    <w:rsid w:val="00FE3299"/>
    <w:rsid w:val="00FE335F"/>
    <w:rsid w:val="00FE3EB8"/>
    <w:rsid w:val="00FE4092"/>
    <w:rsid w:val="00FE413C"/>
    <w:rsid w:val="00FE427B"/>
    <w:rsid w:val="00FE4319"/>
    <w:rsid w:val="00FE71CD"/>
    <w:rsid w:val="00FE7D41"/>
    <w:rsid w:val="00FF173D"/>
    <w:rsid w:val="00FF1DDE"/>
    <w:rsid w:val="00FF22A9"/>
    <w:rsid w:val="00FF4F40"/>
    <w:rsid w:val="00FF5E6A"/>
    <w:rsid w:val="00FF752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stockticker"/>
  <w:smartTagType w:namespaceuri="schemas-tilde-lv/tildestengine" w:name="metric2"/>
  <w:shapeDefaults>
    <o:shapedefaults v:ext="edit" spidmax="2050"/>
    <o:shapelayout v:ext="edit">
      <o:idmap v:ext="edit" data="2"/>
    </o:shapelayout>
  </w:shapeDefaults>
  <w:decimalSymbol w:val=","/>
  <w:listSeparator w:val=";"/>
  <w14:docId w14:val="39E22B9F"/>
  <w15:chartTrackingRefBased/>
  <w15:docId w15:val="{93FBBD48-5A85-4A30-98C3-F8109DC20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1F2848"/>
    <w:pPr>
      <w:spacing w:after="200" w:line="276" w:lineRule="auto"/>
      <w:jc w:val="both"/>
    </w:pPr>
    <w:rPr>
      <w:rFonts w:ascii="Times New Roman" w:hAnsi="Times New Roman"/>
      <w:sz w:val="24"/>
      <w:szCs w:val="22"/>
    </w:rPr>
  </w:style>
  <w:style w:type="paragraph" w:styleId="Antrat1">
    <w:name w:val="heading 1"/>
    <w:basedOn w:val="prastasis"/>
    <w:next w:val="prastasis"/>
    <w:link w:val="Antrat1Diagrama"/>
    <w:uiPriority w:val="9"/>
    <w:qFormat/>
    <w:rsid w:val="00BD30AF"/>
    <w:pPr>
      <w:spacing w:before="480" w:after="0"/>
      <w:contextualSpacing/>
      <w:outlineLvl w:val="0"/>
    </w:pPr>
    <w:rPr>
      <w:rFonts w:ascii="Cambria" w:hAnsi="Cambria"/>
      <w:smallCaps/>
      <w:spacing w:val="5"/>
      <w:sz w:val="36"/>
      <w:szCs w:val="36"/>
      <w:lang w:val="x-none" w:eastAsia="x-none"/>
    </w:rPr>
  </w:style>
  <w:style w:type="paragraph" w:styleId="Antrat2">
    <w:name w:val="heading 2"/>
    <w:aliases w:val="Title Header2"/>
    <w:basedOn w:val="prastasis"/>
    <w:next w:val="prastasis"/>
    <w:link w:val="Antrat2Diagrama"/>
    <w:autoRedefine/>
    <w:uiPriority w:val="9"/>
    <w:unhideWhenUsed/>
    <w:qFormat/>
    <w:rsid w:val="00C448FC"/>
    <w:pPr>
      <w:spacing w:before="200" w:after="0" w:line="271" w:lineRule="auto"/>
      <w:outlineLvl w:val="1"/>
    </w:pPr>
    <w:rPr>
      <w:rFonts w:ascii="Cambria" w:hAnsi="Cambria"/>
      <w:smallCaps/>
      <w:szCs w:val="28"/>
      <w:lang w:val="x-none" w:eastAsia="x-none"/>
    </w:rPr>
  </w:style>
  <w:style w:type="paragraph" w:styleId="Antrat3">
    <w:name w:val="heading 3"/>
    <w:aliases w:val="Section Header3,Sub-Clause Paragraph"/>
    <w:basedOn w:val="prastasis"/>
    <w:next w:val="prastasis"/>
    <w:link w:val="Antrat3Diagrama"/>
    <w:uiPriority w:val="9"/>
    <w:unhideWhenUsed/>
    <w:qFormat/>
    <w:rsid w:val="00BD30AF"/>
    <w:pPr>
      <w:spacing w:before="200" w:after="0" w:line="271" w:lineRule="auto"/>
      <w:outlineLvl w:val="2"/>
    </w:pPr>
    <w:rPr>
      <w:rFonts w:ascii="Cambria" w:hAnsi="Cambria"/>
      <w:i/>
      <w:iCs/>
      <w:smallCaps/>
      <w:spacing w:val="5"/>
      <w:sz w:val="26"/>
      <w:szCs w:val="26"/>
      <w:lang w:val="x-none" w:eastAsia="x-none"/>
    </w:rPr>
  </w:style>
  <w:style w:type="paragraph" w:styleId="Antrat4">
    <w:name w:val="heading 4"/>
    <w:aliases w:val="Sub-Clause Sub-paragraph,Heading 4 Char Char Char Char"/>
    <w:basedOn w:val="prastasis"/>
    <w:next w:val="prastasis"/>
    <w:link w:val="Antrat4Diagrama"/>
    <w:uiPriority w:val="9"/>
    <w:unhideWhenUsed/>
    <w:qFormat/>
    <w:rsid w:val="00BD30AF"/>
    <w:pPr>
      <w:spacing w:after="0" w:line="271" w:lineRule="auto"/>
      <w:outlineLvl w:val="3"/>
    </w:pPr>
    <w:rPr>
      <w:rFonts w:ascii="Cambria" w:hAnsi="Cambria"/>
      <w:b/>
      <w:bCs/>
      <w:spacing w:val="5"/>
      <w:szCs w:val="24"/>
      <w:lang w:val="x-none" w:eastAsia="x-none"/>
    </w:rPr>
  </w:style>
  <w:style w:type="paragraph" w:styleId="Antrat5">
    <w:name w:val="heading 5"/>
    <w:basedOn w:val="prastasis"/>
    <w:next w:val="prastasis"/>
    <w:link w:val="Antrat5Diagrama"/>
    <w:uiPriority w:val="9"/>
    <w:unhideWhenUsed/>
    <w:qFormat/>
    <w:rsid w:val="00BD30AF"/>
    <w:pPr>
      <w:spacing w:after="0" w:line="271" w:lineRule="auto"/>
      <w:outlineLvl w:val="4"/>
    </w:pPr>
    <w:rPr>
      <w:rFonts w:ascii="Cambria" w:hAnsi="Cambria"/>
      <w:i/>
      <w:iCs/>
      <w:szCs w:val="24"/>
      <w:lang w:val="x-none" w:eastAsia="x-none"/>
    </w:rPr>
  </w:style>
  <w:style w:type="paragraph" w:styleId="Antrat6">
    <w:name w:val="heading 6"/>
    <w:basedOn w:val="prastasis"/>
    <w:next w:val="prastasis"/>
    <w:link w:val="Antrat6Diagrama"/>
    <w:uiPriority w:val="9"/>
    <w:semiHidden/>
    <w:unhideWhenUsed/>
    <w:qFormat/>
    <w:rsid w:val="00BD30AF"/>
    <w:pPr>
      <w:shd w:val="clear" w:color="auto" w:fill="FFFFFF"/>
      <w:spacing w:after="0" w:line="271" w:lineRule="auto"/>
      <w:outlineLvl w:val="5"/>
    </w:pPr>
    <w:rPr>
      <w:rFonts w:ascii="Cambria" w:hAnsi="Cambria"/>
      <w:b/>
      <w:bCs/>
      <w:color w:val="595959"/>
      <w:spacing w:val="5"/>
      <w:sz w:val="20"/>
      <w:szCs w:val="20"/>
      <w:lang w:val="x-none" w:eastAsia="x-none"/>
    </w:rPr>
  </w:style>
  <w:style w:type="paragraph" w:styleId="Antrat7">
    <w:name w:val="heading 7"/>
    <w:basedOn w:val="prastasis"/>
    <w:next w:val="prastasis"/>
    <w:link w:val="Antrat7Diagrama"/>
    <w:uiPriority w:val="9"/>
    <w:semiHidden/>
    <w:unhideWhenUsed/>
    <w:qFormat/>
    <w:rsid w:val="00BD30AF"/>
    <w:pPr>
      <w:spacing w:after="0"/>
      <w:outlineLvl w:val="6"/>
    </w:pPr>
    <w:rPr>
      <w:rFonts w:ascii="Cambria" w:hAnsi="Cambria"/>
      <w:b/>
      <w:bCs/>
      <w:i/>
      <w:iCs/>
      <w:color w:val="5A5A5A"/>
      <w:sz w:val="20"/>
      <w:szCs w:val="20"/>
      <w:lang w:val="x-none" w:eastAsia="x-none"/>
    </w:rPr>
  </w:style>
  <w:style w:type="paragraph" w:styleId="Antrat8">
    <w:name w:val="heading 8"/>
    <w:basedOn w:val="prastasis"/>
    <w:next w:val="prastasis"/>
    <w:link w:val="Antrat8Diagrama"/>
    <w:uiPriority w:val="9"/>
    <w:semiHidden/>
    <w:unhideWhenUsed/>
    <w:qFormat/>
    <w:rsid w:val="00BD30AF"/>
    <w:pPr>
      <w:spacing w:after="0"/>
      <w:outlineLvl w:val="7"/>
    </w:pPr>
    <w:rPr>
      <w:rFonts w:ascii="Cambria" w:hAnsi="Cambria"/>
      <w:b/>
      <w:bCs/>
      <w:color w:val="7F7F7F"/>
      <w:sz w:val="20"/>
      <w:szCs w:val="20"/>
      <w:lang w:val="x-none" w:eastAsia="x-none"/>
    </w:rPr>
  </w:style>
  <w:style w:type="paragraph" w:styleId="Antrat9">
    <w:name w:val="heading 9"/>
    <w:basedOn w:val="prastasis"/>
    <w:next w:val="prastasis"/>
    <w:link w:val="Antrat9Diagrama"/>
    <w:uiPriority w:val="9"/>
    <w:semiHidden/>
    <w:unhideWhenUsed/>
    <w:qFormat/>
    <w:rsid w:val="00BD30AF"/>
    <w:pPr>
      <w:spacing w:after="0" w:line="271" w:lineRule="auto"/>
      <w:outlineLvl w:val="8"/>
    </w:pPr>
    <w:rPr>
      <w:rFonts w:ascii="Cambria" w:hAnsi="Cambria"/>
      <w:b/>
      <w:bCs/>
      <w:i/>
      <w:iCs/>
      <w:color w:val="7F7F7F"/>
      <w:sz w:val="18"/>
      <w:szCs w:val="18"/>
      <w:lang w:val="x-none" w:eastAsia="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
    <w:rsid w:val="00BD30AF"/>
    <w:rPr>
      <w:smallCaps/>
      <w:spacing w:val="5"/>
      <w:sz w:val="36"/>
      <w:szCs w:val="36"/>
    </w:rPr>
  </w:style>
  <w:style w:type="character" w:customStyle="1" w:styleId="Antrat2Diagrama">
    <w:name w:val="Antraštė 2 Diagrama"/>
    <w:aliases w:val="Title Header2 Diagrama"/>
    <w:link w:val="Antrat2"/>
    <w:uiPriority w:val="9"/>
    <w:rsid w:val="00C448FC"/>
    <w:rPr>
      <w:smallCaps/>
      <w:sz w:val="24"/>
      <w:szCs w:val="28"/>
      <w:lang w:val="x-none" w:eastAsia="x-none"/>
    </w:rPr>
  </w:style>
  <w:style w:type="character" w:customStyle="1" w:styleId="Antrat3Diagrama">
    <w:name w:val="Antraštė 3 Diagrama"/>
    <w:aliases w:val="Section Header3 Diagrama,Sub-Clause Paragraph Diagrama"/>
    <w:link w:val="Antrat3"/>
    <w:uiPriority w:val="9"/>
    <w:rsid w:val="00BD30AF"/>
    <w:rPr>
      <w:i/>
      <w:iCs/>
      <w:smallCaps/>
      <w:spacing w:val="5"/>
      <w:sz w:val="26"/>
      <w:szCs w:val="26"/>
    </w:rPr>
  </w:style>
  <w:style w:type="character" w:customStyle="1" w:styleId="Antrat4Diagrama">
    <w:name w:val="Antraštė 4 Diagrama"/>
    <w:aliases w:val="Sub-Clause Sub-paragraph Diagrama,Heading 4 Char Char Char Char Diagrama"/>
    <w:link w:val="Antrat4"/>
    <w:uiPriority w:val="9"/>
    <w:rsid w:val="00BD30AF"/>
    <w:rPr>
      <w:b/>
      <w:bCs/>
      <w:spacing w:val="5"/>
      <w:sz w:val="24"/>
      <w:szCs w:val="24"/>
    </w:rPr>
  </w:style>
  <w:style w:type="paragraph" w:styleId="Antrat">
    <w:name w:val="caption"/>
    <w:aliases w:val="Char"/>
    <w:basedOn w:val="prastasis"/>
    <w:next w:val="prastasis"/>
    <w:link w:val="AntratDiagrama"/>
    <w:uiPriority w:val="99"/>
    <w:unhideWhenUsed/>
    <w:rsid w:val="004629B9"/>
    <w:pPr>
      <w:spacing w:line="240" w:lineRule="auto"/>
    </w:pPr>
    <w:rPr>
      <w:rFonts w:ascii="Cambria" w:hAnsi="Cambria"/>
      <w:b/>
      <w:bCs/>
      <w:color w:val="4F81BD"/>
      <w:sz w:val="18"/>
      <w:szCs w:val="18"/>
      <w:lang w:val="x-none" w:eastAsia="x-none"/>
    </w:rPr>
  </w:style>
  <w:style w:type="character" w:customStyle="1" w:styleId="AntratDiagrama">
    <w:name w:val="Antraštė Diagrama"/>
    <w:aliases w:val="Char Diagrama"/>
    <w:link w:val="Antrat"/>
    <w:uiPriority w:val="99"/>
    <w:locked/>
    <w:rsid w:val="00305AD3"/>
    <w:rPr>
      <w:b/>
      <w:bCs/>
      <w:color w:val="4F81BD"/>
      <w:sz w:val="18"/>
      <w:szCs w:val="18"/>
    </w:rPr>
  </w:style>
  <w:style w:type="paragraph" w:customStyle="1" w:styleId="Picture">
    <w:name w:val="Picture"/>
    <w:basedOn w:val="prastasis"/>
    <w:rsid w:val="00BC3C9F"/>
    <w:pPr>
      <w:keepNext/>
    </w:pPr>
  </w:style>
  <w:style w:type="table" w:styleId="Lentelstinklelis">
    <w:name w:val="Table Grid"/>
    <w:basedOn w:val="prastojilentel"/>
    <w:uiPriority w:val="59"/>
    <w:rsid w:val="0049496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raassuenkleliais">
    <w:name w:val="List Bullet"/>
    <w:basedOn w:val="prastasis"/>
    <w:uiPriority w:val="99"/>
    <w:unhideWhenUsed/>
    <w:rsid w:val="00053BAF"/>
    <w:pPr>
      <w:numPr>
        <w:numId w:val="1"/>
      </w:numPr>
      <w:contextualSpacing/>
    </w:pPr>
  </w:style>
  <w:style w:type="paragraph" w:styleId="Puslapioinaostekstas">
    <w:name w:val="footnote text"/>
    <w:basedOn w:val="prastasis"/>
    <w:link w:val="PuslapioinaostekstasDiagrama"/>
    <w:unhideWhenUsed/>
    <w:rsid w:val="00FF173D"/>
    <w:pPr>
      <w:spacing w:after="0" w:line="240" w:lineRule="auto"/>
    </w:pPr>
    <w:rPr>
      <w:rFonts w:ascii="Cambria" w:hAnsi="Cambria"/>
      <w:sz w:val="20"/>
      <w:szCs w:val="20"/>
      <w:lang w:val="x-none" w:eastAsia="x-none"/>
    </w:rPr>
  </w:style>
  <w:style w:type="character" w:customStyle="1" w:styleId="PuslapioinaostekstasDiagrama">
    <w:name w:val="Puslapio išnašos tekstas Diagrama"/>
    <w:link w:val="Puslapioinaostekstas"/>
    <w:rsid w:val="00FF173D"/>
    <w:rPr>
      <w:sz w:val="20"/>
      <w:szCs w:val="20"/>
    </w:rPr>
  </w:style>
  <w:style w:type="character" w:styleId="Puslapioinaosnuoroda">
    <w:name w:val="footnote reference"/>
    <w:unhideWhenUsed/>
    <w:rsid w:val="00FF173D"/>
    <w:rPr>
      <w:vertAlign w:val="superscript"/>
    </w:rPr>
  </w:style>
  <w:style w:type="character" w:styleId="Komentaronuoroda">
    <w:name w:val="annotation reference"/>
    <w:uiPriority w:val="99"/>
    <w:semiHidden/>
    <w:unhideWhenUsed/>
    <w:rsid w:val="003871A1"/>
    <w:rPr>
      <w:sz w:val="16"/>
      <w:szCs w:val="16"/>
    </w:rPr>
  </w:style>
  <w:style w:type="paragraph" w:styleId="Komentarotekstas">
    <w:name w:val="annotation text"/>
    <w:basedOn w:val="prastasis"/>
    <w:link w:val="KomentarotekstasDiagrama"/>
    <w:uiPriority w:val="99"/>
    <w:unhideWhenUsed/>
    <w:rsid w:val="003871A1"/>
    <w:pPr>
      <w:spacing w:line="240" w:lineRule="auto"/>
    </w:pPr>
    <w:rPr>
      <w:rFonts w:ascii="Cambria" w:hAnsi="Cambria"/>
      <w:sz w:val="20"/>
      <w:szCs w:val="20"/>
      <w:lang w:val="x-none" w:eastAsia="x-none"/>
    </w:rPr>
  </w:style>
  <w:style w:type="character" w:customStyle="1" w:styleId="KomentarotekstasDiagrama">
    <w:name w:val="Komentaro tekstas Diagrama"/>
    <w:link w:val="Komentarotekstas"/>
    <w:uiPriority w:val="99"/>
    <w:rsid w:val="003871A1"/>
    <w:rPr>
      <w:sz w:val="20"/>
      <w:szCs w:val="20"/>
    </w:rPr>
  </w:style>
  <w:style w:type="paragraph" w:styleId="Komentarotema">
    <w:name w:val="annotation subject"/>
    <w:basedOn w:val="Komentarotekstas"/>
    <w:next w:val="Komentarotekstas"/>
    <w:link w:val="KomentarotemaDiagrama"/>
    <w:uiPriority w:val="99"/>
    <w:semiHidden/>
    <w:unhideWhenUsed/>
    <w:rsid w:val="003871A1"/>
    <w:rPr>
      <w:b/>
      <w:bCs/>
    </w:rPr>
  </w:style>
  <w:style w:type="character" w:customStyle="1" w:styleId="KomentarotemaDiagrama">
    <w:name w:val="Komentaro tema Diagrama"/>
    <w:link w:val="Komentarotema"/>
    <w:uiPriority w:val="99"/>
    <w:semiHidden/>
    <w:rsid w:val="003871A1"/>
    <w:rPr>
      <w:b/>
      <w:bCs/>
      <w:sz w:val="20"/>
      <w:szCs w:val="20"/>
    </w:rPr>
  </w:style>
  <w:style w:type="paragraph" w:styleId="Pataisymai">
    <w:name w:val="Revision"/>
    <w:hidden/>
    <w:uiPriority w:val="99"/>
    <w:semiHidden/>
    <w:rsid w:val="003871A1"/>
    <w:pPr>
      <w:spacing w:after="200" w:line="276" w:lineRule="auto"/>
    </w:pPr>
    <w:rPr>
      <w:sz w:val="22"/>
      <w:szCs w:val="22"/>
      <w:lang w:eastAsia="en-US"/>
    </w:rPr>
  </w:style>
  <w:style w:type="paragraph" w:styleId="Debesliotekstas">
    <w:name w:val="Balloon Text"/>
    <w:basedOn w:val="prastasis"/>
    <w:link w:val="DebesliotekstasDiagrama"/>
    <w:uiPriority w:val="99"/>
    <w:semiHidden/>
    <w:unhideWhenUsed/>
    <w:rsid w:val="003871A1"/>
    <w:pPr>
      <w:spacing w:after="0" w:line="240" w:lineRule="auto"/>
    </w:pPr>
    <w:rPr>
      <w:rFonts w:ascii="Tahoma" w:hAnsi="Tahoma"/>
      <w:sz w:val="16"/>
      <w:szCs w:val="16"/>
      <w:lang w:val="x-none" w:eastAsia="x-none"/>
    </w:rPr>
  </w:style>
  <w:style w:type="character" w:customStyle="1" w:styleId="DebesliotekstasDiagrama">
    <w:name w:val="Debesėlio tekstas Diagrama"/>
    <w:link w:val="Debesliotekstas"/>
    <w:uiPriority w:val="99"/>
    <w:semiHidden/>
    <w:rsid w:val="003871A1"/>
    <w:rPr>
      <w:rFonts w:ascii="Tahoma" w:hAnsi="Tahoma" w:cs="Tahoma"/>
      <w:sz w:val="16"/>
      <w:szCs w:val="16"/>
    </w:rPr>
  </w:style>
  <w:style w:type="paragraph" w:styleId="Pavadinimas">
    <w:name w:val="Title"/>
    <w:basedOn w:val="prastasis"/>
    <w:next w:val="prastasis"/>
    <w:link w:val="PavadinimasDiagrama"/>
    <w:uiPriority w:val="10"/>
    <w:qFormat/>
    <w:rsid w:val="00BD30AF"/>
    <w:pPr>
      <w:spacing w:after="300" w:line="240" w:lineRule="auto"/>
      <w:contextualSpacing/>
    </w:pPr>
    <w:rPr>
      <w:rFonts w:ascii="Cambria" w:hAnsi="Cambria"/>
      <w:smallCaps/>
      <w:sz w:val="52"/>
      <w:szCs w:val="52"/>
      <w:lang w:val="x-none" w:eastAsia="x-none"/>
    </w:rPr>
  </w:style>
  <w:style w:type="character" w:customStyle="1" w:styleId="PavadinimasDiagrama">
    <w:name w:val="Pavadinimas Diagrama"/>
    <w:link w:val="Pavadinimas"/>
    <w:uiPriority w:val="10"/>
    <w:rsid w:val="00BD30AF"/>
    <w:rPr>
      <w:smallCaps/>
      <w:sz w:val="52"/>
      <w:szCs w:val="52"/>
    </w:rPr>
  </w:style>
  <w:style w:type="paragraph" w:styleId="Sraas">
    <w:name w:val="List"/>
    <w:basedOn w:val="prastasis"/>
    <w:uiPriority w:val="99"/>
    <w:unhideWhenUsed/>
    <w:rsid w:val="003B5765"/>
    <w:pPr>
      <w:ind w:left="283" w:hanging="283"/>
      <w:contextualSpacing/>
    </w:pPr>
  </w:style>
  <w:style w:type="paragraph" w:styleId="Sraassunumeriais">
    <w:name w:val="List Number"/>
    <w:basedOn w:val="prastasis"/>
    <w:uiPriority w:val="99"/>
    <w:unhideWhenUsed/>
    <w:rsid w:val="009E473E"/>
    <w:pPr>
      <w:tabs>
        <w:tab w:val="num" w:pos="360"/>
      </w:tabs>
      <w:ind w:left="360" w:hanging="360"/>
      <w:contextualSpacing/>
    </w:pPr>
  </w:style>
  <w:style w:type="paragraph" w:customStyle="1" w:styleId="PJMEnvironment">
    <w:name w:val="PJM.Environment#"/>
    <w:basedOn w:val="PJMRole"/>
    <w:rsid w:val="000B0215"/>
    <w:pPr>
      <w:numPr>
        <w:numId w:val="3"/>
      </w:numPr>
    </w:pPr>
  </w:style>
  <w:style w:type="paragraph" w:customStyle="1" w:styleId="PJMRole">
    <w:name w:val="PJM.Role#"/>
    <w:basedOn w:val="Sraassunumeriais"/>
    <w:rsid w:val="000B0215"/>
    <w:pPr>
      <w:spacing w:after="0" w:line="240" w:lineRule="auto"/>
    </w:pPr>
    <w:rPr>
      <w:szCs w:val="20"/>
    </w:rPr>
  </w:style>
  <w:style w:type="paragraph" w:customStyle="1" w:styleId="PJMMilestone">
    <w:name w:val="PJM.Milestone#"/>
    <w:basedOn w:val="Sraassunumeriais"/>
    <w:rsid w:val="009E473E"/>
    <w:pPr>
      <w:spacing w:after="0" w:line="240" w:lineRule="auto"/>
    </w:pPr>
    <w:rPr>
      <w:szCs w:val="20"/>
    </w:rPr>
  </w:style>
  <w:style w:type="paragraph" w:styleId="Paprastasistekstas">
    <w:name w:val="Plain Text"/>
    <w:basedOn w:val="prastasis"/>
    <w:link w:val="PaprastasistekstasDiagrama"/>
    <w:uiPriority w:val="99"/>
    <w:unhideWhenUsed/>
    <w:rsid w:val="006D29C2"/>
    <w:pPr>
      <w:spacing w:after="0" w:line="240" w:lineRule="auto"/>
    </w:pPr>
    <w:rPr>
      <w:rFonts w:ascii="Consolas" w:hAnsi="Consolas"/>
      <w:sz w:val="21"/>
      <w:szCs w:val="21"/>
      <w:lang w:val="x-none" w:eastAsia="x-none"/>
    </w:rPr>
  </w:style>
  <w:style w:type="character" w:customStyle="1" w:styleId="PaprastasistekstasDiagrama">
    <w:name w:val="Paprastasis tekstas Diagrama"/>
    <w:link w:val="Paprastasistekstas"/>
    <w:uiPriority w:val="99"/>
    <w:rsid w:val="006D29C2"/>
    <w:rPr>
      <w:rFonts w:ascii="Consolas" w:hAnsi="Consolas"/>
      <w:sz w:val="21"/>
      <w:szCs w:val="21"/>
    </w:rPr>
  </w:style>
  <w:style w:type="paragraph" w:customStyle="1" w:styleId="Note">
    <w:name w:val="Note"/>
    <w:basedOn w:val="prastasis"/>
    <w:rsid w:val="00DF6F33"/>
    <w:pPr>
      <w:pBdr>
        <w:top w:val="single" w:sz="4" w:space="1" w:color="auto"/>
        <w:left w:val="single" w:sz="4" w:space="4" w:color="auto"/>
        <w:bottom w:val="single" w:sz="4" w:space="1" w:color="auto"/>
        <w:right w:val="single" w:sz="4" w:space="4" w:color="auto"/>
      </w:pBdr>
      <w:shd w:val="clear" w:color="auto" w:fill="FFFF00"/>
    </w:pPr>
    <w:rPr>
      <w:vanish/>
    </w:rPr>
  </w:style>
  <w:style w:type="paragraph" w:styleId="Turinioantrat">
    <w:name w:val="TOC Heading"/>
    <w:basedOn w:val="Antrat1"/>
    <w:next w:val="prastasis"/>
    <w:uiPriority w:val="39"/>
    <w:unhideWhenUsed/>
    <w:qFormat/>
    <w:rsid w:val="00BD30AF"/>
    <w:pPr>
      <w:outlineLvl w:val="9"/>
    </w:pPr>
    <w:rPr>
      <w:lang w:bidi="en-US"/>
    </w:rPr>
  </w:style>
  <w:style w:type="paragraph" w:styleId="Turinys1">
    <w:name w:val="toc 1"/>
    <w:basedOn w:val="prastasis"/>
    <w:next w:val="prastasis"/>
    <w:autoRedefine/>
    <w:uiPriority w:val="39"/>
    <w:unhideWhenUsed/>
    <w:rsid w:val="00D92E1A"/>
    <w:pPr>
      <w:spacing w:after="100"/>
    </w:pPr>
  </w:style>
  <w:style w:type="paragraph" w:styleId="Turinys2">
    <w:name w:val="toc 2"/>
    <w:basedOn w:val="prastasis"/>
    <w:next w:val="prastasis"/>
    <w:autoRedefine/>
    <w:uiPriority w:val="39"/>
    <w:unhideWhenUsed/>
    <w:rsid w:val="00D92E1A"/>
    <w:pPr>
      <w:spacing w:after="100"/>
      <w:ind w:left="220"/>
    </w:pPr>
  </w:style>
  <w:style w:type="paragraph" w:styleId="Turinys3">
    <w:name w:val="toc 3"/>
    <w:basedOn w:val="prastasis"/>
    <w:next w:val="prastasis"/>
    <w:autoRedefine/>
    <w:uiPriority w:val="39"/>
    <w:unhideWhenUsed/>
    <w:rsid w:val="00D92E1A"/>
    <w:pPr>
      <w:spacing w:after="100"/>
      <w:ind w:left="440"/>
    </w:pPr>
  </w:style>
  <w:style w:type="character" w:styleId="Hipersaitas">
    <w:name w:val="Hyperlink"/>
    <w:uiPriority w:val="99"/>
    <w:unhideWhenUsed/>
    <w:rsid w:val="00D92E1A"/>
    <w:rPr>
      <w:color w:val="0000FF"/>
      <w:u w:val="single"/>
    </w:rPr>
  </w:style>
  <w:style w:type="paragraph" w:styleId="Antrats">
    <w:name w:val="header"/>
    <w:basedOn w:val="prastasis"/>
    <w:link w:val="AntratsDiagrama"/>
    <w:uiPriority w:val="99"/>
    <w:unhideWhenUsed/>
    <w:rsid w:val="0006762C"/>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06762C"/>
  </w:style>
  <w:style w:type="paragraph" w:styleId="Porat">
    <w:name w:val="footer"/>
    <w:basedOn w:val="prastasis"/>
    <w:link w:val="PoratDiagrama"/>
    <w:unhideWhenUsed/>
    <w:rsid w:val="0006762C"/>
    <w:pPr>
      <w:tabs>
        <w:tab w:val="center" w:pos="4819"/>
        <w:tab w:val="right" w:pos="9638"/>
      </w:tabs>
      <w:spacing w:after="0" w:line="240" w:lineRule="auto"/>
      <w:jc w:val="right"/>
    </w:pPr>
  </w:style>
  <w:style w:type="character" w:customStyle="1" w:styleId="PoratDiagrama">
    <w:name w:val="Poraštė Diagrama"/>
    <w:basedOn w:val="Numatytasispastraiposriftas"/>
    <w:link w:val="Porat"/>
    <w:uiPriority w:val="99"/>
    <w:rsid w:val="0006762C"/>
  </w:style>
  <w:style w:type="paragraph" w:styleId="Sraopastraipa">
    <w:name w:val="List Paragraph"/>
    <w:basedOn w:val="prastasis"/>
    <w:uiPriority w:val="34"/>
    <w:qFormat/>
    <w:rsid w:val="00BD30AF"/>
    <w:pPr>
      <w:ind w:left="720"/>
      <w:contextualSpacing/>
    </w:pPr>
  </w:style>
  <w:style w:type="paragraph" w:styleId="Dokumentostruktra">
    <w:name w:val="Document Map"/>
    <w:basedOn w:val="prastasis"/>
    <w:link w:val="DokumentostruktraDiagrama"/>
    <w:uiPriority w:val="99"/>
    <w:semiHidden/>
    <w:unhideWhenUsed/>
    <w:rsid w:val="008F3A9C"/>
    <w:pPr>
      <w:spacing w:after="0" w:line="240" w:lineRule="auto"/>
    </w:pPr>
    <w:rPr>
      <w:rFonts w:ascii="Tahoma" w:hAnsi="Tahoma"/>
      <w:sz w:val="16"/>
      <w:szCs w:val="16"/>
      <w:lang w:val="x-none" w:eastAsia="x-none"/>
    </w:rPr>
  </w:style>
  <w:style w:type="character" w:customStyle="1" w:styleId="DokumentostruktraDiagrama">
    <w:name w:val="Dokumento struktūra Diagrama"/>
    <w:link w:val="Dokumentostruktra"/>
    <w:uiPriority w:val="99"/>
    <w:semiHidden/>
    <w:rsid w:val="008F3A9C"/>
    <w:rPr>
      <w:rFonts w:ascii="Tahoma" w:hAnsi="Tahoma" w:cs="Tahoma"/>
      <w:sz w:val="16"/>
      <w:szCs w:val="16"/>
    </w:rPr>
  </w:style>
  <w:style w:type="paragraph" w:styleId="Betarp">
    <w:name w:val="No Spacing"/>
    <w:basedOn w:val="prastasis"/>
    <w:link w:val="BetarpDiagrama"/>
    <w:uiPriority w:val="1"/>
    <w:qFormat/>
    <w:rsid w:val="00BD30AF"/>
    <w:pPr>
      <w:spacing w:after="0" w:line="240" w:lineRule="auto"/>
    </w:pPr>
  </w:style>
  <w:style w:type="character" w:customStyle="1" w:styleId="BetarpDiagrama">
    <w:name w:val="Be tarpų Diagrama"/>
    <w:link w:val="Betarp"/>
    <w:uiPriority w:val="1"/>
    <w:rsid w:val="008B2180"/>
  </w:style>
  <w:style w:type="paragraph" w:customStyle="1" w:styleId="TableText">
    <w:name w:val="Table Text"/>
    <w:basedOn w:val="prastasis"/>
    <w:rsid w:val="002678D5"/>
    <w:pPr>
      <w:spacing w:before="60" w:after="60" w:line="240" w:lineRule="auto"/>
    </w:pPr>
    <w:rPr>
      <w:rFonts w:ascii="Arial" w:hAnsi="Arial"/>
      <w:sz w:val="18"/>
      <w:szCs w:val="20"/>
      <w:lang w:val="en-US"/>
    </w:rPr>
  </w:style>
  <w:style w:type="paragraph" w:styleId="Sraassuenkleliais2">
    <w:name w:val="List Bullet 2"/>
    <w:basedOn w:val="prastasis"/>
    <w:uiPriority w:val="99"/>
    <w:unhideWhenUsed/>
    <w:rsid w:val="002678D5"/>
    <w:pPr>
      <w:numPr>
        <w:numId w:val="2"/>
      </w:numPr>
      <w:contextualSpacing/>
    </w:pPr>
  </w:style>
  <w:style w:type="table" w:customStyle="1" w:styleId="MyStyle">
    <w:name w:val="MyStyle"/>
    <w:basedOn w:val="prastojilentel"/>
    <w:uiPriority w:val="99"/>
    <w:qFormat/>
    <w:rsid w:val="00680A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keepLines/>
        <w:pageBreakBefore w:val="0"/>
        <w:widowControl/>
        <w:suppressLineNumbers w:val="0"/>
        <w:suppressAutoHyphens w:val="0"/>
        <w:wordWrap/>
        <w:spacing w:beforeLines="0" w:beforeAutospacing="0" w:afterLines="0" w:afterAutospacing="0"/>
        <w:ind w:leftChars="0" w:left="0" w:rightChars="0" w:right="0"/>
        <w:jc w:val="left"/>
      </w:pPr>
      <w:rPr>
        <w:rFonts w:ascii="Times New Roman" w:hAnsi="Times New Roman"/>
        <w:b/>
        <w:color w:val="FFFFFF"/>
        <w:sz w:val="22"/>
      </w:rPr>
      <w:tblPr/>
      <w:trPr>
        <w:tblHeader/>
      </w:trPr>
      <w:tcPr>
        <w:shd w:val="clear" w:color="auto" w:fill="AD0086"/>
        <w:tcMar>
          <w:top w:w="57" w:type="dxa"/>
          <w:left w:w="0" w:type="nil"/>
          <w:bottom w:w="57" w:type="dxa"/>
          <w:right w:w="0" w:type="nil"/>
        </w:tcMar>
      </w:tcPr>
    </w:tblStylePr>
  </w:style>
  <w:style w:type="paragraph" w:customStyle="1" w:styleId="AnnexHeading">
    <w:name w:val="Annex Heading"/>
    <w:basedOn w:val="Antrat1"/>
    <w:rsid w:val="00DB733E"/>
    <w:rPr>
      <w:color w:val="AF1E94"/>
    </w:rPr>
  </w:style>
  <w:style w:type="paragraph" w:customStyle="1" w:styleId="Sraopastraipa1">
    <w:name w:val="Sąrašo pastraipa1"/>
    <w:basedOn w:val="prastasis"/>
    <w:rsid w:val="00FE3136"/>
    <w:pPr>
      <w:ind w:left="720"/>
      <w:contextualSpacing/>
    </w:pPr>
    <w:rPr>
      <w:rFonts w:ascii="Calibri" w:hAnsi="Calibri"/>
    </w:rPr>
  </w:style>
  <w:style w:type="paragraph" w:customStyle="1" w:styleId="TableText0">
    <w:name w:val="TableText"/>
    <w:basedOn w:val="prastasis"/>
    <w:uiPriority w:val="99"/>
    <w:rsid w:val="00305AD3"/>
    <w:pPr>
      <w:spacing w:after="0" w:line="240" w:lineRule="auto"/>
    </w:pPr>
    <w:rPr>
      <w:rFonts w:ascii="Arial" w:hAnsi="Arial" w:cs="Arial"/>
      <w:szCs w:val="24"/>
      <w:lang w:val="en-GB"/>
    </w:rPr>
  </w:style>
  <w:style w:type="paragraph" w:customStyle="1" w:styleId="TableNumbering1">
    <w:name w:val="Table Numbering 1"/>
    <w:basedOn w:val="prastasis"/>
    <w:uiPriority w:val="99"/>
    <w:rsid w:val="00305AD3"/>
    <w:pPr>
      <w:tabs>
        <w:tab w:val="num" w:pos="340"/>
      </w:tabs>
      <w:spacing w:before="40" w:after="40" w:line="240" w:lineRule="auto"/>
      <w:ind w:left="340" w:hanging="340"/>
    </w:pPr>
    <w:rPr>
      <w:rFonts w:cs="Arial"/>
      <w:szCs w:val="20"/>
    </w:rPr>
  </w:style>
  <w:style w:type="paragraph" w:customStyle="1" w:styleId="Alnostext">
    <w:name w:val="Alnos text"/>
    <w:basedOn w:val="prastasis"/>
    <w:link w:val="AlnostextChar"/>
    <w:uiPriority w:val="99"/>
    <w:rsid w:val="00305AD3"/>
    <w:pPr>
      <w:spacing w:before="120" w:after="120" w:line="240" w:lineRule="auto"/>
    </w:pPr>
    <w:rPr>
      <w:rFonts w:ascii="Arial" w:hAnsi="Arial"/>
      <w:sz w:val="20"/>
      <w:szCs w:val="24"/>
      <w:lang w:val="x-none" w:eastAsia="x-none"/>
    </w:rPr>
  </w:style>
  <w:style w:type="character" w:customStyle="1" w:styleId="AlnostextChar">
    <w:name w:val="Alnos text Char"/>
    <w:link w:val="Alnostext"/>
    <w:uiPriority w:val="99"/>
    <w:locked/>
    <w:rsid w:val="00305AD3"/>
    <w:rPr>
      <w:rFonts w:ascii="Arial" w:eastAsia="Times New Roman" w:hAnsi="Arial" w:cs="Times New Roman"/>
      <w:sz w:val="20"/>
      <w:szCs w:val="24"/>
    </w:rPr>
  </w:style>
  <w:style w:type="paragraph" w:styleId="Turinys4">
    <w:name w:val="toc 4"/>
    <w:basedOn w:val="prastasis"/>
    <w:next w:val="prastasis"/>
    <w:autoRedefine/>
    <w:uiPriority w:val="39"/>
    <w:unhideWhenUsed/>
    <w:rsid w:val="009B52FC"/>
    <w:pPr>
      <w:spacing w:after="100"/>
      <w:ind w:left="660"/>
    </w:pPr>
    <w:rPr>
      <w:rFonts w:eastAsia="SimSun"/>
    </w:rPr>
  </w:style>
  <w:style w:type="paragraph" w:styleId="Turinys5">
    <w:name w:val="toc 5"/>
    <w:basedOn w:val="prastasis"/>
    <w:next w:val="prastasis"/>
    <w:autoRedefine/>
    <w:uiPriority w:val="39"/>
    <w:unhideWhenUsed/>
    <w:rsid w:val="009B52FC"/>
    <w:pPr>
      <w:spacing w:after="100"/>
      <w:ind w:left="880"/>
    </w:pPr>
    <w:rPr>
      <w:rFonts w:eastAsia="SimSun"/>
    </w:rPr>
  </w:style>
  <w:style w:type="paragraph" w:styleId="Turinys6">
    <w:name w:val="toc 6"/>
    <w:basedOn w:val="prastasis"/>
    <w:next w:val="prastasis"/>
    <w:autoRedefine/>
    <w:uiPriority w:val="39"/>
    <w:unhideWhenUsed/>
    <w:rsid w:val="009B52FC"/>
    <w:pPr>
      <w:spacing w:after="100"/>
      <w:ind w:left="1100"/>
    </w:pPr>
    <w:rPr>
      <w:rFonts w:eastAsia="SimSun"/>
    </w:rPr>
  </w:style>
  <w:style w:type="paragraph" w:styleId="Turinys7">
    <w:name w:val="toc 7"/>
    <w:basedOn w:val="prastasis"/>
    <w:next w:val="prastasis"/>
    <w:autoRedefine/>
    <w:uiPriority w:val="39"/>
    <w:unhideWhenUsed/>
    <w:rsid w:val="009B52FC"/>
    <w:pPr>
      <w:spacing w:after="100"/>
      <w:ind w:left="1320"/>
    </w:pPr>
    <w:rPr>
      <w:rFonts w:eastAsia="SimSun"/>
    </w:rPr>
  </w:style>
  <w:style w:type="paragraph" w:styleId="Turinys8">
    <w:name w:val="toc 8"/>
    <w:basedOn w:val="prastasis"/>
    <w:next w:val="prastasis"/>
    <w:autoRedefine/>
    <w:uiPriority w:val="39"/>
    <w:unhideWhenUsed/>
    <w:rsid w:val="009B52FC"/>
    <w:pPr>
      <w:spacing w:after="100"/>
      <w:ind w:left="1540"/>
    </w:pPr>
    <w:rPr>
      <w:rFonts w:eastAsia="SimSun"/>
    </w:rPr>
  </w:style>
  <w:style w:type="paragraph" w:styleId="Turinys9">
    <w:name w:val="toc 9"/>
    <w:basedOn w:val="prastasis"/>
    <w:next w:val="prastasis"/>
    <w:autoRedefine/>
    <w:uiPriority w:val="39"/>
    <w:unhideWhenUsed/>
    <w:rsid w:val="009B52FC"/>
    <w:pPr>
      <w:spacing w:after="100"/>
      <w:ind w:left="1760"/>
    </w:pPr>
    <w:rPr>
      <w:rFonts w:eastAsia="SimSun"/>
    </w:rPr>
  </w:style>
  <w:style w:type="character" w:styleId="Perirtashipersaitas">
    <w:name w:val="FollowedHyperlink"/>
    <w:rsid w:val="00E74F0D"/>
    <w:rPr>
      <w:color w:val="800080"/>
      <w:u w:val="single"/>
    </w:rPr>
  </w:style>
  <w:style w:type="paragraph" w:styleId="Pagrindinistekstas">
    <w:name w:val="Body Text"/>
    <w:aliases w:val="body text,contents, Char Char,body indent, ändrad,Body single,EHPT,Body Text2,ändrad,bt,Corps de texte,body tesx,heading_txt,bodytxy2,Body Text - Level 2,??2,Head3NoNumber,?drad,Body Text Ro"/>
    <w:basedOn w:val="prastasis"/>
    <w:link w:val="PagrindinistekstasDiagrama"/>
    <w:rsid w:val="0015448D"/>
    <w:pPr>
      <w:spacing w:before="120" w:after="120" w:line="240" w:lineRule="auto"/>
      <w:ind w:left="2520"/>
    </w:pPr>
    <w:rPr>
      <w:rFonts w:ascii="Book Antiqua" w:hAnsi="Book Antiqua"/>
      <w:sz w:val="20"/>
      <w:szCs w:val="20"/>
      <w:lang w:val="en-US"/>
    </w:rPr>
  </w:style>
  <w:style w:type="character" w:customStyle="1" w:styleId="PagrindinistekstasDiagrama">
    <w:name w:val="Pagrindinis tekstas Diagrama"/>
    <w:aliases w:val="body text Diagrama,contents Diagrama, Char Char Diagrama,body indent Diagrama, ändrad Diagrama,Body single Diagrama,EHPT Diagrama,Body Text2 Diagrama,ändrad Diagrama,bt Diagrama,Corps de texte Diagrama,body tesx Diagrama"/>
    <w:link w:val="Pagrindinistekstas"/>
    <w:rsid w:val="0015448D"/>
    <w:rPr>
      <w:rFonts w:ascii="Book Antiqua" w:eastAsia="Times New Roman" w:hAnsi="Book Antiqua" w:cs="Times New Roman"/>
      <w:sz w:val="20"/>
      <w:szCs w:val="20"/>
      <w:lang w:val="en-US" w:eastAsia="lt-LT"/>
    </w:rPr>
  </w:style>
  <w:style w:type="paragraph" w:customStyle="1" w:styleId="HeadingBar">
    <w:name w:val="Heading Bar"/>
    <w:basedOn w:val="prastasis"/>
    <w:next w:val="Antrat3"/>
    <w:rsid w:val="0015448D"/>
    <w:pPr>
      <w:keepNext/>
      <w:keepLines/>
      <w:shd w:val="solid" w:color="auto" w:fill="auto"/>
      <w:spacing w:before="240" w:after="0" w:line="240" w:lineRule="auto"/>
      <w:ind w:right="7920"/>
    </w:pPr>
    <w:rPr>
      <w:color w:val="FFFFFF"/>
      <w:sz w:val="8"/>
      <w:szCs w:val="20"/>
      <w:lang w:val="en-US"/>
    </w:rPr>
  </w:style>
  <w:style w:type="paragraph" w:customStyle="1" w:styleId="TableHeading">
    <w:name w:val="Table Heading"/>
    <w:basedOn w:val="TableText"/>
    <w:rsid w:val="0015448D"/>
    <w:pPr>
      <w:keepLines/>
      <w:spacing w:before="120" w:after="120"/>
    </w:pPr>
    <w:rPr>
      <w:rFonts w:ascii="Book Antiqua" w:hAnsi="Book Antiqua"/>
      <w:b/>
      <w:sz w:val="16"/>
    </w:rPr>
  </w:style>
  <w:style w:type="paragraph" w:customStyle="1" w:styleId="TitleBar">
    <w:name w:val="Title Bar"/>
    <w:basedOn w:val="prastasis"/>
    <w:rsid w:val="00573998"/>
    <w:pPr>
      <w:keepNext/>
      <w:pageBreakBefore/>
      <w:shd w:val="solid" w:color="AD0086" w:fill="auto"/>
      <w:spacing w:before="1680" w:after="0" w:line="240" w:lineRule="auto"/>
      <w:ind w:left="2520" w:right="720"/>
    </w:pPr>
    <w:rPr>
      <w:sz w:val="36"/>
      <w:szCs w:val="20"/>
      <w:lang w:val="en-US"/>
    </w:rPr>
  </w:style>
  <w:style w:type="paragraph" w:customStyle="1" w:styleId="RouteTitle">
    <w:name w:val="Route Title"/>
    <w:basedOn w:val="prastasis"/>
    <w:rsid w:val="00573998"/>
    <w:pPr>
      <w:keepLines/>
      <w:spacing w:after="120" w:line="240" w:lineRule="auto"/>
      <w:ind w:left="2520" w:right="720"/>
    </w:pPr>
    <w:rPr>
      <w:sz w:val="36"/>
      <w:szCs w:val="20"/>
      <w:lang w:val="en-US"/>
    </w:rPr>
  </w:style>
  <w:style w:type="paragraph" w:customStyle="1" w:styleId="Title-Major">
    <w:name w:val="Title-Major"/>
    <w:basedOn w:val="Pavadinimas"/>
    <w:rsid w:val="00573998"/>
    <w:pPr>
      <w:keepLines/>
      <w:spacing w:after="120"/>
      <w:ind w:left="2520" w:right="720"/>
      <w:contextualSpacing w:val="0"/>
    </w:pPr>
    <w:rPr>
      <w:rFonts w:ascii="Book Antiqua" w:hAnsi="Book Antiqua"/>
      <w:sz w:val="48"/>
      <w:szCs w:val="20"/>
      <w:lang w:val="en-US" w:eastAsia="lt-LT"/>
    </w:rPr>
  </w:style>
  <w:style w:type="character" w:customStyle="1" w:styleId="HighlightedVariable">
    <w:name w:val="Highlighted Variable"/>
    <w:rsid w:val="009C00C7"/>
    <w:rPr>
      <w:rFonts w:ascii="Times New Roman" w:hAnsi="Times New Roman"/>
      <w:color w:val="1F497D"/>
    </w:rPr>
  </w:style>
  <w:style w:type="character" w:styleId="Vietosrezervavimoenklotekstas">
    <w:name w:val="Placeholder Text"/>
    <w:uiPriority w:val="99"/>
    <w:semiHidden/>
    <w:rsid w:val="00466572"/>
    <w:rPr>
      <w:color w:val="808080"/>
    </w:rPr>
  </w:style>
  <w:style w:type="paragraph" w:customStyle="1" w:styleId="Text">
    <w:name w:val="Text"/>
    <w:basedOn w:val="prastasis"/>
    <w:rsid w:val="001901A2"/>
    <w:pPr>
      <w:spacing w:after="0" w:line="240" w:lineRule="auto"/>
    </w:pPr>
    <w:rPr>
      <w:szCs w:val="24"/>
    </w:rPr>
  </w:style>
  <w:style w:type="paragraph" w:customStyle="1" w:styleId="CDMText">
    <w:name w:val="CDM Text"/>
    <w:basedOn w:val="prastasis"/>
    <w:rsid w:val="001901A2"/>
    <w:pPr>
      <w:spacing w:after="0" w:line="240" w:lineRule="auto"/>
    </w:pPr>
    <w:rPr>
      <w:rFonts w:ascii="Arial Narrow" w:hAnsi="Arial Narrow"/>
      <w:szCs w:val="24"/>
    </w:rPr>
  </w:style>
  <w:style w:type="paragraph" w:customStyle="1" w:styleId="CDMHeading4">
    <w:name w:val="CDM Heading 4"/>
    <w:basedOn w:val="prastasis"/>
    <w:next w:val="CDMText"/>
    <w:rsid w:val="001901A2"/>
    <w:pPr>
      <w:keepNext/>
      <w:tabs>
        <w:tab w:val="num" w:pos="360"/>
        <w:tab w:val="num" w:pos="1080"/>
      </w:tabs>
      <w:spacing w:before="240" w:after="60" w:line="240" w:lineRule="auto"/>
      <w:outlineLvl w:val="3"/>
    </w:pPr>
    <w:rPr>
      <w:rFonts w:ascii="Arial Narrow" w:hAnsi="Arial Narrow"/>
      <w:bCs/>
      <w:szCs w:val="28"/>
      <w:u w:val="single"/>
    </w:rPr>
  </w:style>
  <w:style w:type="paragraph" w:customStyle="1" w:styleId="CDMTableHead">
    <w:name w:val="CDM Table Head"/>
    <w:basedOn w:val="prastasis"/>
    <w:rsid w:val="001901A2"/>
    <w:pPr>
      <w:keepNext/>
      <w:spacing w:after="0" w:line="240" w:lineRule="auto"/>
    </w:pPr>
    <w:rPr>
      <w:rFonts w:ascii="Arial Narrow" w:hAnsi="Arial Narrow"/>
      <w:color w:val="FFFFFF"/>
      <w:szCs w:val="24"/>
    </w:rPr>
  </w:style>
  <w:style w:type="paragraph" w:customStyle="1" w:styleId="CDMTableBody">
    <w:name w:val="CDM Table Body"/>
    <w:basedOn w:val="prastasis"/>
    <w:rsid w:val="001901A2"/>
    <w:pPr>
      <w:spacing w:after="0" w:line="240" w:lineRule="auto"/>
    </w:pPr>
    <w:rPr>
      <w:rFonts w:ascii="Arial Narrow" w:hAnsi="Arial Narrow"/>
      <w:szCs w:val="24"/>
    </w:rPr>
  </w:style>
  <w:style w:type="paragraph" w:customStyle="1" w:styleId="Nospacingtableheader">
    <w:name w:val="No spacing table header"/>
    <w:basedOn w:val="Betarp"/>
    <w:rsid w:val="006E54DC"/>
    <w:rPr>
      <w:b/>
      <w:color w:val="FFFFFF"/>
    </w:rPr>
  </w:style>
  <w:style w:type="paragraph" w:customStyle="1" w:styleId="Nospacingtablehead">
    <w:name w:val="No spacing table head"/>
    <w:basedOn w:val="CDMTableHead"/>
    <w:rsid w:val="001B0B2C"/>
    <w:rPr>
      <w:rFonts w:ascii="Book Antiqua" w:hAnsi="Book Antiqua"/>
      <w:b/>
    </w:rPr>
  </w:style>
  <w:style w:type="paragraph" w:customStyle="1" w:styleId="Betarp1">
    <w:name w:val="Be tarpų1"/>
    <w:basedOn w:val="prastasis"/>
    <w:rsid w:val="00525650"/>
    <w:pPr>
      <w:spacing w:after="0" w:line="240" w:lineRule="auto"/>
    </w:pPr>
    <w:rPr>
      <w:szCs w:val="24"/>
    </w:rPr>
  </w:style>
  <w:style w:type="paragraph" w:customStyle="1" w:styleId="Lentelesgalva">
    <w:name w:val="! Lenteles galva"/>
    <w:basedOn w:val="prastasis"/>
    <w:rsid w:val="00FC37CE"/>
    <w:pPr>
      <w:keepLines/>
      <w:spacing w:before="120" w:after="120" w:line="240" w:lineRule="auto"/>
    </w:pPr>
    <w:rPr>
      <w:rFonts w:ascii="Garamond" w:hAnsi="Garamond"/>
      <w:b/>
      <w:color w:val="FFFFFF"/>
      <w:szCs w:val="20"/>
    </w:rPr>
  </w:style>
  <w:style w:type="paragraph" w:customStyle="1" w:styleId="Sarasassuzenkleliais">
    <w:name w:val="! Sarasas su zenkleliais"/>
    <w:basedOn w:val="prastasis"/>
    <w:uiPriority w:val="99"/>
    <w:rsid w:val="00A93132"/>
    <w:pPr>
      <w:numPr>
        <w:numId w:val="5"/>
      </w:numPr>
      <w:tabs>
        <w:tab w:val="left" w:pos="964"/>
      </w:tabs>
      <w:spacing w:before="60" w:after="0" w:line="240" w:lineRule="auto"/>
    </w:pPr>
    <w:rPr>
      <w:rFonts w:ascii="Garamond" w:hAnsi="Garamond"/>
      <w:szCs w:val="24"/>
    </w:rPr>
  </w:style>
  <w:style w:type="paragraph" w:customStyle="1" w:styleId="Lentelestekstas">
    <w:name w:val="! Lenteles tekstas"/>
    <w:basedOn w:val="prastasis"/>
    <w:rsid w:val="00FC37CE"/>
    <w:pPr>
      <w:keepLines/>
      <w:spacing w:after="0" w:line="240" w:lineRule="auto"/>
    </w:pPr>
    <w:rPr>
      <w:rFonts w:ascii="Garamond" w:hAnsi="Garamond"/>
      <w:szCs w:val="20"/>
    </w:rPr>
  </w:style>
  <w:style w:type="paragraph" w:customStyle="1" w:styleId="Pastraipostekstas">
    <w:name w:val="! Pastraipos tekstas"/>
    <w:basedOn w:val="prastasis"/>
    <w:link w:val="PastraipostekstasDiagrama"/>
    <w:rsid w:val="00A93132"/>
    <w:pPr>
      <w:spacing w:before="120" w:after="0" w:line="240" w:lineRule="auto"/>
      <w:ind w:firstLine="567"/>
    </w:pPr>
    <w:rPr>
      <w:rFonts w:ascii="Garamond" w:hAnsi="Garamond"/>
      <w:szCs w:val="24"/>
      <w:lang w:val="x-none" w:eastAsia="x-none"/>
    </w:rPr>
  </w:style>
  <w:style w:type="character" w:customStyle="1" w:styleId="PastraipostekstasDiagrama">
    <w:name w:val="! Pastraipos tekstas Diagrama"/>
    <w:link w:val="Pastraipostekstas"/>
    <w:rsid w:val="00A93132"/>
    <w:rPr>
      <w:rFonts w:ascii="Garamond" w:hAnsi="Garamond"/>
      <w:sz w:val="24"/>
      <w:szCs w:val="24"/>
    </w:rPr>
  </w:style>
  <w:style w:type="paragraph" w:customStyle="1" w:styleId="Sarasoivardinimas">
    <w:name w:val="! Saraso ivardinimas"/>
    <w:basedOn w:val="Pastraipostekstas"/>
    <w:link w:val="SarasoivardinimasDiagrama"/>
    <w:rsid w:val="00A93132"/>
    <w:pPr>
      <w:keepNext/>
    </w:pPr>
  </w:style>
  <w:style w:type="character" w:customStyle="1" w:styleId="SarasoivardinimasDiagrama">
    <w:name w:val="! Saraso ivardinimas Diagrama"/>
    <w:basedOn w:val="PastraipostekstasDiagrama"/>
    <w:link w:val="Sarasoivardinimas"/>
    <w:rsid w:val="00A93132"/>
    <w:rPr>
      <w:rFonts w:ascii="Garamond" w:hAnsi="Garamond"/>
      <w:sz w:val="24"/>
      <w:szCs w:val="24"/>
    </w:rPr>
  </w:style>
  <w:style w:type="paragraph" w:customStyle="1" w:styleId="Sarasassunumeriais">
    <w:name w:val="! Sarasas su numeriais"/>
    <w:basedOn w:val="Sarasassuzenkleliais"/>
    <w:rsid w:val="00A93132"/>
    <w:pPr>
      <w:numPr>
        <w:numId w:val="6"/>
      </w:numPr>
    </w:pPr>
  </w:style>
  <w:style w:type="paragraph" w:customStyle="1" w:styleId="Lentelespavadinimas">
    <w:name w:val="! Lenteles pavadinimas"/>
    <w:basedOn w:val="Antrat"/>
    <w:rsid w:val="003F53CF"/>
    <w:pPr>
      <w:keepNext/>
      <w:spacing w:before="240" w:after="120"/>
      <w:ind w:firstLine="567"/>
    </w:pPr>
    <w:rPr>
      <w:rFonts w:ascii="Garamond" w:hAnsi="Garamond"/>
      <w:color w:val="AF1E94"/>
      <w:sz w:val="22"/>
      <w:szCs w:val="20"/>
    </w:rPr>
  </w:style>
  <w:style w:type="paragraph" w:customStyle="1" w:styleId="Paveiksleliopavadinimas">
    <w:name w:val="! Paveikslelio pavadinimas"/>
    <w:basedOn w:val="Antrat"/>
    <w:rsid w:val="003F53CF"/>
    <w:pPr>
      <w:spacing w:before="120" w:after="240"/>
      <w:ind w:firstLine="567"/>
    </w:pPr>
    <w:rPr>
      <w:rFonts w:ascii="Garamond" w:hAnsi="Garamond"/>
      <w:color w:val="AF1E94"/>
      <w:sz w:val="22"/>
      <w:szCs w:val="20"/>
    </w:rPr>
  </w:style>
  <w:style w:type="character" w:customStyle="1" w:styleId="Antrat5Diagrama">
    <w:name w:val="Antraštė 5 Diagrama"/>
    <w:link w:val="Antrat5"/>
    <w:uiPriority w:val="9"/>
    <w:rsid w:val="00BD30AF"/>
    <w:rPr>
      <w:i/>
      <w:iCs/>
      <w:sz w:val="24"/>
      <w:szCs w:val="24"/>
    </w:rPr>
  </w:style>
  <w:style w:type="character" w:customStyle="1" w:styleId="Rykuspabrauktasis">
    <w:name w:val="Ryškus pabrauktasis"/>
    <w:aliases w:val="Intense Emphasis"/>
    <w:uiPriority w:val="21"/>
    <w:qFormat/>
    <w:rsid w:val="00BD30AF"/>
    <w:rPr>
      <w:b/>
      <w:bCs/>
      <w:i/>
      <w:iCs/>
    </w:rPr>
  </w:style>
  <w:style w:type="paragraph" w:styleId="Iskirtacitata">
    <w:name w:val="Intense Quote"/>
    <w:basedOn w:val="prastasis"/>
    <w:next w:val="prastasis"/>
    <w:link w:val="IskirtacitataDiagrama"/>
    <w:uiPriority w:val="30"/>
    <w:qFormat/>
    <w:rsid w:val="00BD30AF"/>
    <w:pPr>
      <w:pBdr>
        <w:top w:val="single" w:sz="4" w:space="10" w:color="auto"/>
        <w:bottom w:val="single" w:sz="4" w:space="10" w:color="auto"/>
      </w:pBdr>
      <w:spacing w:before="240" w:after="240" w:line="300" w:lineRule="auto"/>
      <w:ind w:left="1152" w:right="1152"/>
    </w:pPr>
    <w:rPr>
      <w:rFonts w:ascii="Cambria" w:hAnsi="Cambria"/>
      <w:i/>
      <w:iCs/>
      <w:sz w:val="20"/>
      <w:szCs w:val="20"/>
      <w:lang w:val="x-none" w:eastAsia="x-none"/>
    </w:rPr>
  </w:style>
  <w:style w:type="character" w:customStyle="1" w:styleId="IskirtacitataDiagrama">
    <w:name w:val="Išskirta citata Diagrama"/>
    <w:link w:val="Iskirtacitata"/>
    <w:uiPriority w:val="30"/>
    <w:rsid w:val="00BD30AF"/>
    <w:rPr>
      <w:i/>
      <w:iCs/>
    </w:rPr>
  </w:style>
  <w:style w:type="paragraph" w:customStyle="1" w:styleId="AlnostextBuleted">
    <w:name w:val="Alnos text Buleted"/>
    <w:basedOn w:val="Alnostext"/>
    <w:rsid w:val="00C90382"/>
    <w:pPr>
      <w:numPr>
        <w:numId w:val="7"/>
      </w:numPr>
      <w:spacing w:before="0" w:after="0"/>
    </w:pPr>
  </w:style>
  <w:style w:type="paragraph" w:customStyle="1" w:styleId="Bullet">
    <w:name w:val="Bullet"/>
    <w:basedOn w:val="Pagrindinistekstas"/>
    <w:rsid w:val="00CE2125"/>
    <w:pPr>
      <w:keepLines/>
      <w:spacing w:before="60" w:after="60"/>
      <w:ind w:left="3096" w:hanging="216"/>
    </w:pPr>
  </w:style>
  <w:style w:type="paragraph" w:customStyle="1" w:styleId="NormalPlain">
    <w:name w:val="Normal Plain"/>
    <w:basedOn w:val="Pastraipostekstas"/>
    <w:link w:val="NormalPlainChar"/>
    <w:rsid w:val="004439D5"/>
  </w:style>
  <w:style w:type="character" w:customStyle="1" w:styleId="NormalPlainChar">
    <w:name w:val="Normal Plain Char"/>
    <w:basedOn w:val="PastraipostekstasDiagrama"/>
    <w:link w:val="NormalPlain"/>
    <w:rsid w:val="004439D5"/>
    <w:rPr>
      <w:rFonts w:ascii="Garamond" w:hAnsi="Garamond"/>
      <w:sz w:val="24"/>
      <w:szCs w:val="24"/>
    </w:rPr>
  </w:style>
  <w:style w:type="paragraph" w:customStyle="1" w:styleId="NormalIntend">
    <w:name w:val="Normal (Intend)"/>
    <w:basedOn w:val="prastasis"/>
    <w:link w:val="NormalIntendChar"/>
    <w:rsid w:val="004531FF"/>
    <w:pPr>
      <w:ind w:firstLine="284"/>
    </w:pPr>
    <w:rPr>
      <w:rFonts w:ascii="Book Antiqua" w:hAnsi="Book Antiqua"/>
      <w:sz w:val="20"/>
      <w:lang w:val="x-none" w:eastAsia="en-US"/>
    </w:rPr>
  </w:style>
  <w:style w:type="character" w:customStyle="1" w:styleId="NormalIntendChar">
    <w:name w:val="Normal (Intend) Char"/>
    <w:link w:val="NormalIntend"/>
    <w:rsid w:val="004531FF"/>
    <w:rPr>
      <w:rFonts w:ascii="Book Antiqua" w:hAnsi="Book Antiqua"/>
      <w:szCs w:val="22"/>
      <w:lang w:eastAsia="en-US"/>
    </w:rPr>
  </w:style>
  <w:style w:type="paragraph" w:customStyle="1" w:styleId="tty80">
    <w:name w:val="tty80"/>
    <w:basedOn w:val="prastasis"/>
    <w:rsid w:val="00494F59"/>
    <w:pPr>
      <w:spacing w:after="0" w:line="240" w:lineRule="auto"/>
    </w:pPr>
    <w:rPr>
      <w:rFonts w:ascii="Courier New" w:hAnsi="Courier New"/>
      <w:szCs w:val="20"/>
      <w:lang w:val="en-US"/>
    </w:rPr>
  </w:style>
  <w:style w:type="character" w:customStyle="1" w:styleId="formtitle">
    <w:name w:val="formtitle"/>
    <w:basedOn w:val="Numatytasispastraiposriftas"/>
    <w:rsid w:val="00195959"/>
  </w:style>
  <w:style w:type="character" w:customStyle="1" w:styleId="error">
    <w:name w:val="error"/>
    <w:rsid w:val="00D12FCB"/>
  </w:style>
  <w:style w:type="character" w:customStyle="1" w:styleId="nobr">
    <w:name w:val="nobr"/>
    <w:rsid w:val="00D12FCB"/>
  </w:style>
  <w:style w:type="paragraph" w:customStyle="1" w:styleId="NoSpacing1">
    <w:name w:val="No Spacing1"/>
    <w:basedOn w:val="prastasis"/>
    <w:rsid w:val="009E765A"/>
    <w:pPr>
      <w:spacing w:after="0" w:line="240" w:lineRule="auto"/>
    </w:pPr>
    <w:rPr>
      <w:szCs w:val="24"/>
    </w:rPr>
  </w:style>
  <w:style w:type="paragraph" w:customStyle="1" w:styleId="tty132">
    <w:name w:val="tty132"/>
    <w:basedOn w:val="prastasis"/>
    <w:rsid w:val="0079032E"/>
    <w:pPr>
      <w:spacing w:after="0" w:line="240" w:lineRule="auto"/>
    </w:pPr>
    <w:rPr>
      <w:rFonts w:ascii="Courier New" w:hAnsi="Courier New"/>
      <w:sz w:val="12"/>
      <w:szCs w:val="20"/>
      <w:lang w:val="en-US"/>
    </w:rPr>
  </w:style>
  <w:style w:type="table" w:customStyle="1" w:styleId="viesusspalvinimas1parykinimas1">
    <w:name w:val="Šviesus spalvinimas – 1 paryškinimas1"/>
    <w:basedOn w:val="prastojilentel"/>
    <w:uiPriority w:val="60"/>
    <w:rsid w:val="00BD30A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ntrat6Diagrama">
    <w:name w:val="Antraštė 6 Diagrama"/>
    <w:link w:val="Antrat6"/>
    <w:uiPriority w:val="9"/>
    <w:semiHidden/>
    <w:rsid w:val="00BD30AF"/>
    <w:rPr>
      <w:b/>
      <w:bCs/>
      <w:color w:val="595959"/>
      <w:spacing w:val="5"/>
      <w:shd w:val="clear" w:color="auto" w:fill="FFFFFF"/>
    </w:rPr>
  </w:style>
  <w:style w:type="character" w:customStyle="1" w:styleId="Antrat7Diagrama">
    <w:name w:val="Antraštė 7 Diagrama"/>
    <w:link w:val="Antrat7"/>
    <w:uiPriority w:val="9"/>
    <w:semiHidden/>
    <w:rsid w:val="00BD30AF"/>
    <w:rPr>
      <w:b/>
      <w:bCs/>
      <w:i/>
      <w:iCs/>
      <w:color w:val="5A5A5A"/>
      <w:sz w:val="20"/>
      <w:szCs w:val="20"/>
    </w:rPr>
  </w:style>
  <w:style w:type="character" w:customStyle="1" w:styleId="Antrat8Diagrama">
    <w:name w:val="Antraštė 8 Diagrama"/>
    <w:link w:val="Antrat8"/>
    <w:uiPriority w:val="9"/>
    <w:semiHidden/>
    <w:rsid w:val="00BD30AF"/>
    <w:rPr>
      <w:b/>
      <w:bCs/>
      <w:color w:val="7F7F7F"/>
      <w:sz w:val="20"/>
      <w:szCs w:val="20"/>
    </w:rPr>
  </w:style>
  <w:style w:type="character" w:customStyle="1" w:styleId="Antrat9Diagrama">
    <w:name w:val="Antraštė 9 Diagrama"/>
    <w:link w:val="Antrat9"/>
    <w:uiPriority w:val="9"/>
    <w:semiHidden/>
    <w:rsid w:val="00BD30AF"/>
    <w:rPr>
      <w:b/>
      <w:bCs/>
      <w:i/>
      <w:iCs/>
      <w:color w:val="7F7F7F"/>
      <w:sz w:val="18"/>
      <w:szCs w:val="18"/>
    </w:rPr>
  </w:style>
  <w:style w:type="paragraph" w:customStyle="1" w:styleId="Antrinispavadinimas">
    <w:name w:val="Antrinis pavadinimas"/>
    <w:basedOn w:val="prastasis"/>
    <w:next w:val="prastasis"/>
    <w:link w:val="AntrinispavadinimasDiagrama"/>
    <w:uiPriority w:val="11"/>
    <w:qFormat/>
    <w:rsid w:val="00BD30AF"/>
    <w:rPr>
      <w:rFonts w:ascii="Cambria" w:hAnsi="Cambria"/>
      <w:i/>
      <w:iCs/>
      <w:smallCaps/>
      <w:spacing w:val="10"/>
      <w:sz w:val="28"/>
      <w:szCs w:val="28"/>
      <w:lang w:val="x-none" w:eastAsia="x-none"/>
    </w:rPr>
  </w:style>
  <w:style w:type="character" w:customStyle="1" w:styleId="AntrinispavadinimasDiagrama">
    <w:name w:val="Antrinis pavadinimas Diagrama"/>
    <w:link w:val="Antrinispavadinimas"/>
    <w:uiPriority w:val="11"/>
    <w:rsid w:val="00BD30AF"/>
    <w:rPr>
      <w:i/>
      <w:iCs/>
      <w:smallCaps/>
      <w:spacing w:val="10"/>
      <w:sz w:val="28"/>
      <w:szCs w:val="28"/>
    </w:rPr>
  </w:style>
  <w:style w:type="character" w:styleId="Grietas">
    <w:name w:val="Strong"/>
    <w:uiPriority w:val="22"/>
    <w:qFormat/>
    <w:rsid w:val="00BD30AF"/>
    <w:rPr>
      <w:b/>
      <w:bCs/>
    </w:rPr>
  </w:style>
  <w:style w:type="character" w:styleId="Emfaz">
    <w:name w:val="Emphasis"/>
    <w:uiPriority w:val="20"/>
    <w:qFormat/>
    <w:rsid w:val="00BD30AF"/>
    <w:rPr>
      <w:b/>
      <w:bCs/>
      <w:i/>
      <w:iCs/>
      <w:spacing w:val="10"/>
    </w:rPr>
  </w:style>
  <w:style w:type="paragraph" w:styleId="Citata">
    <w:name w:val="Quote"/>
    <w:basedOn w:val="prastasis"/>
    <w:next w:val="prastasis"/>
    <w:link w:val="CitataDiagrama"/>
    <w:uiPriority w:val="29"/>
    <w:qFormat/>
    <w:rsid w:val="00BD30AF"/>
    <w:rPr>
      <w:rFonts w:ascii="Cambria" w:hAnsi="Cambria"/>
      <w:i/>
      <w:iCs/>
      <w:sz w:val="20"/>
      <w:szCs w:val="20"/>
      <w:lang w:val="x-none" w:eastAsia="x-none"/>
    </w:rPr>
  </w:style>
  <w:style w:type="character" w:customStyle="1" w:styleId="CitataDiagrama">
    <w:name w:val="Citata Diagrama"/>
    <w:link w:val="Citata"/>
    <w:uiPriority w:val="29"/>
    <w:rsid w:val="00BD30AF"/>
    <w:rPr>
      <w:i/>
      <w:iCs/>
    </w:rPr>
  </w:style>
  <w:style w:type="character" w:customStyle="1" w:styleId="Nerykuspabrauktasis">
    <w:name w:val="Neryškus pabrauktasis"/>
    <w:aliases w:val="Subtle Emphasis"/>
    <w:uiPriority w:val="19"/>
    <w:qFormat/>
    <w:rsid w:val="00BD30AF"/>
    <w:rPr>
      <w:i/>
      <w:iCs/>
    </w:rPr>
  </w:style>
  <w:style w:type="character" w:styleId="Nerykinuoroda">
    <w:name w:val="Subtle Reference"/>
    <w:uiPriority w:val="31"/>
    <w:qFormat/>
    <w:rsid w:val="00BD30AF"/>
    <w:rPr>
      <w:smallCaps/>
    </w:rPr>
  </w:style>
  <w:style w:type="character" w:styleId="Rykinuoroda">
    <w:name w:val="Intense Reference"/>
    <w:uiPriority w:val="32"/>
    <w:qFormat/>
    <w:rsid w:val="00BD30AF"/>
    <w:rPr>
      <w:b/>
      <w:bCs/>
      <w:smallCaps/>
    </w:rPr>
  </w:style>
  <w:style w:type="character" w:styleId="Knygospavadinimas">
    <w:name w:val="Book Title"/>
    <w:uiPriority w:val="33"/>
    <w:qFormat/>
    <w:rsid w:val="00BD30AF"/>
    <w:rPr>
      <w:i/>
      <w:iCs/>
      <w:smallCaps/>
      <w:spacing w:val="5"/>
    </w:rPr>
  </w:style>
  <w:style w:type="paragraph" w:styleId="Pagrindiniotekstotrauka2">
    <w:name w:val="Body Text Indent 2"/>
    <w:basedOn w:val="prastasis"/>
    <w:link w:val="Pagrindiniotekstotrauka2Diagrama"/>
    <w:uiPriority w:val="99"/>
    <w:semiHidden/>
    <w:unhideWhenUsed/>
    <w:rsid w:val="00A5147F"/>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A5147F"/>
  </w:style>
  <w:style w:type="character" w:customStyle="1" w:styleId="apple-style-span">
    <w:name w:val="apple-style-span"/>
    <w:rsid w:val="004C18F5"/>
  </w:style>
  <w:style w:type="paragraph" w:customStyle="1" w:styleId="Default">
    <w:name w:val="Default"/>
    <w:rsid w:val="00A03247"/>
    <w:pPr>
      <w:autoSpaceDE w:val="0"/>
      <w:autoSpaceDN w:val="0"/>
      <w:adjustRightInd w:val="0"/>
    </w:pPr>
    <w:rPr>
      <w:rFonts w:ascii="Times New Roman" w:hAnsi="Times New Roman"/>
      <w:color w:val="000000"/>
      <w:sz w:val="24"/>
      <w:szCs w:val="24"/>
    </w:rPr>
  </w:style>
  <w:style w:type="paragraph" w:customStyle="1" w:styleId="klausymoforma">
    <w:name w:val="klausymo forma"/>
    <w:basedOn w:val="Pagrindinistekstas"/>
    <w:link w:val="klausymoformaDiagrama"/>
    <w:qFormat/>
    <w:rsid w:val="00B976ED"/>
    <w:pPr>
      <w:ind w:left="357"/>
    </w:pPr>
    <w:rPr>
      <w:rFonts w:ascii="Times New Roman" w:hAnsi="Times New Roman"/>
      <w:i/>
      <w:sz w:val="24"/>
      <w:lang w:val="lt-LT"/>
    </w:rPr>
  </w:style>
  <w:style w:type="paragraph" w:customStyle="1" w:styleId="atsakymoforma">
    <w:name w:val="atsakymo forma"/>
    <w:basedOn w:val="Pagrindinistekstas"/>
    <w:link w:val="atsakymoformaDiagrama"/>
    <w:qFormat/>
    <w:rsid w:val="00B976ED"/>
    <w:pPr>
      <w:spacing w:line="276" w:lineRule="auto"/>
      <w:ind w:left="357"/>
    </w:pPr>
    <w:rPr>
      <w:rFonts w:ascii="Times New Roman" w:hAnsi="Times New Roman"/>
      <w:sz w:val="24"/>
      <w:szCs w:val="23"/>
      <w:lang w:val="lt-LT"/>
    </w:rPr>
  </w:style>
  <w:style w:type="character" w:customStyle="1" w:styleId="klausymoformaDiagrama">
    <w:name w:val="klausymo forma Diagrama"/>
    <w:link w:val="klausymoforma"/>
    <w:rsid w:val="00B976ED"/>
    <w:rPr>
      <w:rFonts w:ascii="Times New Roman" w:eastAsia="Times New Roman" w:hAnsi="Times New Roman" w:cs="Times New Roman"/>
      <w:i/>
      <w:sz w:val="24"/>
      <w:szCs w:val="20"/>
      <w:lang w:val="en-US" w:eastAsia="lt-LT"/>
    </w:rPr>
  </w:style>
  <w:style w:type="paragraph" w:customStyle="1" w:styleId="prastasistinklapis">
    <w:name w:val="Įprastasis (tinklapis)"/>
    <w:basedOn w:val="prastasis"/>
    <w:uiPriority w:val="99"/>
    <w:unhideWhenUsed/>
    <w:rsid w:val="003F7363"/>
    <w:pPr>
      <w:spacing w:before="100" w:beforeAutospacing="1" w:after="100" w:afterAutospacing="1" w:line="240" w:lineRule="auto"/>
    </w:pPr>
    <w:rPr>
      <w:rFonts w:ascii="Tahoma" w:hAnsi="Tahoma" w:cs="Tahoma"/>
      <w:color w:val="333333"/>
      <w:sz w:val="16"/>
      <w:szCs w:val="16"/>
    </w:rPr>
  </w:style>
  <w:style w:type="character" w:customStyle="1" w:styleId="atsakymoformaDiagrama">
    <w:name w:val="atsakymo forma Diagrama"/>
    <w:link w:val="atsakymoforma"/>
    <w:rsid w:val="00B976ED"/>
    <w:rPr>
      <w:rFonts w:ascii="Times New Roman" w:eastAsia="Times New Roman" w:hAnsi="Times New Roman" w:cs="Times New Roman"/>
      <w:sz w:val="24"/>
      <w:szCs w:val="23"/>
      <w:lang w:val="en-US" w:eastAsia="lt-LT"/>
    </w:rPr>
  </w:style>
  <w:style w:type="paragraph" w:customStyle="1" w:styleId="bodytext">
    <w:name w:val="bodytext"/>
    <w:basedOn w:val="prastasis"/>
    <w:rsid w:val="00664F07"/>
    <w:pPr>
      <w:spacing w:before="100" w:beforeAutospacing="1" w:after="100" w:afterAutospacing="1" w:line="240" w:lineRule="auto"/>
    </w:pPr>
    <w:rPr>
      <w:rFonts w:ascii="Tahoma" w:hAnsi="Tahoma" w:cs="Tahoma"/>
      <w:color w:val="333333"/>
      <w:sz w:val="16"/>
      <w:szCs w:val="16"/>
    </w:rPr>
  </w:style>
  <w:style w:type="paragraph" w:customStyle="1" w:styleId="centrbold">
    <w:name w:val="centrbold"/>
    <w:basedOn w:val="prastasis"/>
    <w:rsid w:val="00664F07"/>
    <w:pPr>
      <w:spacing w:before="100" w:beforeAutospacing="1" w:after="100" w:afterAutospacing="1" w:line="240" w:lineRule="auto"/>
    </w:pPr>
    <w:rPr>
      <w:rFonts w:ascii="Tahoma" w:hAnsi="Tahoma" w:cs="Tahoma"/>
      <w:color w:val="333333"/>
      <w:sz w:val="16"/>
      <w:szCs w:val="16"/>
    </w:rPr>
  </w:style>
  <w:style w:type="character" w:customStyle="1" w:styleId="typewriter">
    <w:name w:val="typewriter"/>
    <w:rsid w:val="00CD327C"/>
  </w:style>
  <w:style w:type="paragraph" w:styleId="Pagrindiniotekstotrauka">
    <w:name w:val="Body Text Indent"/>
    <w:basedOn w:val="prastasis"/>
    <w:link w:val="PagrindiniotekstotraukaDiagrama"/>
    <w:uiPriority w:val="99"/>
    <w:semiHidden/>
    <w:unhideWhenUsed/>
    <w:rsid w:val="00862954"/>
    <w:pPr>
      <w:spacing w:after="120"/>
      <w:ind w:left="283"/>
    </w:pPr>
  </w:style>
  <w:style w:type="character" w:customStyle="1" w:styleId="PagrindiniotekstotraukaDiagrama">
    <w:name w:val="Pagrindinio teksto įtrauka Diagrama"/>
    <w:link w:val="Pagrindiniotekstotrauka"/>
    <w:uiPriority w:val="99"/>
    <w:semiHidden/>
    <w:rsid w:val="00862954"/>
    <w:rPr>
      <w:rFonts w:ascii="Times New Roman" w:hAnsi="Times New Roman"/>
      <w:sz w:val="24"/>
      <w:szCs w:val="22"/>
    </w:rPr>
  </w:style>
  <w:style w:type="character" w:customStyle="1" w:styleId="st">
    <w:name w:val="st"/>
    <w:basedOn w:val="Numatytasispastraiposriftas"/>
    <w:rsid w:val="001F2A3D"/>
  </w:style>
  <w:style w:type="paragraph" w:customStyle="1" w:styleId="LLPPavadinimas">
    <w:name w:val="LLPPavadinimas"/>
    <w:basedOn w:val="prastasis"/>
    <w:rsid w:val="001279AD"/>
    <w:pPr>
      <w:spacing w:after="0" w:line="240" w:lineRule="auto"/>
      <w:jc w:val="center"/>
    </w:pPr>
    <w:rPr>
      <w:rFonts w:eastAsia="Calibri"/>
      <w:b/>
      <w:bCs/>
      <w:szCs w:val="24"/>
      <w:lang w:eastAsia="en-US"/>
    </w:rPr>
  </w:style>
  <w:style w:type="character" w:customStyle="1" w:styleId="LLCTekstas">
    <w:name w:val="LLCTekstas"/>
    <w:basedOn w:val="Numatytasispastraiposriftas"/>
    <w:rsid w:val="001279AD"/>
  </w:style>
  <w:style w:type="character" w:customStyle="1" w:styleId="LLCRedakcija">
    <w:name w:val="LLCRedakcija"/>
    <w:rsid w:val="001279AD"/>
    <w:rPr>
      <w:i/>
      <w:iCs/>
    </w:rPr>
  </w:style>
  <w:style w:type="paragraph" w:customStyle="1" w:styleId="LLPTekstas">
    <w:name w:val="LLPTekstas"/>
    <w:basedOn w:val="prastasis"/>
    <w:rsid w:val="00886BC3"/>
    <w:pPr>
      <w:spacing w:after="0" w:line="240" w:lineRule="auto"/>
      <w:ind w:firstLine="567"/>
    </w:pPr>
    <w:rPr>
      <w:szCs w:val="20"/>
      <w:lang w:eastAsia="en-US"/>
    </w:rPr>
  </w:style>
  <w:style w:type="paragraph" w:customStyle="1" w:styleId="TableContents">
    <w:name w:val="Table Contents"/>
    <w:basedOn w:val="prastasis"/>
    <w:rsid w:val="00990367"/>
    <w:pPr>
      <w:widowControl w:val="0"/>
      <w:suppressLineNumbers/>
      <w:suppressAutoHyphens/>
      <w:spacing w:after="0" w:line="240" w:lineRule="auto"/>
      <w:jc w:val="left"/>
    </w:pPr>
    <w:rPr>
      <w:rFonts w:eastAsia="Andale Sans UI" w:cs="Tahoma"/>
      <w:szCs w:val="24"/>
      <w:lang w:eastAsia="en-US" w:bidi="en-US"/>
    </w:rPr>
  </w:style>
  <w:style w:type="paragraph" w:customStyle="1" w:styleId="LLPPunktoRedakcija">
    <w:name w:val="LLPPunktoRedakcija"/>
    <w:basedOn w:val="LLPTekstas"/>
    <w:rsid w:val="00A814E5"/>
    <w:pPr>
      <w:tabs>
        <w:tab w:val="left" w:pos="992"/>
      </w:tabs>
      <w:ind w:left="992" w:hanging="425"/>
    </w:pPr>
  </w:style>
  <w:style w:type="character" w:styleId="Neapdorotaspaminjimas">
    <w:name w:val="Unresolved Mention"/>
    <w:basedOn w:val="Numatytasispastraiposriftas"/>
    <w:uiPriority w:val="99"/>
    <w:semiHidden/>
    <w:unhideWhenUsed/>
    <w:rsid w:val="008E02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3261">
      <w:bodyDiv w:val="1"/>
      <w:marLeft w:val="0"/>
      <w:marRight w:val="0"/>
      <w:marTop w:val="0"/>
      <w:marBottom w:val="0"/>
      <w:divBdr>
        <w:top w:val="none" w:sz="0" w:space="0" w:color="auto"/>
        <w:left w:val="none" w:sz="0" w:space="0" w:color="auto"/>
        <w:bottom w:val="none" w:sz="0" w:space="0" w:color="auto"/>
        <w:right w:val="none" w:sz="0" w:space="0" w:color="auto"/>
      </w:divBdr>
    </w:div>
    <w:div w:id="23411840">
      <w:bodyDiv w:val="1"/>
      <w:marLeft w:val="0"/>
      <w:marRight w:val="0"/>
      <w:marTop w:val="0"/>
      <w:marBottom w:val="0"/>
      <w:divBdr>
        <w:top w:val="none" w:sz="0" w:space="0" w:color="auto"/>
        <w:left w:val="none" w:sz="0" w:space="0" w:color="auto"/>
        <w:bottom w:val="none" w:sz="0" w:space="0" w:color="auto"/>
        <w:right w:val="none" w:sz="0" w:space="0" w:color="auto"/>
      </w:divBdr>
    </w:div>
    <w:div w:id="41566388">
      <w:bodyDiv w:val="1"/>
      <w:marLeft w:val="0"/>
      <w:marRight w:val="0"/>
      <w:marTop w:val="0"/>
      <w:marBottom w:val="0"/>
      <w:divBdr>
        <w:top w:val="none" w:sz="0" w:space="0" w:color="auto"/>
        <w:left w:val="none" w:sz="0" w:space="0" w:color="auto"/>
        <w:bottom w:val="none" w:sz="0" w:space="0" w:color="auto"/>
        <w:right w:val="none" w:sz="0" w:space="0" w:color="auto"/>
      </w:divBdr>
    </w:div>
    <w:div w:id="42795900">
      <w:bodyDiv w:val="1"/>
      <w:marLeft w:val="0"/>
      <w:marRight w:val="0"/>
      <w:marTop w:val="0"/>
      <w:marBottom w:val="0"/>
      <w:divBdr>
        <w:top w:val="none" w:sz="0" w:space="0" w:color="auto"/>
        <w:left w:val="none" w:sz="0" w:space="0" w:color="auto"/>
        <w:bottom w:val="none" w:sz="0" w:space="0" w:color="auto"/>
        <w:right w:val="none" w:sz="0" w:space="0" w:color="auto"/>
      </w:divBdr>
    </w:div>
    <w:div w:id="51849820">
      <w:bodyDiv w:val="1"/>
      <w:marLeft w:val="0"/>
      <w:marRight w:val="0"/>
      <w:marTop w:val="0"/>
      <w:marBottom w:val="0"/>
      <w:divBdr>
        <w:top w:val="none" w:sz="0" w:space="0" w:color="auto"/>
        <w:left w:val="none" w:sz="0" w:space="0" w:color="auto"/>
        <w:bottom w:val="none" w:sz="0" w:space="0" w:color="auto"/>
        <w:right w:val="none" w:sz="0" w:space="0" w:color="auto"/>
      </w:divBdr>
    </w:div>
    <w:div w:id="55975236">
      <w:bodyDiv w:val="1"/>
      <w:marLeft w:val="0"/>
      <w:marRight w:val="0"/>
      <w:marTop w:val="0"/>
      <w:marBottom w:val="0"/>
      <w:divBdr>
        <w:top w:val="none" w:sz="0" w:space="0" w:color="auto"/>
        <w:left w:val="none" w:sz="0" w:space="0" w:color="auto"/>
        <w:bottom w:val="none" w:sz="0" w:space="0" w:color="auto"/>
        <w:right w:val="none" w:sz="0" w:space="0" w:color="auto"/>
      </w:divBdr>
    </w:div>
    <w:div w:id="80369167">
      <w:bodyDiv w:val="1"/>
      <w:marLeft w:val="0"/>
      <w:marRight w:val="0"/>
      <w:marTop w:val="0"/>
      <w:marBottom w:val="0"/>
      <w:divBdr>
        <w:top w:val="none" w:sz="0" w:space="0" w:color="auto"/>
        <w:left w:val="none" w:sz="0" w:space="0" w:color="auto"/>
        <w:bottom w:val="none" w:sz="0" w:space="0" w:color="auto"/>
        <w:right w:val="none" w:sz="0" w:space="0" w:color="auto"/>
      </w:divBdr>
    </w:div>
    <w:div w:id="118107717">
      <w:bodyDiv w:val="1"/>
      <w:marLeft w:val="0"/>
      <w:marRight w:val="0"/>
      <w:marTop w:val="0"/>
      <w:marBottom w:val="0"/>
      <w:divBdr>
        <w:top w:val="none" w:sz="0" w:space="0" w:color="auto"/>
        <w:left w:val="none" w:sz="0" w:space="0" w:color="auto"/>
        <w:bottom w:val="none" w:sz="0" w:space="0" w:color="auto"/>
        <w:right w:val="none" w:sz="0" w:space="0" w:color="auto"/>
      </w:divBdr>
    </w:div>
    <w:div w:id="129715541">
      <w:bodyDiv w:val="1"/>
      <w:marLeft w:val="0"/>
      <w:marRight w:val="0"/>
      <w:marTop w:val="0"/>
      <w:marBottom w:val="0"/>
      <w:divBdr>
        <w:top w:val="none" w:sz="0" w:space="0" w:color="auto"/>
        <w:left w:val="none" w:sz="0" w:space="0" w:color="auto"/>
        <w:bottom w:val="none" w:sz="0" w:space="0" w:color="auto"/>
        <w:right w:val="none" w:sz="0" w:space="0" w:color="auto"/>
      </w:divBdr>
    </w:div>
    <w:div w:id="134176887">
      <w:bodyDiv w:val="1"/>
      <w:marLeft w:val="0"/>
      <w:marRight w:val="0"/>
      <w:marTop w:val="0"/>
      <w:marBottom w:val="0"/>
      <w:divBdr>
        <w:top w:val="none" w:sz="0" w:space="0" w:color="auto"/>
        <w:left w:val="none" w:sz="0" w:space="0" w:color="auto"/>
        <w:bottom w:val="none" w:sz="0" w:space="0" w:color="auto"/>
        <w:right w:val="none" w:sz="0" w:space="0" w:color="auto"/>
      </w:divBdr>
    </w:div>
    <w:div w:id="159391506">
      <w:bodyDiv w:val="1"/>
      <w:marLeft w:val="0"/>
      <w:marRight w:val="0"/>
      <w:marTop w:val="0"/>
      <w:marBottom w:val="0"/>
      <w:divBdr>
        <w:top w:val="none" w:sz="0" w:space="0" w:color="auto"/>
        <w:left w:val="none" w:sz="0" w:space="0" w:color="auto"/>
        <w:bottom w:val="none" w:sz="0" w:space="0" w:color="auto"/>
        <w:right w:val="none" w:sz="0" w:space="0" w:color="auto"/>
      </w:divBdr>
    </w:div>
    <w:div w:id="159470808">
      <w:bodyDiv w:val="1"/>
      <w:marLeft w:val="0"/>
      <w:marRight w:val="0"/>
      <w:marTop w:val="0"/>
      <w:marBottom w:val="0"/>
      <w:divBdr>
        <w:top w:val="none" w:sz="0" w:space="0" w:color="auto"/>
        <w:left w:val="none" w:sz="0" w:space="0" w:color="auto"/>
        <w:bottom w:val="none" w:sz="0" w:space="0" w:color="auto"/>
        <w:right w:val="none" w:sz="0" w:space="0" w:color="auto"/>
      </w:divBdr>
    </w:div>
    <w:div w:id="170873212">
      <w:bodyDiv w:val="1"/>
      <w:marLeft w:val="0"/>
      <w:marRight w:val="0"/>
      <w:marTop w:val="0"/>
      <w:marBottom w:val="0"/>
      <w:divBdr>
        <w:top w:val="none" w:sz="0" w:space="0" w:color="auto"/>
        <w:left w:val="none" w:sz="0" w:space="0" w:color="auto"/>
        <w:bottom w:val="none" w:sz="0" w:space="0" w:color="auto"/>
        <w:right w:val="none" w:sz="0" w:space="0" w:color="auto"/>
      </w:divBdr>
    </w:div>
    <w:div w:id="186721302">
      <w:bodyDiv w:val="1"/>
      <w:marLeft w:val="0"/>
      <w:marRight w:val="0"/>
      <w:marTop w:val="0"/>
      <w:marBottom w:val="0"/>
      <w:divBdr>
        <w:top w:val="none" w:sz="0" w:space="0" w:color="auto"/>
        <w:left w:val="none" w:sz="0" w:space="0" w:color="auto"/>
        <w:bottom w:val="none" w:sz="0" w:space="0" w:color="auto"/>
        <w:right w:val="none" w:sz="0" w:space="0" w:color="auto"/>
      </w:divBdr>
    </w:div>
    <w:div w:id="189610689">
      <w:bodyDiv w:val="1"/>
      <w:marLeft w:val="0"/>
      <w:marRight w:val="0"/>
      <w:marTop w:val="0"/>
      <w:marBottom w:val="0"/>
      <w:divBdr>
        <w:top w:val="none" w:sz="0" w:space="0" w:color="auto"/>
        <w:left w:val="none" w:sz="0" w:space="0" w:color="auto"/>
        <w:bottom w:val="none" w:sz="0" w:space="0" w:color="auto"/>
        <w:right w:val="none" w:sz="0" w:space="0" w:color="auto"/>
      </w:divBdr>
    </w:div>
    <w:div w:id="233055422">
      <w:bodyDiv w:val="1"/>
      <w:marLeft w:val="0"/>
      <w:marRight w:val="0"/>
      <w:marTop w:val="0"/>
      <w:marBottom w:val="0"/>
      <w:divBdr>
        <w:top w:val="none" w:sz="0" w:space="0" w:color="auto"/>
        <w:left w:val="none" w:sz="0" w:space="0" w:color="auto"/>
        <w:bottom w:val="none" w:sz="0" w:space="0" w:color="auto"/>
        <w:right w:val="none" w:sz="0" w:space="0" w:color="auto"/>
      </w:divBdr>
    </w:div>
    <w:div w:id="240721777">
      <w:bodyDiv w:val="1"/>
      <w:marLeft w:val="0"/>
      <w:marRight w:val="0"/>
      <w:marTop w:val="0"/>
      <w:marBottom w:val="0"/>
      <w:divBdr>
        <w:top w:val="none" w:sz="0" w:space="0" w:color="auto"/>
        <w:left w:val="none" w:sz="0" w:space="0" w:color="auto"/>
        <w:bottom w:val="none" w:sz="0" w:space="0" w:color="auto"/>
        <w:right w:val="none" w:sz="0" w:space="0" w:color="auto"/>
      </w:divBdr>
    </w:div>
    <w:div w:id="262231576">
      <w:bodyDiv w:val="1"/>
      <w:marLeft w:val="0"/>
      <w:marRight w:val="0"/>
      <w:marTop w:val="0"/>
      <w:marBottom w:val="0"/>
      <w:divBdr>
        <w:top w:val="none" w:sz="0" w:space="0" w:color="auto"/>
        <w:left w:val="none" w:sz="0" w:space="0" w:color="auto"/>
        <w:bottom w:val="none" w:sz="0" w:space="0" w:color="auto"/>
        <w:right w:val="none" w:sz="0" w:space="0" w:color="auto"/>
      </w:divBdr>
    </w:div>
    <w:div w:id="264701229">
      <w:bodyDiv w:val="1"/>
      <w:marLeft w:val="0"/>
      <w:marRight w:val="0"/>
      <w:marTop w:val="0"/>
      <w:marBottom w:val="0"/>
      <w:divBdr>
        <w:top w:val="none" w:sz="0" w:space="0" w:color="auto"/>
        <w:left w:val="none" w:sz="0" w:space="0" w:color="auto"/>
        <w:bottom w:val="none" w:sz="0" w:space="0" w:color="auto"/>
        <w:right w:val="none" w:sz="0" w:space="0" w:color="auto"/>
      </w:divBdr>
    </w:div>
    <w:div w:id="271399447">
      <w:bodyDiv w:val="1"/>
      <w:marLeft w:val="0"/>
      <w:marRight w:val="0"/>
      <w:marTop w:val="0"/>
      <w:marBottom w:val="0"/>
      <w:divBdr>
        <w:top w:val="none" w:sz="0" w:space="0" w:color="auto"/>
        <w:left w:val="none" w:sz="0" w:space="0" w:color="auto"/>
        <w:bottom w:val="none" w:sz="0" w:space="0" w:color="auto"/>
        <w:right w:val="none" w:sz="0" w:space="0" w:color="auto"/>
      </w:divBdr>
    </w:div>
    <w:div w:id="273290804">
      <w:bodyDiv w:val="1"/>
      <w:marLeft w:val="0"/>
      <w:marRight w:val="0"/>
      <w:marTop w:val="0"/>
      <w:marBottom w:val="0"/>
      <w:divBdr>
        <w:top w:val="none" w:sz="0" w:space="0" w:color="auto"/>
        <w:left w:val="none" w:sz="0" w:space="0" w:color="auto"/>
        <w:bottom w:val="none" w:sz="0" w:space="0" w:color="auto"/>
        <w:right w:val="none" w:sz="0" w:space="0" w:color="auto"/>
      </w:divBdr>
    </w:div>
    <w:div w:id="300159749">
      <w:bodyDiv w:val="1"/>
      <w:marLeft w:val="0"/>
      <w:marRight w:val="0"/>
      <w:marTop w:val="0"/>
      <w:marBottom w:val="0"/>
      <w:divBdr>
        <w:top w:val="none" w:sz="0" w:space="0" w:color="auto"/>
        <w:left w:val="none" w:sz="0" w:space="0" w:color="auto"/>
        <w:bottom w:val="none" w:sz="0" w:space="0" w:color="auto"/>
        <w:right w:val="none" w:sz="0" w:space="0" w:color="auto"/>
      </w:divBdr>
    </w:div>
    <w:div w:id="336465172">
      <w:bodyDiv w:val="1"/>
      <w:marLeft w:val="0"/>
      <w:marRight w:val="0"/>
      <w:marTop w:val="0"/>
      <w:marBottom w:val="0"/>
      <w:divBdr>
        <w:top w:val="none" w:sz="0" w:space="0" w:color="auto"/>
        <w:left w:val="none" w:sz="0" w:space="0" w:color="auto"/>
        <w:bottom w:val="none" w:sz="0" w:space="0" w:color="auto"/>
        <w:right w:val="none" w:sz="0" w:space="0" w:color="auto"/>
      </w:divBdr>
    </w:div>
    <w:div w:id="340935454">
      <w:bodyDiv w:val="1"/>
      <w:marLeft w:val="0"/>
      <w:marRight w:val="0"/>
      <w:marTop w:val="0"/>
      <w:marBottom w:val="0"/>
      <w:divBdr>
        <w:top w:val="none" w:sz="0" w:space="0" w:color="auto"/>
        <w:left w:val="none" w:sz="0" w:space="0" w:color="auto"/>
        <w:bottom w:val="none" w:sz="0" w:space="0" w:color="auto"/>
        <w:right w:val="none" w:sz="0" w:space="0" w:color="auto"/>
      </w:divBdr>
    </w:div>
    <w:div w:id="357052722">
      <w:bodyDiv w:val="1"/>
      <w:marLeft w:val="0"/>
      <w:marRight w:val="0"/>
      <w:marTop w:val="0"/>
      <w:marBottom w:val="0"/>
      <w:divBdr>
        <w:top w:val="none" w:sz="0" w:space="0" w:color="auto"/>
        <w:left w:val="none" w:sz="0" w:space="0" w:color="auto"/>
        <w:bottom w:val="none" w:sz="0" w:space="0" w:color="auto"/>
        <w:right w:val="none" w:sz="0" w:space="0" w:color="auto"/>
      </w:divBdr>
    </w:div>
    <w:div w:id="365906346">
      <w:bodyDiv w:val="1"/>
      <w:marLeft w:val="0"/>
      <w:marRight w:val="0"/>
      <w:marTop w:val="0"/>
      <w:marBottom w:val="0"/>
      <w:divBdr>
        <w:top w:val="none" w:sz="0" w:space="0" w:color="auto"/>
        <w:left w:val="none" w:sz="0" w:space="0" w:color="auto"/>
        <w:bottom w:val="none" w:sz="0" w:space="0" w:color="auto"/>
        <w:right w:val="none" w:sz="0" w:space="0" w:color="auto"/>
      </w:divBdr>
    </w:div>
    <w:div w:id="375619559">
      <w:bodyDiv w:val="1"/>
      <w:marLeft w:val="0"/>
      <w:marRight w:val="0"/>
      <w:marTop w:val="0"/>
      <w:marBottom w:val="0"/>
      <w:divBdr>
        <w:top w:val="none" w:sz="0" w:space="0" w:color="auto"/>
        <w:left w:val="none" w:sz="0" w:space="0" w:color="auto"/>
        <w:bottom w:val="none" w:sz="0" w:space="0" w:color="auto"/>
        <w:right w:val="none" w:sz="0" w:space="0" w:color="auto"/>
      </w:divBdr>
    </w:div>
    <w:div w:id="386298826">
      <w:bodyDiv w:val="1"/>
      <w:marLeft w:val="0"/>
      <w:marRight w:val="0"/>
      <w:marTop w:val="0"/>
      <w:marBottom w:val="0"/>
      <w:divBdr>
        <w:top w:val="none" w:sz="0" w:space="0" w:color="auto"/>
        <w:left w:val="none" w:sz="0" w:space="0" w:color="auto"/>
        <w:bottom w:val="none" w:sz="0" w:space="0" w:color="auto"/>
        <w:right w:val="none" w:sz="0" w:space="0" w:color="auto"/>
      </w:divBdr>
    </w:div>
    <w:div w:id="388653099">
      <w:bodyDiv w:val="1"/>
      <w:marLeft w:val="0"/>
      <w:marRight w:val="0"/>
      <w:marTop w:val="0"/>
      <w:marBottom w:val="0"/>
      <w:divBdr>
        <w:top w:val="none" w:sz="0" w:space="0" w:color="auto"/>
        <w:left w:val="none" w:sz="0" w:space="0" w:color="auto"/>
        <w:bottom w:val="none" w:sz="0" w:space="0" w:color="auto"/>
        <w:right w:val="none" w:sz="0" w:space="0" w:color="auto"/>
      </w:divBdr>
    </w:div>
    <w:div w:id="430320425">
      <w:bodyDiv w:val="1"/>
      <w:marLeft w:val="0"/>
      <w:marRight w:val="0"/>
      <w:marTop w:val="0"/>
      <w:marBottom w:val="0"/>
      <w:divBdr>
        <w:top w:val="none" w:sz="0" w:space="0" w:color="auto"/>
        <w:left w:val="none" w:sz="0" w:space="0" w:color="auto"/>
        <w:bottom w:val="none" w:sz="0" w:space="0" w:color="auto"/>
        <w:right w:val="none" w:sz="0" w:space="0" w:color="auto"/>
      </w:divBdr>
    </w:div>
    <w:div w:id="435445542">
      <w:bodyDiv w:val="1"/>
      <w:marLeft w:val="0"/>
      <w:marRight w:val="0"/>
      <w:marTop w:val="0"/>
      <w:marBottom w:val="0"/>
      <w:divBdr>
        <w:top w:val="none" w:sz="0" w:space="0" w:color="auto"/>
        <w:left w:val="none" w:sz="0" w:space="0" w:color="auto"/>
        <w:bottom w:val="none" w:sz="0" w:space="0" w:color="auto"/>
        <w:right w:val="none" w:sz="0" w:space="0" w:color="auto"/>
      </w:divBdr>
    </w:div>
    <w:div w:id="453596648">
      <w:bodyDiv w:val="1"/>
      <w:marLeft w:val="0"/>
      <w:marRight w:val="0"/>
      <w:marTop w:val="0"/>
      <w:marBottom w:val="0"/>
      <w:divBdr>
        <w:top w:val="none" w:sz="0" w:space="0" w:color="auto"/>
        <w:left w:val="none" w:sz="0" w:space="0" w:color="auto"/>
        <w:bottom w:val="none" w:sz="0" w:space="0" w:color="auto"/>
        <w:right w:val="none" w:sz="0" w:space="0" w:color="auto"/>
      </w:divBdr>
    </w:div>
    <w:div w:id="460921861">
      <w:bodyDiv w:val="1"/>
      <w:marLeft w:val="0"/>
      <w:marRight w:val="0"/>
      <w:marTop w:val="0"/>
      <w:marBottom w:val="0"/>
      <w:divBdr>
        <w:top w:val="none" w:sz="0" w:space="0" w:color="auto"/>
        <w:left w:val="none" w:sz="0" w:space="0" w:color="auto"/>
        <w:bottom w:val="none" w:sz="0" w:space="0" w:color="auto"/>
        <w:right w:val="none" w:sz="0" w:space="0" w:color="auto"/>
      </w:divBdr>
    </w:div>
    <w:div w:id="465775470">
      <w:bodyDiv w:val="1"/>
      <w:marLeft w:val="0"/>
      <w:marRight w:val="0"/>
      <w:marTop w:val="0"/>
      <w:marBottom w:val="0"/>
      <w:divBdr>
        <w:top w:val="none" w:sz="0" w:space="0" w:color="auto"/>
        <w:left w:val="none" w:sz="0" w:space="0" w:color="auto"/>
        <w:bottom w:val="none" w:sz="0" w:space="0" w:color="auto"/>
        <w:right w:val="none" w:sz="0" w:space="0" w:color="auto"/>
      </w:divBdr>
    </w:div>
    <w:div w:id="473375552">
      <w:bodyDiv w:val="1"/>
      <w:marLeft w:val="0"/>
      <w:marRight w:val="0"/>
      <w:marTop w:val="0"/>
      <w:marBottom w:val="0"/>
      <w:divBdr>
        <w:top w:val="none" w:sz="0" w:space="0" w:color="auto"/>
        <w:left w:val="none" w:sz="0" w:space="0" w:color="auto"/>
        <w:bottom w:val="none" w:sz="0" w:space="0" w:color="auto"/>
        <w:right w:val="none" w:sz="0" w:space="0" w:color="auto"/>
      </w:divBdr>
    </w:div>
    <w:div w:id="485628313">
      <w:bodyDiv w:val="1"/>
      <w:marLeft w:val="0"/>
      <w:marRight w:val="0"/>
      <w:marTop w:val="0"/>
      <w:marBottom w:val="0"/>
      <w:divBdr>
        <w:top w:val="none" w:sz="0" w:space="0" w:color="auto"/>
        <w:left w:val="none" w:sz="0" w:space="0" w:color="auto"/>
        <w:bottom w:val="none" w:sz="0" w:space="0" w:color="auto"/>
        <w:right w:val="none" w:sz="0" w:space="0" w:color="auto"/>
      </w:divBdr>
    </w:div>
    <w:div w:id="528496412">
      <w:bodyDiv w:val="1"/>
      <w:marLeft w:val="0"/>
      <w:marRight w:val="0"/>
      <w:marTop w:val="0"/>
      <w:marBottom w:val="0"/>
      <w:divBdr>
        <w:top w:val="none" w:sz="0" w:space="0" w:color="auto"/>
        <w:left w:val="none" w:sz="0" w:space="0" w:color="auto"/>
        <w:bottom w:val="none" w:sz="0" w:space="0" w:color="auto"/>
        <w:right w:val="none" w:sz="0" w:space="0" w:color="auto"/>
      </w:divBdr>
      <w:divsChild>
        <w:div w:id="1670711507">
          <w:marLeft w:val="0"/>
          <w:marRight w:val="0"/>
          <w:marTop w:val="0"/>
          <w:marBottom w:val="0"/>
          <w:divBdr>
            <w:top w:val="none" w:sz="0" w:space="0" w:color="auto"/>
            <w:left w:val="none" w:sz="0" w:space="0" w:color="auto"/>
            <w:bottom w:val="none" w:sz="0" w:space="0" w:color="auto"/>
            <w:right w:val="none" w:sz="0" w:space="0" w:color="auto"/>
          </w:divBdr>
          <w:divsChild>
            <w:div w:id="37547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20">
      <w:bodyDiv w:val="1"/>
      <w:marLeft w:val="0"/>
      <w:marRight w:val="0"/>
      <w:marTop w:val="0"/>
      <w:marBottom w:val="0"/>
      <w:divBdr>
        <w:top w:val="none" w:sz="0" w:space="0" w:color="auto"/>
        <w:left w:val="none" w:sz="0" w:space="0" w:color="auto"/>
        <w:bottom w:val="none" w:sz="0" w:space="0" w:color="auto"/>
        <w:right w:val="none" w:sz="0" w:space="0" w:color="auto"/>
      </w:divBdr>
    </w:div>
    <w:div w:id="539779020">
      <w:bodyDiv w:val="1"/>
      <w:marLeft w:val="0"/>
      <w:marRight w:val="0"/>
      <w:marTop w:val="0"/>
      <w:marBottom w:val="0"/>
      <w:divBdr>
        <w:top w:val="none" w:sz="0" w:space="0" w:color="auto"/>
        <w:left w:val="none" w:sz="0" w:space="0" w:color="auto"/>
        <w:bottom w:val="none" w:sz="0" w:space="0" w:color="auto"/>
        <w:right w:val="none" w:sz="0" w:space="0" w:color="auto"/>
      </w:divBdr>
    </w:div>
    <w:div w:id="552734099">
      <w:bodyDiv w:val="1"/>
      <w:marLeft w:val="0"/>
      <w:marRight w:val="0"/>
      <w:marTop w:val="0"/>
      <w:marBottom w:val="0"/>
      <w:divBdr>
        <w:top w:val="none" w:sz="0" w:space="0" w:color="auto"/>
        <w:left w:val="none" w:sz="0" w:space="0" w:color="auto"/>
        <w:bottom w:val="none" w:sz="0" w:space="0" w:color="auto"/>
        <w:right w:val="none" w:sz="0" w:space="0" w:color="auto"/>
      </w:divBdr>
    </w:div>
    <w:div w:id="556553963">
      <w:bodyDiv w:val="1"/>
      <w:marLeft w:val="0"/>
      <w:marRight w:val="0"/>
      <w:marTop w:val="0"/>
      <w:marBottom w:val="0"/>
      <w:divBdr>
        <w:top w:val="none" w:sz="0" w:space="0" w:color="auto"/>
        <w:left w:val="none" w:sz="0" w:space="0" w:color="auto"/>
        <w:bottom w:val="none" w:sz="0" w:space="0" w:color="auto"/>
        <w:right w:val="none" w:sz="0" w:space="0" w:color="auto"/>
      </w:divBdr>
    </w:div>
    <w:div w:id="566653876">
      <w:bodyDiv w:val="1"/>
      <w:marLeft w:val="0"/>
      <w:marRight w:val="0"/>
      <w:marTop w:val="0"/>
      <w:marBottom w:val="0"/>
      <w:divBdr>
        <w:top w:val="none" w:sz="0" w:space="0" w:color="auto"/>
        <w:left w:val="none" w:sz="0" w:space="0" w:color="auto"/>
        <w:bottom w:val="none" w:sz="0" w:space="0" w:color="auto"/>
        <w:right w:val="none" w:sz="0" w:space="0" w:color="auto"/>
      </w:divBdr>
    </w:div>
    <w:div w:id="576209958">
      <w:bodyDiv w:val="1"/>
      <w:marLeft w:val="0"/>
      <w:marRight w:val="0"/>
      <w:marTop w:val="0"/>
      <w:marBottom w:val="0"/>
      <w:divBdr>
        <w:top w:val="none" w:sz="0" w:space="0" w:color="auto"/>
        <w:left w:val="none" w:sz="0" w:space="0" w:color="auto"/>
        <w:bottom w:val="none" w:sz="0" w:space="0" w:color="auto"/>
        <w:right w:val="none" w:sz="0" w:space="0" w:color="auto"/>
      </w:divBdr>
    </w:div>
    <w:div w:id="581916818">
      <w:bodyDiv w:val="1"/>
      <w:marLeft w:val="0"/>
      <w:marRight w:val="0"/>
      <w:marTop w:val="0"/>
      <w:marBottom w:val="0"/>
      <w:divBdr>
        <w:top w:val="none" w:sz="0" w:space="0" w:color="auto"/>
        <w:left w:val="none" w:sz="0" w:space="0" w:color="auto"/>
        <w:bottom w:val="none" w:sz="0" w:space="0" w:color="auto"/>
        <w:right w:val="none" w:sz="0" w:space="0" w:color="auto"/>
      </w:divBdr>
    </w:div>
    <w:div w:id="584341586">
      <w:bodyDiv w:val="1"/>
      <w:marLeft w:val="0"/>
      <w:marRight w:val="0"/>
      <w:marTop w:val="0"/>
      <w:marBottom w:val="0"/>
      <w:divBdr>
        <w:top w:val="none" w:sz="0" w:space="0" w:color="auto"/>
        <w:left w:val="none" w:sz="0" w:space="0" w:color="auto"/>
        <w:bottom w:val="none" w:sz="0" w:space="0" w:color="auto"/>
        <w:right w:val="none" w:sz="0" w:space="0" w:color="auto"/>
      </w:divBdr>
    </w:div>
    <w:div w:id="594899127">
      <w:bodyDiv w:val="1"/>
      <w:marLeft w:val="0"/>
      <w:marRight w:val="0"/>
      <w:marTop w:val="0"/>
      <w:marBottom w:val="0"/>
      <w:divBdr>
        <w:top w:val="none" w:sz="0" w:space="0" w:color="auto"/>
        <w:left w:val="none" w:sz="0" w:space="0" w:color="auto"/>
        <w:bottom w:val="none" w:sz="0" w:space="0" w:color="auto"/>
        <w:right w:val="none" w:sz="0" w:space="0" w:color="auto"/>
      </w:divBdr>
    </w:div>
    <w:div w:id="599332538">
      <w:bodyDiv w:val="1"/>
      <w:marLeft w:val="0"/>
      <w:marRight w:val="0"/>
      <w:marTop w:val="0"/>
      <w:marBottom w:val="0"/>
      <w:divBdr>
        <w:top w:val="none" w:sz="0" w:space="0" w:color="auto"/>
        <w:left w:val="none" w:sz="0" w:space="0" w:color="auto"/>
        <w:bottom w:val="none" w:sz="0" w:space="0" w:color="auto"/>
        <w:right w:val="none" w:sz="0" w:space="0" w:color="auto"/>
      </w:divBdr>
    </w:div>
    <w:div w:id="623774966">
      <w:bodyDiv w:val="1"/>
      <w:marLeft w:val="0"/>
      <w:marRight w:val="0"/>
      <w:marTop w:val="0"/>
      <w:marBottom w:val="0"/>
      <w:divBdr>
        <w:top w:val="none" w:sz="0" w:space="0" w:color="auto"/>
        <w:left w:val="none" w:sz="0" w:space="0" w:color="auto"/>
        <w:bottom w:val="none" w:sz="0" w:space="0" w:color="auto"/>
        <w:right w:val="none" w:sz="0" w:space="0" w:color="auto"/>
      </w:divBdr>
    </w:div>
    <w:div w:id="625355658">
      <w:bodyDiv w:val="1"/>
      <w:marLeft w:val="0"/>
      <w:marRight w:val="0"/>
      <w:marTop w:val="0"/>
      <w:marBottom w:val="0"/>
      <w:divBdr>
        <w:top w:val="none" w:sz="0" w:space="0" w:color="auto"/>
        <w:left w:val="none" w:sz="0" w:space="0" w:color="auto"/>
        <w:bottom w:val="none" w:sz="0" w:space="0" w:color="auto"/>
        <w:right w:val="none" w:sz="0" w:space="0" w:color="auto"/>
      </w:divBdr>
    </w:div>
    <w:div w:id="646982646">
      <w:bodyDiv w:val="1"/>
      <w:marLeft w:val="0"/>
      <w:marRight w:val="0"/>
      <w:marTop w:val="0"/>
      <w:marBottom w:val="0"/>
      <w:divBdr>
        <w:top w:val="none" w:sz="0" w:space="0" w:color="auto"/>
        <w:left w:val="none" w:sz="0" w:space="0" w:color="auto"/>
        <w:bottom w:val="none" w:sz="0" w:space="0" w:color="auto"/>
        <w:right w:val="none" w:sz="0" w:space="0" w:color="auto"/>
      </w:divBdr>
    </w:div>
    <w:div w:id="664282655">
      <w:bodyDiv w:val="1"/>
      <w:marLeft w:val="0"/>
      <w:marRight w:val="0"/>
      <w:marTop w:val="0"/>
      <w:marBottom w:val="0"/>
      <w:divBdr>
        <w:top w:val="none" w:sz="0" w:space="0" w:color="auto"/>
        <w:left w:val="none" w:sz="0" w:space="0" w:color="auto"/>
        <w:bottom w:val="none" w:sz="0" w:space="0" w:color="auto"/>
        <w:right w:val="none" w:sz="0" w:space="0" w:color="auto"/>
      </w:divBdr>
    </w:div>
    <w:div w:id="674841524">
      <w:bodyDiv w:val="1"/>
      <w:marLeft w:val="0"/>
      <w:marRight w:val="0"/>
      <w:marTop w:val="0"/>
      <w:marBottom w:val="0"/>
      <w:divBdr>
        <w:top w:val="none" w:sz="0" w:space="0" w:color="auto"/>
        <w:left w:val="none" w:sz="0" w:space="0" w:color="auto"/>
        <w:bottom w:val="none" w:sz="0" w:space="0" w:color="auto"/>
        <w:right w:val="none" w:sz="0" w:space="0" w:color="auto"/>
      </w:divBdr>
    </w:div>
    <w:div w:id="683095051">
      <w:bodyDiv w:val="1"/>
      <w:marLeft w:val="0"/>
      <w:marRight w:val="0"/>
      <w:marTop w:val="0"/>
      <w:marBottom w:val="0"/>
      <w:divBdr>
        <w:top w:val="none" w:sz="0" w:space="0" w:color="auto"/>
        <w:left w:val="none" w:sz="0" w:space="0" w:color="auto"/>
        <w:bottom w:val="none" w:sz="0" w:space="0" w:color="auto"/>
        <w:right w:val="none" w:sz="0" w:space="0" w:color="auto"/>
      </w:divBdr>
    </w:div>
    <w:div w:id="690644933">
      <w:bodyDiv w:val="1"/>
      <w:marLeft w:val="0"/>
      <w:marRight w:val="0"/>
      <w:marTop w:val="0"/>
      <w:marBottom w:val="0"/>
      <w:divBdr>
        <w:top w:val="none" w:sz="0" w:space="0" w:color="auto"/>
        <w:left w:val="none" w:sz="0" w:space="0" w:color="auto"/>
        <w:bottom w:val="none" w:sz="0" w:space="0" w:color="auto"/>
        <w:right w:val="none" w:sz="0" w:space="0" w:color="auto"/>
      </w:divBdr>
    </w:div>
    <w:div w:id="691147206">
      <w:bodyDiv w:val="1"/>
      <w:marLeft w:val="0"/>
      <w:marRight w:val="0"/>
      <w:marTop w:val="0"/>
      <w:marBottom w:val="0"/>
      <w:divBdr>
        <w:top w:val="none" w:sz="0" w:space="0" w:color="auto"/>
        <w:left w:val="none" w:sz="0" w:space="0" w:color="auto"/>
        <w:bottom w:val="none" w:sz="0" w:space="0" w:color="auto"/>
        <w:right w:val="none" w:sz="0" w:space="0" w:color="auto"/>
      </w:divBdr>
    </w:div>
    <w:div w:id="711881242">
      <w:bodyDiv w:val="1"/>
      <w:marLeft w:val="0"/>
      <w:marRight w:val="0"/>
      <w:marTop w:val="0"/>
      <w:marBottom w:val="0"/>
      <w:divBdr>
        <w:top w:val="none" w:sz="0" w:space="0" w:color="auto"/>
        <w:left w:val="none" w:sz="0" w:space="0" w:color="auto"/>
        <w:bottom w:val="none" w:sz="0" w:space="0" w:color="auto"/>
        <w:right w:val="none" w:sz="0" w:space="0" w:color="auto"/>
      </w:divBdr>
    </w:div>
    <w:div w:id="723523883">
      <w:bodyDiv w:val="1"/>
      <w:marLeft w:val="0"/>
      <w:marRight w:val="0"/>
      <w:marTop w:val="0"/>
      <w:marBottom w:val="0"/>
      <w:divBdr>
        <w:top w:val="none" w:sz="0" w:space="0" w:color="auto"/>
        <w:left w:val="none" w:sz="0" w:space="0" w:color="auto"/>
        <w:bottom w:val="none" w:sz="0" w:space="0" w:color="auto"/>
        <w:right w:val="none" w:sz="0" w:space="0" w:color="auto"/>
      </w:divBdr>
    </w:div>
    <w:div w:id="771896657">
      <w:bodyDiv w:val="1"/>
      <w:marLeft w:val="0"/>
      <w:marRight w:val="0"/>
      <w:marTop w:val="0"/>
      <w:marBottom w:val="0"/>
      <w:divBdr>
        <w:top w:val="none" w:sz="0" w:space="0" w:color="auto"/>
        <w:left w:val="none" w:sz="0" w:space="0" w:color="auto"/>
        <w:bottom w:val="none" w:sz="0" w:space="0" w:color="auto"/>
        <w:right w:val="none" w:sz="0" w:space="0" w:color="auto"/>
      </w:divBdr>
    </w:div>
    <w:div w:id="784735274">
      <w:bodyDiv w:val="1"/>
      <w:marLeft w:val="0"/>
      <w:marRight w:val="0"/>
      <w:marTop w:val="0"/>
      <w:marBottom w:val="0"/>
      <w:divBdr>
        <w:top w:val="none" w:sz="0" w:space="0" w:color="auto"/>
        <w:left w:val="none" w:sz="0" w:space="0" w:color="auto"/>
        <w:bottom w:val="none" w:sz="0" w:space="0" w:color="auto"/>
        <w:right w:val="none" w:sz="0" w:space="0" w:color="auto"/>
      </w:divBdr>
    </w:div>
    <w:div w:id="793796253">
      <w:bodyDiv w:val="1"/>
      <w:marLeft w:val="0"/>
      <w:marRight w:val="0"/>
      <w:marTop w:val="0"/>
      <w:marBottom w:val="0"/>
      <w:divBdr>
        <w:top w:val="none" w:sz="0" w:space="0" w:color="auto"/>
        <w:left w:val="none" w:sz="0" w:space="0" w:color="auto"/>
        <w:bottom w:val="none" w:sz="0" w:space="0" w:color="auto"/>
        <w:right w:val="none" w:sz="0" w:space="0" w:color="auto"/>
      </w:divBdr>
    </w:div>
    <w:div w:id="832068086">
      <w:bodyDiv w:val="1"/>
      <w:marLeft w:val="0"/>
      <w:marRight w:val="0"/>
      <w:marTop w:val="0"/>
      <w:marBottom w:val="0"/>
      <w:divBdr>
        <w:top w:val="none" w:sz="0" w:space="0" w:color="auto"/>
        <w:left w:val="none" w:sz="0" w:space="0" w:color="auto"/>
        <w:bottom w:val="none" w:sz="0" w:space="0" w:color="auto"/>
        <w:right w:val="none" w:sz="0" w:space="0" w:color="auto"/>
      </w:divBdr>
    </w:div>
    <w:div w:id="868029219">
      <w:bodyDiv w:val="1"/>
      <w:marLeft w:val="0"/>
      <w:marRight w:val="0"/>
      <w:marTop w:val="0"/>
      <w:marBottom w:val="0"/>
      <w:divBdr>
        <w:top w:val="none" w:sz="0" w:space="0" w:color="auto"/>
        <w:left w:val="none" w:sz="0" w:space="0" w:color="auto"/>
        <w:bottom w:val="none" w:sz="0" w:space="0" w:color="auto"/>
        <w:right w:val="none" w:sz="0" w:space="0" w:color="auto"/>
      </w:divBdr>
    </w:div>
    <w:div w:id="869104560">
      <w:bodyDiv w:val="1"/>
      <w:marLeft w:val="0"/>
      <w:marRight w:val="0"/>
      <w:marTop w:val="0"/>
      <w:marBottom w:val="0"/>
      <w:divBdr>
        <w:top w:val="none" w:sz="0" w:space="0" w:color="auto"/>
        <w:left w:val="none" w:sz="0" w:space="0" w:color="auto"/>
        <w:bottom w:val="none" w:sz="0" w:space="0" w:color="auto"/>
        <w:right w:val="none" w:sz="0" w:space="0" w:color="auto"/>
      </w:divBdr>
    </w:div>
    <w:div w:id="889918773">
      <w:bodyDiv w:val="1"/>
      <w:marLeft w:val="0"/>
      <w:marRight w:val="0"/>
      <w:marTop w:val="0"/>
      <w:marBottom w:val="0"/>
      <w:divBdr>
        <w:top w:val="none" w:sz="0" w:space="0" w:color="auto"/>
        <w:left w:val="none" w:sz="0" w:space="0" w:color="auto"/>
        <w:bottom w:val="none" w:sz="0" w:space="0" w:color="auto"/>
        <w:right w:val="none" w:sz="0" w:space="0" w:color="auto"/>
      </w:divBdr>
    </w:div>
    <w:div w:id="912664349">
      <w:bodyDiv w:val="1"/>
      <w:marLeft w:val="0"/>
      <w:marRight w:val="0"/>
      <w:marTop w:val="0"/>
      <w:marBottom w:val="0"/>
      <w:divBdr>
        <w:top w:val="none" w:sz="0" w:space="0" w:color="auto"/>
        <w:left w:val="none" w:sz="0" w:space="0" w:color="auto"/>
        <w:bottom w:val="none" w:sz="0" w:space="0" w:color="auto"/>
        <w:right w:val="none" w:sz="0" w:space="0" w:color="auto"/>
      </w:divBdr>
    </w:div>
    <w:div w:id="919678578">
      <w:bodyDiv w:val="1"/>
      <w:marLeft w:val="0"/>
      <w:marRight w:val="0"/>
      <w:marTop w:val="0"/>
      <w:marBottom w:val="0"/>
      <w:divBdr>
        <w:top w:val="none" w:sz="0" w:space="0" w:color="auto"/>
        <w:left w:val="none" w:sz="0" w:space="0" w:color="auto"/>
        <w:bottom w:val="none" w:sz="0" w:space="0" w:color="auto"/>
        <w:right w:val="none" w:sz="0" w:space="0" w:color="auto"/>
      </w:divBdr>
    </w:div>
    <w:div w:id="925845436">
      <w:bodyDiv w:val="1"/>
      <w:marLeft w:val="0"/>
      <w:marRight w:val="0"/>
      <w:marTop w:val="0"/>
      <w:marBottom w:val="0"/>
      <w:divBdr>
        <w:top w:val="none" w:sz="0" w:space="0" w:color="auto"/>
        <w:left w:val="none" w:sz="0" w:space="0" w:color="auto"/>
        <w:bottom w:val="none" w:sz="0" w:space="0" w:color="auto"/>
        <w:right w:val="none" w:sz="0" w:space="0" w:color="auto"/>
      </w:divBdr>
    </w:div>
    <w:div w:id="932709452">
      <w:bodyDiv w:val="1"/>
      <w:marLeft w:val="0"/>
      <w:marRight w:val="0"/>
      <w:marTop w:val="0"/>
      <w:marBottom w:val="0"/>
      <w:divBdr>
        <w:top w:val="none" w:sz="0" w:space="0" w:color="auto"/>
        <w:left w:val="none" w:sz="0" w:space="0" w:color="auto"/>
        <w:bottom w:val="none" w:sz="0" w:space="0" w:color="auto"/>
        <w:right w:val="none" w:sz="0" w:space="0" w:color="auto"/>
      </w:divBdr>
    </w:div>
    <w:div w:id="947588456">
      <w:bodyDiv w:val="1"/>
      <w:marLeft w:val="0"/>
      <w:marRight w:val="0"/>
      <w:marTop w:val="0"/>
      <w:marBottom w:val="0"/>
      <w:divBdr>
        <w:top w:val="none" w:sz="0" w:space="0" w:color="auto"/>
        <w:left w:val="none" w:sz="0" w:space="0" w:color="auto"/>
        <w:bottom w:val="none" w:sz="0" w:space="0" w:color="auto"/>
        <w:right w:val="none" w:sz="0" w:space="0" w:color="auto"/>
      </w:divBdr>
    </w:div>
    <w:div w:id="988822216">
      <w:bodyDiv w:val="1"/>
      <w:marLeft w:val="0"/>
      <w:marRight w:val="0"/>
      <w:marTop w:val="0"/>
      <w:marBottom w:val="0"/>
      <w:divBdr>
        <w:top w:val="none" w:sz="0" w:space="0" w:color="auto"/>
        <w:left w:val="none" w:sz="0" w:space="0" w:color="auto"/>
        <w:bottom w:val="none" w:sz="0" w:space="0" w:color="auto"/>
        <w:right w:val="none" w:sz="0" w:space="0" w:color="auto"/>
      </w:divBdr>
    </w:div>
    <w:div w:id="1012419084">
      <w:bodyDiv w:val="1"/>
      <w:marLeft w:val="0"/>
      <w:marRight w:val="0"/>
      <w:marTop w:val="0"/>
      <w:marBottom w:val="0"/>
      <w:divBdr>
        <w:top w:val="none" w:sz="0" w:space="0" w:color="auto"/>
        <w:left w:val="none" w:sz="0" w:space="0" w:color="auto"/>
        <w:bottom w:val="none" w:sz="0" w:space="0" w:color="auto"/>
        <w:right w:val="none" w:sz="0" w:space="0" w:color="auto"/>
      </w:divBdr>
    </w:div>
    <w:div w:id="1024984180">
      <w:bodyDiv w:val="1"/>
      <w:marLeft w:val="0"/>
      <w:marRight w:val="0"/>
      <w:marTop w:val="0"/>
      <w:marBottom w:val="0"/>
      <w:divBdr>
        <w:top w:val="none" w:sz="0" w:space="0" w:color="auto"/>
        <w:left w:val="none" w:sz="0" w:space="0" w:color="auto"/>
        <w:bottom w:val="none" w:sz="0" w:space="0" w:color="auto"/>
        <w:right w:val="none" w:sz="0" w:space="0" w:color="auto"/>
      </w:divBdr>
    </w:div>
    <w:div w:id="1044478808">
      <w:bodyDiv w:val="1"/>
      <w:marLeft w:val="0"/>
      <w:marRight w:val="0"/>
      <w:marTop w:val="0"/>
      <w:marBottom w:val="0"/>
      <w:divBdr>
        <w:top w:val="none" w:sz="0" w:space="0" w:color="auto"/>
        <w:left w:val="none" w:sz="0" w:space="0" w:color="auto"/>
        <w:bottom w:val="none" w:sz="0" w:space="0" w:color="auto"/>
        <w:right w:val="none" w:sz="0" w:space="0" w:color="auto"/>
      </w:divBdr>
    </w:div>
    <w:div w:id="1057969120">
      <w:bodyDiv w:val="1"/>
      <w:marLeft w:val="0"/>
      <w:marRight w:val="0"/>
      <w:marTop w:val="0"/>
      <w:marBottom w:val="0"/>
      <w:divBdr>
        <w:top w:val="none" w:sz="0" w:space="0" w:color="auto"/>
        <w:left w:val="none" w:sz="0" w:space="0" w:color="auto"/>
        <w:bottom w:val="none" w:sz="0" w:space="0" w:color="auto"/>
        <w:right w:val="none" w:sz="0" w:space="0" w:color="auto"/>
      </w:divBdr>
      <w:divsChild>
        <w:div w:id="495610976">
          <w:marLeft w:val="0"/>
          <w:marRight w:val="0"/>
          <w:marTop w:val="0"/>
          <w:marBottom w:val="0"/>
          <w:divBdr>
            <w:top w:val="none" w:sz="0" w:space="0" w:color="auto"/>
            <w:left w:val="none" w:sz="0" w:space="0" w:color="auto"/>
            <w:bottom w:val="none" w:sz="0" w:space="0" w:color="auto"/>
            <w:right w:val="none" w:sz="0" w:space="0" w:color="auto"/>
          </w:divBdr>
          <w:divsChild>
            <w:div w:id="53608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443009">
      <w:bodyDiv w:val="1"/>
      <w:marLeft w:val="0"/>
      <w:marRight w:val="0"/>
      <w:marTop w:val="0"/>
      <w:marBottom w:val="0"/>
      <w:divBdr>
        <w:top w:val="none" w:sz="0" w:space="0" w:color="auto"/>
        <w:left w:val="none" w:sz="0" w:space="0" w:color="auto"/>
        <w:bottom w:val="none" w:sz="0" w:space="0" w:color="auto"/>
        <w:right w:val="none" w:sz="0" w:space="0" w:color="auto"/>
      </w:divBdr>
    </w:div>
    <w:div w:id="1071002556">
      <w:bodyDiv w:val="1"/>
      <w:marLeft w:val="0"/>
      <w:marRight w:val="0"/>
      <w:marTop w:val="0"/>
      <w:marBottom w:val="0"/>
      <w:divBdr>
        <w:top w:val="none" w:sz="0" w:space="0" w:color="auto"/>
        <w:left w:val="none" w:sz="0" w:space="0" w:color="auto"/>
        <w:bottom w:val="none" w:sz="0" w:space="0" w:color="auto"/>
        <w:right w:val="none" w:sz="0" w:space="0" w:color="auto"/>
      </w:divBdr>
    </w:div>
    <w:div w:id="1075014228">
      <w:bodyDiv w:val="1"/>
      <w:marLeft w:val="0"/>
      <w:marRight w:val="0"/>
      <w:marTop w:val="0"/>
      <w:marBottom w:val="0"/>
      <w:divBdr>
        <w:top w:val="none" w:sz="0" w:space="0" w:color="auto"/>
        <w:left w:val="none" w:sz="0" w:space="0" w:color="auto"/>
        <w:bottom w:val="none" w:sz="0" w:space="0" w:color="auto"/>
        <w:right w:val="none" w:sz="0" w:space="0" w:color="auto"/>
      </w:divBdr>
    </w:div>
    <w:div w:id="1076392289">
      <w:bodyDiv w:val="1"/>
      <w:marLeft w:val="0"/>
      <w:marRight w:val="0"/>
      <w:marTop w:val="0"/>
      <w:marBottom w:val="0"/>
      <w:divBdr>
        <w:top w:val="none" w:sz="0" w:space="0" w:color="auto"/>
        <w:left w:val="none" w:sz="0" w:space="0" w:color="auto"/>
        <w:bottom w:val="none" w:sz="0" w:space="0" w:color="auto"/>
        <w:right w:val="none" w:sz="0" w:space="0" w:color="auto"/>
      </w:divBdr>
    </w:div>
    <w:div w:id="1078409222">
      <w:bodyDiv w:val="1"/>
      <w:marLeft w:val="0"/>
      <w:marRight w:val="0"/>
      <w:marTop w:val="0"/>
      <w:marBottom w:val="0"/>
      <w:divBdr>
        <w:top w:val="none" w:sz="0" w:space="0" w:color="auto"/>
        <w:left w:val="none" w:sz="0" w:space="0" w:color="auto"/>
        <w:bottom w:val="none" w:sz="0" w:space="0" w:color="auto"/>
        <w:right w:val="none" w:sz="0" w:space="0" w:color="auto"/>
      </w:divBdr>
    </w:div>
    <w:div w:id="1117142724">
      <w:bodyDiv w:val="1"/>
      <w:marLeft w:val="0"/>
      <w:marRight w:val="0"/>
      <w:marTop w:val="0"/>
      <w:marBottom w:val="0"/>
      <w:divBdr>
        <w:top w:val="none" w:sz="0" w:space="0" w:color="auto"/>
        <w:left w:val="none" w:sz="0" w:space="0" w:color="auto"/>
        <w:bottom w:val="none" w:sz="0" w:space="0" w:color="auto"/>
        <w:right w:val="none" w:sz="0" w:space="0" w:color="auto"/>
      </w:divBdr>
    </w:div>
    <w:div w:id="1119564351">
      <w:bodyDiv w:val="1"/>
      <w:marLeft w:val="0"/>
      <w:marRight w:val="0"/>
      <w:marTop w:val="0"/>
      <w:marBottom w:val="0"/>
      <w:divBdr>
        <w:top w:val="none" w:sz="0" w:space="0" w:color="auto"/>
        <w:left w:val="none" w:sz="0" w:space="0" w:color="auto"/>
        <w:bottom w:val="none" w:sz="0" w:space="0" w:color="auto"/>
        <w:right w:val="none" w:sz="0" w:space="0" w:color="auto"/>
      </w:divBdr>
    </w:div>
    <w:div w:id="1121070689">
      <w:bodyDiv w:val="1"/>
      <w:marLeft w:val="0"/>
      <w:marRight w:val="0"/>
      <w:marTop w:val="0"/>
      <w:marBottom w:val="0"/>
      <w:divBdr>
        <w:top w:val="none" w:sz="0" w:space="0" w:color="auto"/>
        <w:left w:val="none" w:sz="0" w:space="0" w:color="auto"/>
        <w:bottom w:val="none" w:sz="0" w:space="0" w:color="auto"/>
        <w:right w:val="none" w:sz="0" w:space="0" w:color="auto"/>
      </w:divBdr>
    </w:div>
    <w:div w:id="1122528936">
      <w:bodyDiv w:val="1"/>
      <w:marLeft w:val="0"/>
      <w:marRight w:val="0"/>
      <w:marTop w:val="0"/>
      <w:marBottom w:val="0"/>
      <w:divBdr>
        <w:top w:val="none" w:sz="0" w:space="0" w:color="auto"/>
        <w:left w:val="none" w:sz="0" w:space="0" w:color="auto"/>
        <w:bottom w:val="none" w:sz="0" w:space="0" w:color="auto"/>
        <w:right w:val="none" w:sz="0" w:space="0" w:color="auto"/>
      </w:divBdr>
    </w:div>
    <w:div w:id="1128162122">
      <w:bodyDiv w:val="1"/>
      <w:marLeft w:val="0"/>
      <w:marRight w:val="0"/>
      <w:marTop w:val="0"/>
      <w:marBottom w:val="0"/>
      <w:divBdr>
        <w:top w:val="none" w:sz="0" w:space="0" w:color="auto"/>
        <w:left w:val="none" w:sz="0" w:space="0" w:color="auto"/>
        <w:bottom w:val="none" w:sz="0" w:space="0" w:color="auto"/>
        <w:right w:val="none" w:sz="0" w:space="0" w:color="auto"/>
      </w:divBdr>
    </w:div>
    <w:div w:id="1130320723">
      <w:bodyDiv w:val="1"/>
      <w:marLeft w:val="0"/>
      <w:marRight w:val="0"/>
      <w:marTop w:val="0"/>
      <w:marBottom w:val="0"/>
      <w:divBdr>
        <w:top w:val="none" w:sz="0" w:space="0" w:color="auto"/>
        <w:left w:val="none" w:sz="0" w:space="0" w:color="auto"/>
        <w:bottom w:val="none" w:sz="0" w:space="0" w:color="auto"/>
        <w:right w:val="none" w:sz="0" w:space="0" w:color="auto"/>
      </w:divBdr>
    </w:div>
    <w:div w:id="1132140778">
      <w:bodyDiv w:val="1"/>
      <w:marLeft w:val="0"/>
      <w:marRight w:val="0"/>
      <w:marTop w:val="0"/>
      <w:marBottom w:val="0"/>
      <w:divBdr>
        <w:top w:val="none" w:sz="0" w:space="0" w:color="auto"/>
        <w:left w:val="none" w:sz="0" w:space="0" w:color="auto"/>
        <w:bottom w:val="none" w:sz="0" w:space="0" w:color="auto"/>
        <w:right w:val="none" w:sz="0" w:space="0" w:color="auto"/>
      </w:divBdr>
    </w:div>
    <w:div w:id="1132402155">
      <w:bodyDiv w:val="1"/>
      <w:marLeft w:val="0"/>
      <w:marRight w:val="0"/>
      <w:marTop w:val="0"/>
      <w:marBottom w:val="0"/>
      <w:divBdr>
        <w:top w:val="none" w:sz="0" w:space="0" w:color="auto"/>
        <w:left w:val="none" w:sz="0" w:space="0" w:color="auto"/>
        <w:bottom w:val="none" w:sz="0" w:space="0" w:color="auto"/>
        <w:right w:val="none" w:sz="0" w:space="0" w:color="auto"/>
      </w:divBdr>
    </w:div>
    <w:div w:id="1139763613">
      <w:bodyDiv w:val="1"/>
      <w:marLeft w:val="0"/>
      <w:marRight w:val="0"/>
      <w:marTop w:val="0"/>
      <w:marBottom w:val="0"/>
      <w:divBdr>
        <w:top w:val="none" w:sz="0" w:space="0" w:color="auto"/>
        <w:left w:val="none" w:sz="0" w:space="0" w:color="auto"/>
        <w:bottom w:val="none" w:sz="0" w:space="0" w:color="auto"/>
        <w:right w:val="none" w:sz="0" w:space="0" w:color="auto"/>
      </w:divBdr>
    </w:div>
    <w:div w:id="1152941194">
      <w:bodyDiv w:val="1"/>
      <w:marLeft w:val="0"/>
      <w:marRight w:val="0"/>
      <w:marTop w:val="0"/>
      <w:marBottom w:val="0"/>
      <w:divBdr>
        <w:top w:val="none" w:sz="0" w:space="0" w:color="auto"/>
        <w:left w:val="none" w:sz="0" w:space="0" w:color="auto"/>
        <w:bottom w:val="none" w:sz="0" w:space="0" w:color="auto"/>
        <w:right w:val="none" w:sz="0" w:space="0" w:color="auto"/>
      </w:divBdr>
    </w:div>
    <w:div w:id="1171530411">
      <w:bodyDiv w:val="1"/>
      <w:marLeft w:val="0"/>
      <w:marRight w:val="0"/>
      <w:marTop w:val="0"/>
      <w:marBottom w:val="0"/>
      <w:divBdr>
        <w:top w:val="none" w:sz="0" w:space="0" w:color="auto"/>
        <w:left w:val="none" w:sz="0" w:space="0" w:color="auto"/>
        <w:bottom w:val="none" w:sz="0" w:space="0" w:color="auto"/>
        <w:right w:val="none" w:sz="0" w:space="0" w:color="auto"/>
      </w:divBdr>
    </w:div>
    <w:div w:id="1172067219">
      <w:bodyDiv w:val="1"/>
      <w:marLeft w:val="0"/>
      <w:marRight w:val="0"/>
      <w:marTop w:val="0"/>
      <w:marBottom w:val="0"/>
      <w:divBdr>
        <w:top w:val="none" w:sz="0" w:space="0" w:color="auto"/>
        <w:left w:val="none" w:sz="0" w:space="0" w:color="auto"/>
        <w:bottom w:val="none" w:sz="0" w:space="0" w:color="auto"/>
        <w:right w:val="none" w:sz="0" w:space="0" w:color="auto"/>
      </w:divBdr>
    </w:div>
    <w:div w:id="1246457044">
      <w:bodyDiv w:val="1"/>
      <w:marLeft w:val="0"/>
      <w:marRight w:val="0"/>
      <w:marTop w:val="0"/>
      <w:marBottom w:val="0"/>
      <w:divBdr>
        <w:top w:val="none" w:sz="0" w:space="0" w:color="auto"/>
        <w:left w:val="none" w:sz="0" w:space="0" w:color="auto"/>
        <w:bottom w:val="none" w:sz="0" w:space="0" w:color="auto"/>
        <w:right w:val="none" w:sz="0" w:space="0" w:color="auto"/>
      </w:divBdr>
    </w:div>
    <w:div w:id="1251810164">
      <w:bodyDiv w:val="1"/>
      <w:marLeft w:val="0"/>
      <w:marRight w:val="0"/>
      <w:marTop w:val="0"/>
      <w:marBottom w:val="0"/>
      <w:divBdr>
        <w:top w:val="none" w:sz="0" w:space="0" w:color="auto"/>
        <w:left w:val="none" w:sz="0" w:space="0" w:color="auto"/>
        <w:bottom w:val="none" w:sz="0" w:space="0" w:color="auto"/>
        <w:right w:val="none" w:sz="0" w:space="0" w:color="auto"/>
      </w:divBdr>
    </w:div>
    <w:div w:id="1289822915">
      <w:bodyDiv w:val="1"/>
      <w:marLeft w:val="0"/>
      <w:marRight w:val="0"/>
      <w:marTop w:val="0"/>
      <w:marBottom w:val="0"/>
      <w:divBdr>
        <w:top w:val="none" w:sz="0" w:space="0" w:color="auto"/>
        <w:left w:val="none" w:sz="0" w:space="0" w:color="auto"/>
        <w:bottom w:val="none" w:sz="0" w:space="0" w:color="auto"/>
        <w:right w:val="none" w:sz="0" w:space="0" w:color="auto"/>
      </w:divBdr>
    </w:div>
    <w:div w:id="1295915543">
      <w:bodyDiv w:val="1"/>
      <w:marLeft w:val="0"/>
      <w:marRight w:val="0"/>
      <w:marTop w:val="0"/>
      <w:marBottom w:val="0"/>
      <w:divBdr>
        <w:top w:val="none" w:sz="0" w:space="0" w:color="auto"/>
        <w:left w:val="none" w:sz="0" w:space="0" w:color="auto"/>
        <w:bottom w:val="none" w:sz="0" w:space="0" w:color="auto"/>
        <w:right w:val="none" w:sz="0" w:space="0" w:color="auto"/>
      </w:divBdr>
    </w:div>
    <w:div w:id="1314486498">
      <w:bodyDiv w:val="1"/>
      <w:marLeft w:val="0"/>
      <w:marRight w:val="0"/>
      <w:marTop w:val="0"/>
      <w:marBottom w:val="0"/>
      <w:divBdr>
        <w:top w:val="none" w:sz="0" w:space="0" w:color="auto"/>
        <w:left w:val="none" w:sz="0" w:space="0" w:color="auto"/>
        <w:bottom w:val="none" w:sz="0" w:space="0" w:color="auto"/>
        <w:right w:val="none" w:sz="0" w:space="0" w:color="auto"/>
      </w:divBdr>
    </w:div>
    <w:div w:id="1317538628">
      <w:bodyDiv w:val="1"/>
      <w:marLeft w:val="0"/>
      <w:marRight w:val="0"/>
      <w:marTop w:val="0"/>
      <w:marBottom w:val="0"/>
      <w:divBdr>
        <w:top w:val="none" w:sz="0" w:space="0" w:color="auto"/>
        <w:left w:val="none" w:sz="0" w:space="0" w:color="auto"/>
        <w:bottom w:val="none" w:sz="0" w:space="0" w:color="auto"/>
        <w:right w:val="none" w:sz="0" w:space="0" w:color="auto"/>
      </w:divBdr>
    </w:div>
    <w:div w:id="1330985449">
      <w:bodyDiv w:val="1"/>
      <w:marLeft w:val="0"/>
      <w:marRight w:val="0"/>
      <w:marTop w:val="0"/>
      <w:marBottom w:val="0"/>
      <w:divBdr>
        <w:top w:val="none" w:sz="0" w:space="0" w:color="auto"/>
        <w:left w:val="none" w:sz="0" w:space="0" w:color="auto"/>
        <w:bottom w:val="none" w:sz="0" w:space="0" w:color="auto"/>
        <w:right w:val="none" w:sz="0" w:space="0" w:color="auto"/>
      </w:divBdr>
    </w:div>
    <w:div w:id="1340766775">
      <w:bodyDiv w:val="1"/>
      <w:marLeft w:val="0"/>
      <w:marRight w:val="0"/>
      <w:marTop w:val="0"/>
      <w:marBottom w:val="0"/>
      <w:divBdr>
        <w:top w:val="none" w:sz="0" w:space="0" w:color="auto"/>
        <w:left w:val="none" w:sz="0" w:space="0" w:color="auto"/>
        <w:bottom w:val="none" w:sz="0" w:space="0" w:color="auto"/>
        <w:right w:val="none" w:sz="0" w:space="0" w:color="auto"/>
      </w:divBdr>
    </w:div>
    <w:div w:id="1341814627">
      <w:bodyDiv w:val="1"/>
      <w:marLeft w:val="0"/>
      <w:marRight w:val="0"/>
      <w:marTop w:val="0"/>
      <w:marBottom w:val="0"/>
      <w:divBdr>
        <w:top w:val="none" w:sz="0" w:space="0" w:color="auto"/>
        <w:left w:val="none" w:sz="0" w:space="0" w:color="auto"/>
        <w:bottom w:val="none" w:sz="0" w:space="0" w:color="auto"/>
        <w:right w:val="none" w:sz="0" w:space="0" w:color="auto"/>
      </w:divBdr>
    </w:div>
    <w:div w:id="1369841541">
      <w:bodyDiv w:val="1"/>
      <w:marLeft w:val="0"/>
      <w:marRight w:val="0"/>
      <w:marTop w:val="0"/>
      <w:marBottom w:val="0"/>
      <w:divBdr>
        <w:top w:val="none" w:sz="0" w:space="0" w:color="auto"/>
        <w:left w:val="none" w:sz="0" w:space="0" w:color="auto"/>
        <w:bottom w:val="none" w:sz="0" w:space="0" w:color="auto"/>
        <w:right w:val="none" w:sz="0" w:space="0" w:color="auto"/>
      </w:divBdr>
    </w:div>
    <w:div w:id="1378966178">
      <w:bodyDiv w:val="1"/>
      <w:marLeft w:val="0"/>
      <w:marRight w:val="0"/>
      <w:marTop w:val="0"/>
      <w:marBottom w:val="0"/>
      <w:divBdr>
        <w:top w:val="none" w:sz="0" w:space="0" w:color="auto"/>
        <w:left w:val="none" w:sz="0" w:space="0" w:color="auto"/>
        <w:bottom w:val="none" w:sz="0" w:space="0" w:color="auto"/>
        <w:right w:val="none" w:sz="0" w:space="0" w:color="auto"/>
      </w:divBdr>
    </w:div>
    <w:div w:id="1389692356">
      <w:bodyDiv w:val="1"/>
      <w:marLeft w:val="0"/>
      <w:marRight w:val="0"/>
      <w:marTop w:val="0"/>
      <w:marBottom w:val="0"/>
      <w:divBdr>
        <w:top w:val="none" w:sz="0" w:space="0" w:color="auto"/>
        <w:left w:val="none" w:sz="0" w:space="0" w:color="auto"/>
        <w:bottom w:val="none" w:sz="0" w:space="0" w:color="auto"/>
        <w:right w:val="none" w:sz="0" w:space="0" w:color="auto"/>
      </w:divBdr>
    </w:div>
    <w:div w:id="1389694583">
      <w:bodyDiv w:val="1"/>
      <w:marLeft w:val="0"/>
      <w:marRight w:val="0"/>
      <w:marTop w:val="0"/>
      <w:marBottom w:val="0"/>
      <w:divBdr>
        <w:top w:val="none" w:sz="0" w:space="0" w:color="auto"/>
        <w:left w:val="none" w:sz="0" w:space="0" w:color="auto"/>
        <w:bottom w:val="none" w:sz="0" w:space="0" w:color="auto"/>
        <w:right w:val="none" w:sz="0" w:space="0" w:color="auto"/>
      </w:divBdr>
    </w:div>
    <w:div w:id="1397128781">
      <w:bodyDiv w:val="1"/>
      <w:marLeft w:val="0"/>
      <w:marRight w:val="0"/>
      <w:marTop w:val="0"/>
      <w:marBottom w:val="0"/>
      <w:divBdr>
        <w:top w:val="none" w:sz="0" w:space="0" w:color="auto"/>
        <w:left w:val="none" w:sz="0" w:space="0" w:color="auto"/>
        <w:bottom w:val="none" w:sz="0" w:space="0" w:color="auto"/>
        <w:right w:val="none" w:sz="0" w:space="0" w:color="auto"/>
      </w:divBdr>
    </w:div>
    <w:div w:id="1434549924">
      <w:bodyDiv w:val="1"/>
      <w:marLeft w:val="0"/>
      <w:marRight w:val="0"/>
      <w:marTop w:val="0"/>
      <w:marBottom w:val="0"/>
      <w:divBdr>
        <w:top w:val="none" w:sz="0" w:space="0" w:color="auto"/>
        <w:left w:val="none" w:sz="0" w:space="0" w:color="auto"/>
        <w:bottom w:val="none" w:sz="0" w:space="0" w:color="auto"/>
        <w:right w:val="none" w:sz="0" w:space="0" w:color="auto"/>
      </w:divBdr>
    </w:div>
    <w:div w:id="1436946390">
      <w:bodyDiv w:val="1"/>
      <w:marLeft w:val="0"/>
      <w:marRight w:val="0"/>
      <w:marTop w:val="0"/>
      <w:marBottom w:val="0"/>
      <w:divBdr>
        <w:top w:val="none" w:sz="0" w:space="0" w:color="auto"/>
        <w:left w:val="none" w:sz="0" w:space="0" w:color="auto"/>
        <w:bottom w:val="none" w:sz="0" w:space="0" w:color="auto"/>
        <w:right w:val="none" w:sz="0" w:space="0" w:color="auto"/>
      </w:divBdr>
    </w:div>
    <w:div w:id="1469123595">
      <w:bodyDiv w:val="1"/>
      <w:marLeft w:val="0"/>
      <w:marRight w:val="0"/>
      <w:marTop w:val="0"/>
      <w:marBottom w:val="0"/>
      <w:divBdr>
        <w:top w:val="none" w:sz="0" w:space="0" w:color="auto"/>
        <w:left w:val="none" w:sz="0" w:space="0" w:color="auto"/>
        <w:bottom w:val="none" w:sz="0" w:space="0" w:color="auto"/>
        <w:right w:val="none" w:sz="0" w:space="0" w:color="auto"/>
      </w:divBdr>
    </w:div>
    <w:div w:id="1504197701">
      <w:bodyDiv w:val="1"/>
      <w:marLeft w:val="0"/>
      <w:marRight w:val="0"/>
      <w:marTop w:val="0"/>
      <w:marBottom w:val="0"/>
      <w:divBdr>
        <w:top w:val="none" w:sz="0" w:space="0" w:color="auto"/>
        <w:left w:val="none" w:sz="0" w:space="0" w:color="auto"/>
        <w:bottom w:val="none" w:sz="0" w:space="0" w:color="auto"/>
        <w:right w:val="none" w:sz="0" w:space="0" w:color="auto"/>
      </w:divBdr>
    </w:div>
    <w:div w:id="1526670051">
      <w:bodyDiv w:val="1"/>
      <w:marLeft w:val="0"/>
      <w:marRight w:val="0"/>
      <w:marTop w:val="0"/>
      <w:marBottom w:val="0"/>
      <w:divBdr>
        <w:top w:val="none" w:sz="0" w:space="0" w:color="auto"/>
        <w:left w:val="none" w:sz="0" w:space="0" w:color="auto"/>
        <w:bottom w:val="none" w:sz="0" w:space="0" w:color="auto"/>
        <w:right w:val="none" w:sz="0" w:space="0" w:color="auto"/>
      </w:divBdr>
    </w:div>
    <w:div w:id="1535116545">
      <w:bodyDiv w:val="1"/>
      <w:marLeft w:val="0"/>
      <w:marRight w:val="0"/>
      <w:marTop w:val="0"/>
      <w:marBottom w:val="0"/>
      <w:divBdr>
        <w:top w:val="none" w:sz="0" w:space="0" w:color="auto"/>
        <w:left w:val="none" w:sz="0" w:space="0" w:color="auto"/>
        <w:bottom w:val="none" w:sz="0" w:space="0" w:color="auto"/>
        <w:right w:val="none" w:sz="0" w:space="0" w:color="auto"/>
      </w:divBdr>
    </w:div>
    <w:div w:id="1536192662">
      <w:bodyDiv w:val="1"/>
      <w:marLeft w:val="0"/>
      <w:marRight w:val="0"/>
      <w:marTop w:val="0"/>
      <w:marBottom w:val="0"/>
      <w:divBdr>
        <w:top w:val="none" w:sz="0" w:space="0" w:color="auto"/>
        <w:left w:val="none" w:sz="0" w:space="0" w:color="auto"/>
        <w:bottom w:val="none" w:sz="0" w:space="0" w:color="auto"/>
        <w:right w:val="none" w:sz="0" w:space="0" w:color="auto"/>
      </w:divBdr>
    </w:div>
    <w:div w:id="1549565856">
      <w:bodyDiv w:val="1"/>
      <w:marLeft w:val="0"/>
      <w:marRight w:val="0"/>
      <w:marTop w:val="0"/>
      <w:marBottom w:val="0"/>
      <w:divBdr>
        <w:top w:val="none" w:sz="0" w:space="0" w:color="auto"/>
        <w:left w:val="none" w:sz="0" w:space="0" w:color="auto"/>
        <w:bottom w:val="none" w:sz="0" w:space="0" w:color="auto"/>
        <w:right w:val="none" w:sz="0" w:space="0" w:color="auto"/>
      </w:divBdr>
    </w:div>
    <w:div w:id="1554659051">
      <w:bodyDiv w:val="1"/>
      <w:marLeft w:val="0"/>
      <w:marRight w:val="0"/>
      <w:marTop w:val="0"/>
      <w:marBottom w:val="0"/>
      <w:divBdr>
        <w:top w:val="none" w:sz="0" w:space="0" w:color="auto"/>
        <w:left w:val="none" w:sz="0" w:space="0" w:color="auto"/>
        <w:bottom w:val="none" w:sz="0" w:space="0" w:color="auto"/>
        <w:right w:val="none" w:sz="0" w:space="0" w:color="auto"/>
      </w:divBdr>
    </w:div>
    <w:div w:id="1563757408">
      <w:bodyDiv w:val="1"/>
      <w:marLeft w:val="0"/>
      <w:marRight w:val="0"/>
      <w:marTop w:val="0"/>
      <w:marBottom w:val="0"/>
      <w:divBdr>
        <w:top w:val="none" w:sz="0" w:space="0" w:color="auto"/>
        <w:left w:val="none" w:sz="0" w:space="0" w:color="auto"/>
        <w:bottom w:val="none" w:sz="0" w:space="0" w:color="auto"/>
        <w:right w:val="none" w:sz="0" w:space="0" w:color="auto"/>
      </w:divBdr>
      <w:divsChild>
        <w:div w:id="1731996217">
          <w:marLeft w:val="0"/>
          <w:marRight w:val="0"/>
          <w:marTop w:val="0"/>
          <w:marBottom w:val="0"/>
          <w:divBdr>
            <w:top w:val="none" w:sz="0" w:space="0" w:color="auto"/>
            <w:left w:val="none" w:sz="0" w:space="0" w:color="auto"/>
            <w:bottom w:val="none" w:sz="0" w:space="0" w:color="auto"/>
            <w:right w:val="none" w:sz="0" w:space="0" w:color="auto"/>
          </w:divBdr>
          <w:divsChild>
            <w:div w:id="16911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28445">
      <w:bodyDiv w:val="1"/>
      <w:marLeft w:val="0"/>
      <w:marRight w:val="0"/>
      <w:marTop w:val="0"/>
      <w:marBottom w:val="0"/>
      <w:divBdr>
        <w:top w:val="none" w:sz="0" w:space="0" w:color="auto"/>
        <w:left w:val="none" w:sz="0" w:space="0" w:color="auto"/>
        <w:bottom w:val="none" w:sz="0" w:space="0" w:color="auto"/>
        <w:right w:val="none" w:sz="0" w:space="0" w:color="auto"/>
      </w:divBdr>
    </w:div>
    <w:div w:id="1621640732">
      <w:bodyDiv w:val="1"/>
      <w:marLeft w:val="0"/>
      <w:marRight w:val="0"/>
      <w:marTop w:val="0"/>
      <w:marBottom w:val="0"/>
      <w:divBdr>
        <w:top w:val="none" w:sz="0" w:space="0" w:color="auto"/>
        <w:left w:val="none" w:sz="0" w:space="0" w:color="auto"/>
        <w:bottom w:val="none" w:sz="0" w:space="0" w:color="auto"/>
        <w:right w:val="none" w:sz="0" w:space="0" w:color="auto"/>
      </w:divBdr>
    </w:div>
    <w:div w:id="1634677074">
      <w:bodyDiv w:val="1"/>
      <w:marLeft w:val="0"/>
      <w:marRight w:val="0"/>
      <w:marTop w:val="0"/>
      <w:marBottom w:val="0"/>
      <w:divBdr>
        <w:top w:val="none" w:sz="0" w:space="0" w:color="auto"/>
        <w:left w:val="none" w:sz="0" w:space="0" w:color="auto"/>
        <w:bottom w:val="none" w:sz="0" w:space="0" w:color="auto"/>
        <w:right w:val="none" w:sz="0" w:space="0" w:color="auto"/>
      </w:divBdr>
    </w:div>
    <w:div w:id="1642878576">
      <w:bodyDiv w:val="1"/>
      <w:marLeft w:val="0"/>
      <w:marRight w:val="0"/>
      <w:marTop w:val="0"/>
      <w:marBottom w:val="0"/>
      <w:divBdr>
        <w:top w:val="none" w:sz="0" w:space="0" w:color="auto"/>
        <w:left w:val="none" w:sz="0" w:space="0" w:color="auto"/>
        <w:bottom w:val="none" w:sz="0" w:space="0" w:color="auto"/>
        <w:right w:val="none" w:sz="0" w:space="0" w:color="auto"/>
      </w:divBdr>
    </w:div>
    <w:div w:id="1653679895">
      <w:bodyDiv w:val="1"/>
      <w:marLeft w:val="0"/>
      <w:marRight w:val="0"/>
      <w:marTop w:val="0"/>
      <w:marBottom w:val="0"/>
      <w:divBdr>
        <w:top w:val="none" w:sz="0" w:space="0" w:color="auto"/>
        <w:left w:val="none" w:sz="0" w:space="0" w:color="auto"/>
        <w:bottom w:val="none" w:sz="0" w:space="0" w:color="auto"/>
        <w:right w:val="none" w:sz="0" w:space="0" w:color="auto"/>
      </w:divBdr>
    </w:div>
    <w:div w:id="1674986338">
      <w:bodyDiv w:val="1"/>
      <w:marLeft w:val="0"/>
      <w:marRight w:val="0"/>
      <w:marTop w:val="0"/>
      <w:marBottom w:val="0"/>
      <w:divBdr>
        <w:top w:val="none" w:sz="0" w:space="0" w:color="auto"/>
        <w:left w:val="none" w:sz="0" w:space="0" w:color="auto"/>
        <w:bottom w:val="none" w:sz="0" w:space="0" w:color="auto"/>
        <w:right w:val="none" w:sz="0" w:space="0" w:color="auto"/>
      </w:divBdr>
    </w:div>
    <w:div w:id="1680422790">
      <w:bodyDiv w:val="1"/>
      <w:marLeft w:val="0"/>
      <w:marRight w:val="0"/>
      <w:marTop w:val="0"/>
      <w:marBottom w:val="0"/>
      <w:divBdr>
        <w:top w:val="none" w:sz="0" w:space="0" w:color="auto"/>
        <w:left w:val="none" w:sz="0" w:space="0" w:color="auto"/>
        <w:bottom w:val="none" w:sz="0" w:space="0" w:color="auto"/>
        <w:right w:val="none" w:sz="0" w:space="0" w:color="auto"/>
      </w:divBdr>
    </w:div>
    <w:div w:id="1690065869">
      <w:bodyDiv w:val="1"/>
      <w:marLeft w:val="0"/>
      <w:marRight w:val="0"/>
      <w:marTop w:val="0"/>
      <w:marBottom w:val="0"/>
      <w:divBdr>
        <w:top w:val="none" w:sz="0" w:space="0" w:color="auto"/>
        <w:left w:val="none" w:sz="0" w:space="0" w:color="auto"/>
        <w:bottom w:val="none" w:sz="0" w:space="0" w:color="auto"/>
        <w:right w:val="none" w:sz="0" w:space="0" w:color="auto"/>
      </w:divBdr>
    </w:div>
    <w:div w:id="1699741879">
      <w:bodyDiv w:val="1"/>
      <w:marLeft w:val="0"/>
      <w:marRight w:val="0"/>
      <w:marTop w:val="0"/>
      <w:marBottom w:val="0"/>
      <w:divBdr>
        <w:top w:val="none" w:sz="0" w:space="0" w:color="auto"/>
        <w:left w:val="none" w:sz="0" w:space="0" w:color="auto"/>
        <w:bottom w:val="none" w:sz="0" w:space="0" w:color="auto"/>
        <w:right w:val="none" w:sz="0" w:space="0" w:color="auto"/>
      </w:divBdr>
    </w:div>
    <w:div w:id="1699811639">
      <w:bodyDiv w:val="1"/>
      <w:marLeft w:val="0"/>
      <w:marRight w:val="0"/>
      <w:marTop w:val="0"/>
      <w:marBottom w:val="0"/>
      <w:divBdr>
        <w:top w:val="none" w:sz="0" w:space="0" w:color="auto"/>
        <w:left w:val="none" w:sz="0" w:space="0" w:color="auto"/>
        <w:bottom w:val="none" w:sz="0" w:space="0" w:color="auto"/>
        <w:right w:val="none" w:sz="0" w:space="0" w:color="auto"/>
      </w:divBdr>
    </w:div>
    <w:div w:id="1703480397">
      <w:bodyDiv w:val="1"/>
      <w:marLeft w:val="0"/>
      <w:marRight w:val="0"/>
      <w:marTop w:val="0"/>
      <w:marBottom w:val="0"/>
      <w:divBdr>
        <w:top w:val="none" w:sz="0" w:space="0" w:color="auto"/>
        <w:left w:val="none" w:sz="0" w:space="0" w:color="auto"/>
        <w:bottom w:val="none" w:sz="0" w:space="0" w:color="auto"/>
        <w:right w:val="none" w:sz="0" w:space="0" w:color="auto"/>
      </w:divBdr>
    </w:div>
    <w:div w:id="1706061225">
      <w:bodyDiv w:val="1"/>
      <w:marLeft w:val="0"/>
      <w:marRight w:val="0"/>
      <w:marTop w:val="0"/>
      <w:marBottom w:val="0"/>
      <w:divBdr>
        <w:top w:val="none" w:sz="0" w:space="0" w:color="auto"/>
        <w:left w:val="none" w:sz="0" w:space="0" w:color="auto"/>
        <w:bottom w:val="none" w:sz="0" w:space="0" w:color="auto"/>
        <w:right w:val="none" w:sz="0" w:space="0" w:color="auto"/>
      </w:divBdr>
    </w:div>
    <w:div w:id="1711612036">
      <w:bodyDiv w:val="1"/>
      <w:marLeft w:val="0"/>
      <w:marRight w:val="0"/>
      <w:marTop w:val="0"/>
      <w:marBottom w:val="0"/>
      <w:divBdr>
        <w:top w:val="none" w:sz="0" w:space="0" w:color="auto"/>
        <w:left w:val="none" w:sz="0" w:space="0" w:color="auto"/>
        <w:bottom w:val="none" w:sz="0" w:space="0" w:color="auto"/>
        <w:right w:val="none" w:sz="0" w:space="0" w:color="auto"/>
      </w:divBdr>
    </w:div>
    <w:div w:id="1716732480">
      <w:bodyDiv w:val="1"/>
      <w:marLeft w:val="0"/>
      <w:marRight w:val="0"/>
      <w:marTop w:val="0"/>
      <w:marBottom w:val="0"/>
      <w:divBdr>
        <w:top w:val="none" w:sz="0" w:space="0" w:color="auto"/>
        <w:left w:val="none" w:sz="0" w:space="0" w:color="auto"/>
        <w:bottom w:val="none" w:sz="0" w:space="0" w:color="auto"/>
        <w:right w:val="none" w:sz="0" w:space="0" w:color="auto"/>
      </w:divBdr>
    </w:div>
    <w:div w:id="1728604605">
      <w:bodyDiv w:val="1"/>
      <w:marLeft w:val="0"/>
      <w:marRight w:val="0"/>
      <w:marTop w:val="0"/>
      <w:marBottom w:val="0"/>
      <w:divBdr>
        <w:top w:val="none" w:sz="0" w:space="0" w:color="auto"/>
        <w:left w:val="none" w:sz="0" w:space="0" w:color="auto"/>
        <w:bottom w:val="none" w:sz="0" w:space="0" w:color="auto"/>
        <w:right w:val="none" w:sz="0" w:space="0" w:color="auto"/>
      </w:divBdr>
    </w:div>
    <w:div w:id="1739788249">
      <w:bodyDiv w:val="1"/>
      <w:marLeft w:val="0"/>
      <w:marRight w:val="0"/>
      <w:marTop w:val="0"/>
      <w:marBottom w:val="0"/>
      <w:divBdr>
        <w:top w:val="none" w:sz="0" w:space="0" w:color="auto"/>
        <w:left w:val="none" w:sz="0" w:space="0" w:color="auto"/>
        <w:bottom w:val="none" w:sz="0" w:space="0" w:color="auto"/>
        <w:right w:val="none" w:sz="0" w:space="0" w:color="auto"/>
      </w:divBdr>
    </w:div>
    <w:div w:id="1745689174">
      <w:bodyDiv w:val="1"/>
      <w:marLeft w:val="0"/>
      <w:marRight w:val="0"/>
      <w:marTop w:val="0"/>
      <w:marBottom w:val="0"/>
      <w:divBdr>
        <w:top w:val="none" w:sz="0" w:space="0" w:color="auto"/>
        <w:left w:val="none" w:sz="0" w:space="0" w:color="auto"/>
        <w:bottom w:val="none" w:sz="0" w:space="0" w:color="auto"/>
        <w:right w:val="none" w:sz="0" w:space="0" w:color="auto"/>
      </w:divBdr>
    </w:div>
    <w:div w:id="1811241279">
      <w:bodyDiv w:val="1"/>
      <w:marLeft w:val="0"/>
      <w:marRight w:val="0"/>
      <w:marTop w:val="0"/>
      <w:marBottom w:val="0"/>
      <w:divBdr>
        <w:top w:val="none" w:sz="0" w:space="0" w:color="auto"/>
        <w:left w:val="none" w:sz="0" w:space="0" w:color="auto"/>
        <w:bottom w:val="none" w:sz="0" w:space="0" w:color="auto"/>
        <w:right w:val="none" w:sz="0" w:space="0" w:color="auto"/>
      </w:divBdr>
    </w:div>
    <w:div w:id="1812289920">
      <w:bodyDiv w:val="1"/>
      <w:marLeft w:val="0"/>
      <w:marRight w:val="0"/>
      <w:marTop w:val="0"/>
      <w:marBottom w:val="0"/>
      <w:divBdr>
        <w:top w:val="none" w:sz="0" w:space="0" w:color="auto"/>
        <w:left w:val="none" w:sz="0" w:space="0" w:color="auto"/>
        <w:bottom w:val="none" w:sz="0" w:space="0" w:color="auto"/>
        <w:right w:val="none" w:sz="0" w:space="0" w:color="auto"/>
      </w:divBdr>
    </w:div>
    <w:div w:id="1842349639">
      <w:bodyDiv w:val="1"/>
      <w:marLeft w:val="0"/>
      <w:marRight w:val="0"/>
      <w:marTop w:val="0"/>
      <w:marBottom w:val="0"/>
      <w:divBdr>
        <w:top w:val="none" w:sz="0" w:space="0" w:color="auto"/>
        <w:left w:val="none" w:sz="0" w:space="0" w:color="auto"/>
        <w:bottom w:val="none" w:sz="0" w:space="0" w:color="auto"/>
        <w:right w:val="none" w:sz="0" w:space="0" w:color="auto"/>
      </w:divBdr>
    </w:div>
    <w:div w:id="1844856642">
      <w:bodyDiv w:val="1"/>
      <w:marLeft w:val="0"/>
      <w:marRight w:val="0"/>
      <w:marTop w:val="0"/>
      <w:marBottom w:val="0"/>
      <w:divBdr>
        <w:top w:val="none" w:sz="0" w:space="0" w:color="auto"/>
        <w:left w:val="none" w:sz="0" w:space="0" w:color="auto"/>
        <w:bottom w:val="none" w:sz="0" w:space="0" w:color="auto"/>
        <w:right w:val="none" w:sz="0" w:space="0" w:color="auto"/>
      </w:divBdr>
    </w:div>
    <w:div w:id="1872495612">
      <w:bodyDiv w:val="1"/>
      <w:marLeft w:val="0"/>
      <w:marRight w:val="0"/>
      <w:marTop w:val="0"/>
      <w:marBottom w:val="0"/>
      <w:divBdr>
        <w:top w:val="none" w:sz="0" w:space="0" w:color="auto"/>
        <w:left w:val="none" w:sz="0" w:space="0" w:color="auto"/>
        <w:bottom w:val="none" w:sz="0" w:space="0" w:color="auto"/>
        <w:right w:val="none" w:sz="0" w:space="0" w:color="auto"/>
      </w:divBdr>
    </w:div>
    <w:div w:id="1878424448">
      <w:bodyDiv w:val="1"/>
      <w:marLeft w:val="0"/>
      <w:marRight w:val="0"/>
      <w:marTop w:val="0"/>
      <w:marBottom w:val="0"/>
      <w:divBdr>
        <w:top w:val="none" w:sz="0" w:space="0" w:color="auto"/>
        <w:left w:val="none" w:sz="0" w:space="0" w:color="auto"/>
        <w:bottom w:val="none" w:sz="0" w:space="0" w:color="auto"/>
        <w:right w:val="none" w:sz="0" w:space="0" w:color="auto"/>
      </w:divBdr>
    </w:div>
    <w:div w:id="1894999461">
      <w:bodyDiv w:val="1"/>
      <w:marLeft w:val="0"/>
      <w:marRight w:val="0"/>
      <w:marTop w:val="0"/>
      <w:marBottom w:val="0"/>
      <w:divBdr>
        <w:top w:val="none" w:sz="0" w:space="0" w:color="auto"/>
        <w:left w:val="none" w:sz="0" w:space="0" w:color="auto"/>
        <w:bottom w:val="none" w:sz="0" w:space="0" w:color="auto"/>
        <w:right w:val="none" w:sz="0" w:space="0" w:color="auto"/>
      </w:divBdr>
    </w:div>
    <w:div w:id="1896113323">
      <w:bodyDiv w:val="1"/>
      <w:marLeft w:val="0"/>
      <w:marRight w:val="0"/>
      <w:marTop w:val="0"/>
      <w:marBottom w:val="0"/>
      <w:divBdr>
        <w:top w:val="none" w:sz="0" w:space="0" w:color="auto"/>
        <w:left w:val="none" w:sz="0" w:space="0" w:color="auto"/>
        <w:bottom w:val="none" w:sz="0" w:space="0" w:color="auto"/>
        <w:right w:val="none" w:sz="0" w:space="0" w:color="auto"/>
      </w:divBdr>
    </w:div>
    <w:div w:id="1903443168">
      <w:bodyDiv w:val="1"/>
      <w:marLeft w:val="0"/>
      <w:marRight w:val="0"/>
      <w:marTop w:val="0"/>
      <w:marBottom w:val="0"/>
      <w:divBdr>
        <w:top w:val="none" w:sz="0" w:space="0" w:color="auto"/>
        <w:left w:val="none" w:sz="0" w:space="0" w:color="auto"/>
        <w:bottom w:val="none" w:sz="0" w:space="0" w:color="auto"/>
        <w:right w:val="none" w:sz="0" w:space="0" w:color="auto"/>
      </w:divBdr>
    </w:div>
    <w:div w:id="1907301416">
      <w:bodyDiv w:val="1"/>
      <w:marLeft w:val="0"/>
      <w:marRight w:val="0"/>
      <w:marTop w:val="0"/>
      <w:marBottom w:val="0"/>
      <w:divBdr>
        <w:top w:val="none" w:sz="0" w:space="0" w:color="auto"/>
        <w:left w:val="none" w:sz="0" w:space="0" w:color="auto"/>
        <w:bottom w:val="none" w:sz="0" w:space="0" w:color="auto"/>
        <w:right w:val="none" w:sz="0" w:space="0" w:color="auto"/>
      </w:divBdr>
    </w:div>
    <w:div w:id="1933316043">
      <w:bodyDiv w:val="1"/>
      <w:marLeft w:val="0"/>
      <w:marRight w:val="0"/>
      <w:marTop w:val="0"/>
      <w:marBottom w:val="0"/>
      <w:divBdr>
        <w:top w:val="none" w:sz="0" w:space="0" w:color="auto"/>
        <w:left w:val="none" w:sz="0" w:space="0" w:color="auto"/>
        <w:bottom w:val="none" w:sz="0" w:space="0" w:color="auto"/>
        <w:right w:val="none" w:sz="0" w:space="0" w:color="auto"/>
      </w:divBdr>
    </w:div>
    <w:div w:id="1946033952">
      <w:bodyDiv w:val="1"/>
      <w:marLeft w:val="0"/>
      <w:marRight w:val="0"/>
      <w:marTop w:val="0"/>
      <w:marBottom w:val="0"/>
      <w:divBdr>
        <w:top w:val="none" w:sz="0" w:space="0" w:color="auto"/>
        <w:left w:val="none" w:sz="0" w:space="0" w:color="auto"/>
        <w:bottom w:val="none" w:sz="0" w:space="0" w:color="auto"/>
        <w:right w:val="none" w:sz="0" w:space="0" w:color="auto"/>
      </w:divBdr>
    </w:div>
    <w:div w:id="1959020924">
      <w:bodyDiv w:val="1"/>
      <w:marLeft w:val="0"/>
      <w:marRight w:val="0"/>
      <w:marTop w:val="0"/>
      <w:marBottom w:val="0"/>
      <w:divBdr>
        <w:top w:val="none" w:sz="0" w:space="0" w:color="auto"/>
        <w:left w:val="none" w:sz="0" w:space="0" w:color="auto"/>
        <w:bottom w:val="none" w:sz="0" w:space="0" w:color="auto"/>
        <w:right w:val="none" w:sz="0" w:space="0" w:color="auto"/>
      </w:divBdr>
    </w:div>
    <w:div w:id="1967815510">
      <w:bodyDiv w:val="1"/>
      <w:marLeft w:val="0"/>
      <w:marRight w:val="0"/>
      <w:marTop w:val="0"/>
      <w:marBottom w:val="0"/>
      <w:divBdr>
        <w:top w:val="none" w:sz="0" w:space="0" w:color="auto"/>
        <w:left w:val="none" w:sz="0" w:space="0" w:color="auto"/>
        <w:bottom w:val="none" w:sz="0" w:space="0" w:color="auto"/>
        <w:right w:val="none" w:sz="0" w:space="0" w:color="auto"/>
      </w:divBdr>
    </w:div>
    <w:div w:id="1979412952">
      <w:bodyDiv w:val="1"/>
      <w:marLeft w:val="0"/>
      <w:marRight w:val="0"/>
      <w:marTop w:val="0"/>
      <w:marBottom w:val="0"/>
      <w:divBdr>
        <w:top w:val="none" w:sz="0" w:space="0" w:color="auto"/>
        <w:left w:val="none" w:sz="0" w:space="0" w:color="auto"/>
        <w:bottom w:val="none" w:sz="0" w:space="0" w:color="auto"/>
        <w:right w:val="none" w:sz="0" w:space="0" w:color="auto"/>
      </w:divBdr>
    </w:div>
    <w:div w:id="1993750628">
      <w:bodyDiv w:val="1"/>
      <w:marLeft w:val="0"/>
      <w:marRight w:val="0"/>
      <w:marTop w:val="0"/>
      <w:marBottom w:val="0"/>
      <w:divBdr>
        <w:top w:val="none" w:sz="0" w:space="0" w:color="auto"/>
        <w:left w:val="none" w:sz="0" w:space="0" w:color="auto"/>
        <w:bottom w:val="none" w:sz="0" w:space="0" w:color="auto"/>
        <w:right w:val="none" w:sz="0" w:space="0" w:color="auto"/>
      </w:divBdr>
    </w:div>
    <w:div w:id="2006937522">
      <w:bodyDiv w:val="1"/>
      <w:marLeft w:val="0"/>
      <w:marRight w:val="0"/>
      <w:marTop w:val="0"/>
      <w:marBottom w:val="0"/>
      <w:divBdr>
        <w:top w:val="none" w:sz="0" w:space="0" w:color="auto"/>
        <w:left w:val="none" w:sz="0" w:space="0" w:color="auto"/>
        <w:bottom w:val="none" w:sz="0" w:space="0" w:color="auto"/>
        <w:right w:val="none" w:sz="0" w:space="0" w:color="auto"/>
      </w:divBdr>
    </w:div>
    <w:div w:id="2016376438">
      <w:bodyDiv w:val="1"/>
      <w:marLeft w:val="0"/>
      <w:marRight w:val="0"/>
      <w:marTop w:val="0"/>
      <w:marBottom w:val="0"/>
      <w:divBdr>
        <w:top w:val="none" w:sz="0" w:space="0" w:color="auto"/>
        <w:left w:val="none" w:sz="0" w:space="0" w:color="auto"/>
        <w:bottom w:val="none" w:sz="0" w:space="0" w:color="auto"/>
        <w:right w:val="none" w:sz="0" w:space="0" w:color="auto"/>
      </w:divBdr>
    </w:div>
    <w:div w:id="2031640337">
      <w:bodyDiv w:val="1"/>
      <w:marLeft w:val="0"/>
      <w:marRight w:val="0"/>
      <w:marTop w:val="0"/>
      <w:marBottom w:val="0"/>
      <w:divBdr>
        <w:top w:val="none" w:sz="0" w:space="0" w:color="auto"/>
        <w:left w:val="none" w:sz="0" w:space="0" w:color="auto"/>
        <w:bottom w:val="none" w:sz="0" w:space="0" w:color="auto"/>
        <w:right w:val="none" w:sz="0" w:space="0" w:color="auto"/>
      </w:divBdr>
    </w:div>
    <w:div w:id="2042317099">
      <w:bodyDiv w:val="1"/>
      <w:marLeft w:val="0"/>
      <w:marRight w:val="0"/>
      <w:marTop w:val="0"/>
      <w:marBottom w:val="0"/>
      <w:divBdr>
        <w:top w:val="none" w:sz="0" w:space="0" w:color="auto"/>
        <w:left w:val="none" w:sz="0" w:space="0" w:color="auto"/>
        <w:bottom w:val="none" w:sz="0" w:space="0" w:color="auto"/>
        <w:right w:val="none" w:sz="0" w:space="0" w:color="auto"/>
      </w:divBdr>
    </w:div>
    <w:div w:id="2066835629">
      <w:bodyDiv w:val="1"/>
      <w:marLeft w:val="0"/>
      <w:marRight w:val="0"/>
      <w:marTop w:val="0"/>
      <w:marBottom w:val="0"/>
      <w:divBdr>
        <w:top w:val="none" w:sz="0" w:space="0" w:color="auto"/>
        <w:left w:val="none" w:sz="0" w:space="0" w:color="auto"/>
        <w:bottom w:val="none" w:sz="0" w:space="0" w:color="auto"/>
        <w:right w:val="none" w:sz="0" w:space="0" w:color="auto"/>
      </w:divBdr>
    </w:div>
    <w:div w:id="2069375285">
      <w:bodyDiv w:val="1"/>
      <w:marLeft w:val="0"/>
      <w:marRight w:val="0"/>
      <w:marTop w:val="0"/>
      <w:marBottom w:val="0"/>
      <w:divBdr>
        <w:top w:val="none" w:sz="0" w:space="0" w:color="auto"/>
        <w:left w:val="none" w:sz="0" w:space="0" w:color="auto"/>
        <w:bottom w:val="none" w:sz="0" w:space="0" w:color="auto"/>
        <w:right w:val="none" w:sz="0" w:space="0" w:color="auto"/>
      </w:divBdr>
    </w:div>
    <w:div w:id="2081947827">
      <w:bodyDiv w:val="1"/>
      <w:marLeft w:val="0"/>
      <w:marRight w:val="0"/>
      <w:marTop w:val="0"/>
      <w:marBottom w:val="0"/>
      <w:divBdr>
        <w:top w:val="none" w:sz="0" w:space="0" w:color="auto"/>
        <w:left w:val="none" w:sz="0" w:space="0" w:color="auto"/>
        <w:bottom w:val="none" w:sz="0" w:space="0" w:color="auto"/>
        <w:right w:val="none" w:sz="0" w:space="0" w:color="auto"/>
      </w:divBdr>
    </w:div>
    <w:div w:id="2085636610">
      <w:bodyDiv w:val="1"/>
      <w:marLeft w:val="0"/>
      <w:marRight w:val="0"/>
      <w:marTop w:val="0"/>
      <w:marBottom w:val="0"/>
      <w:divBdr>
        <w:top w:val="none" w:sz="0" w:space="0" w:color="auto"/>
        <w:left w:val="none" w:sz="0" w:space="0" w:color="auto"/>
        <w:bottom w:val="none" w:sz="0" w:space="0" w:color="auto"/>
        <w:right w:val="none" w:sz="0" w:space="0" w:color="auto"/>
      </w:divBdr>
    </w:div>
    <w:div w:id="2087606795">
      <w:bodyDiv w:val="1"/>
      <w:marLeft w:val="0"/>
      <w:marRight w:val="0"/>
      <w:marTop w:val="0"/>
      <w:marBottom w:val="0"/>
      <w:divBdr>
        <w:top w:val="none" w:sz="0" w:space="0" w:color="auto"/>
        <w:left w:val="none" w:sz="0" w:space="0" w:color="auto"/>
        <w:bottom w:val="none" w:sz="0" w:space="0" w:color="auto"/>
        <w:right w:val="none" w:sz="0" w:space="0" w:color="auto"/>
      </w:divBdr>
    </w:div>
    <w:div w:id="2108649421">
      <w:bodyDiv w:val="1"/>
      <w:marLeft w:val="0"/>
      <w:marRight w:val="0"/>
      <w:marTop w:val="0"/>
      <w:marBottom w:val="0"/>
      <w:divBdr>
        <w:top w:val="none" w:sz="0" w:space="0" w:color="auto"/>
        <w:left w:val="none" w:sz="0" w:space="0" w:color="auto"/>
        <w:bottom w:val="none" w:sz="0" w:space="0" w:color="auto"/>
        <w:right w:val="none" w:sz="0" w:space="0" w:color="auto"/>
      </w:divBdr>
    </w:div>
    <w:div w:id="2124153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hyperlink" Target="http://www.vpgt.lt" TargetMode="External"/><Relationship Id="rId3" Type="http://schemas.openxmlformats.org/officeDocument/2006/relationships/settings" Target="settings.xml"/><Relationship Id="rId21" Type="http://schemas.openxmlformats.org/officeDocument/2006/relationships/hyperlink" Target="http://WWW.VPGT.LT" TargetMode="External"/><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cid:image001.png@01CBC149.A496A2E0"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4.wmf"/><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 Id="rId22" Type="http://schemas.openxmlformats.org/officeDocument/2006/relationships/hyperlink" Target="http://www.lrs.lt" TargetMode="External"/><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132</Pages>
  <Words>291728</Words>
  <Characters>166285</Characters>
  <Application>Microsoft Office Word</Application>
  <DocSecurity>0</DocSecurity>
  <Lines>1385</Lines>
  <Paragraphs>914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PAGD</vt:lpstr>
      <vt:lpstr>„Vieno Langelio“ principu veikiančios informacinės sistemos sukūrimo, diegimo ir mokymo paslaugų pirkimas</vt:lpstr>
    </vt:vector>
  </TitlesOfParts>
  <Company>Aplinkos apsaugos agentūra</Company>
  <LinksUpToDate>false</LinksUpToDate>
  <CharactersWithSpaces>457099</CharactersWithSpaces>
  <SharedDoc>false</SharedDoc>
  <HLinks>
    <vt:vector size="1674" baseType="variant">
      <vt:variant>
        <vt:i4>6291512</vt:i4>
      </vt:variant>
      <vt:variant>
        <vt:i4>1665</vt:i4>
      </vt:variant>
      <vt:variant>
        <vt:i4>0</vt:i4>
      </vt:variant>
      <vt:variant>
        <vt:i4>5</vt:i4>
      </vt:variant>
      <vt:variant>
        <vt:lpwstr>http://www.vpgt.lt/</vt:lpwstr>
      </vt:variant>
      <vt:variant>
        <vt:lpwstr/>
      </vt:variant>
      <vt:variant>
        <vt:i4>7798904</vt:i4>
      </vt:variant>
      <vt:variant>
        <vt:i4>1659</vt:i4>
      </vt:variant>
      <vt:variant>
        <vt:i4>0</vt:i4>
      </vt:variant>
      <vt:variant>
        <vt:i4>5</vt:i4>
      </vt:variant>
      <vt:variant>
        <vt:lpwstr>http://www.lrs.lt/</vt:lpwstr>
      </vt:variant>
      <vt:variant>
        <vt:lpwstr/>
      </vt:variant>
      <vt:variant>
        <vt:i4>6291512</vt:i4>
      </vt:variant>
      <vt:variant>
        <vt:i4>1656</vt:i4>
      </vt:variant>
      <vt:variant>
        <vt:i4>0</vt:i4>
      </vt:variant>
      <vt:variant>
        <vt:i4>5</vt:i4>
      </vt:variant>
      <vt:variant>
        <vt:lpwstr>http://www.vpgt.lt/</vt:lpwstr>
      </vt:variant>
      <vt:variant>
        <vt:lpwstr/>
      </vt:variant>
      <vt:variant>
        <vt:i4>1507379</vt:i4>
      </vt:variant>
      <vt:variant>
        <vt:i4>1646</vt:i4>
      </vt:variant>
      <vt:variant>
        <vt:i4>0</vt:i4>
      </vt:variant>
      <vt:variant>
        <vt:i4>5</vt:i4>
      </vt:variant>
      <vt:variant>
        <vt:lpwstr/>
      </vt:variant>
      <vt:variant>
        <vt:lpwstr>_Toc535909339</vt:lpwstr>
      </vt:variant>
      <vt:variant>
        <vt:i4>1507379</vt:i4>
      </vt:variant>
      <vt:variant>
        <vt:i4>1640</vt:i4>
      </vt:variant>
      <vt:variant>
        <vt:i4>0</vt:i4>
      </vt:variant>
      <vt:variant>
        <vt:i4>5</vt:i4>
      </vt:variant>
      <vt:variant>
        <vt:lpwstr/>
      </vt:variant>
      <vt:variant>
        <vt:lpwstr>_Toc535909338</vt:lpwstr>
      </vt:variant>
      <vt:variant>
        <vt:i4>1507379</vt:i4>
      </vt:variant>
      <vt:variant>
        <vt:i4>1634</vt:i4>
      </vt:variant>
      <vt:variant>
        <vt:i4>0</vt:i4>
      </vt:variant>
      <vt:variant>
        <vt:i4>5</vt:i4>
      </vt:variant>
      <vt:variant>
        <vt:lpwstr/>
      </vt:variant>
      <vt:variant>
        <vt:lpwstr>_Toc535909337</vt:lpwstr>
      </vt:variant>
      <vt:variant>
        <vt:i4>1507379</vt:i4>
      </vt:variant>
      <vt:variant>
        <vt:i4>1628</vt:i4>
      </vt:variant>
      <vt:variant>
        <vt:i4>0</vt:i4>
      </vt:variant>
      <vt:variant>
        <vt:i4>5</vt:i4>
      </vt:variant>
      <vt:variant>
        <vt:lpwstr/>
      </vt:variant>
      <vt:variant>
        <vt:lpwstr>_Toc535909336</vt:lpwstr>
      </vt:variant>
      <vt:variant>
        <vt:i4>1507379</vt:i4>
      </vt:variant>
      <vt:variant>
        <vt:i4>1622</vt:i4>
      </vt:variant>
      <vt:variant>
        <vt:i4>0</vt:i4>
      </vt:variant>
      <vt:variant>
        <vt:i4>5</vt:i4>
      </vt:variant>
      <vt:variant>
        <vt:lpwstr/>
      </vt:variant>
      <vt:variant>
        <vt:lpwstr>_Toc535909335</vt:lpwstr>
      </vt:variant>
      <vt:variant>
        <vt:i4>1507379</vt:i4>
      </vt:variant>
      <vt:variant>
        <vt:i4>1616</vt:i4>
      </vt:variant>
      <vt:variant>
        <vt:i4>0</vt:i4>
      </vt:variant>
      <vt:variant>
        <vt:i4>5</vt:i4>
      </vt:variant>
      <vt:variant>
        <vt:lpwstr/>
      </vt:variant>
      <vt:variant>
        <vt:lpwstr>_Toc535909334</vt:lpwstr>
      </vt:variant>
      <vt:variant>
        <vt:i4>1507379</vt:i4>
      </vt:variant>
      <vt:variant>
        <vt:i4>1610</vt:i4>
      </vt:variant>
      <vt:variant>
        <vt:i4>0</vt:i4>
      </vt:variant>
      <vt:variant>
        <vt:i4>5</vt:i4>
      </vt:variant>
      <vt:variant>
        <vt:lpwstr/>
      </vt:variant>
      <vt:variant>
        <vt:lpwstr>_Toc535909333</vt:lpwstr>
      </vt:variant>
      <vt:variant>
        <vt:i4>1507379</vt:i4>
      </vt:variant>
      <vt:variant>
        <vt:i4>1604</vt:i4>
      </vt:variant>
      <vt:variant>
        <vt:i4>0</vt:i4>
      </vt:variant>
      <vt:variant>
        <vt:i4>5</vt:i4>
      </vt:variant>
      <vt:variant>
        <vt:lpwstr/>
      </vt:variant>
      <vt:variant>
        <vt:lpwstr>_Toc535909332</vt:lpwstr>
      </vt:variant>
      <vt:variant>
        <vt:i4>1507379</vt:i4>
      </vt:variant>
      <vt:variant>
        <vt:i4>1598</vt:i4>
      </vt:variant>
      <vt:variant>
        <vt:i4>0</vt:i4>
      </vt:variant>
      <vt:variant>
        <vt:i4>5</vt:i4>
      </vt:variant>
      <vt:variant>
        <vt:lpwstr/>
      </vt:variant>
      <vt:variant>
        <vt:lpwstr>_Toc535909331</vt:lpwstr>
      </vt:variant>
      <vt:variant>
        <vt:i4>1507379</vt:i4>
      </vt:variant>
      <vt:variant>
        <vt:i4>1592</vt:i4>
      </vt:variant>
      <vt:variant>
        <vt:i4>0</vt:i4>
      </vt:variant>
      <vt:variant>
        <vt:i4>5</vt:i4>
      </vt:variant>
      <vt:variant>
        <vt:lpwstr/>
      </vt:variant>
      <vt:variant>
        <vt:lpwstr>_Toc535909330</vt:lpwstr>
      </vt:variant>
      <vt:variant>
        <vt:i4>1441843</vt:i4>
      </vt:variant>
      <vt:variant>
        <vt:i4>1586</vt:i4>
      </vt:variant>
      <vt:variant>
        <vt:i4>0</vt:i4>
      </vt:variant>
      <vt:variant>
        <vt:i4>5</vt:i4>
      </vt:variant>
      <vt:variant>
        <vt:lpwstr/>
      </vt:variant>
      <vt:variant>
        <vt:lpwstr>_Toc535909329</vt:lpwstr>
      </vt:variant>
      <vt:variant>
        <vt:i4>1441843</vt:i4>
      </vt:variant>
      <vt:variant>
        <vt:i4>1580</vt:i4>
      </vt:variant>
      <vt:variant>
        <vt:i4>0</vt:i4>
      </vt:variant>
      <vt:variant>
        <vt:i4>5</vt:i4>
      </vt:variant>
      <vt:variant>
        <vt:lpwstr/>
      </vt:variant>
      <vt:variant>
        <vt:lpwstr>_Toc535909328</vt:lpwstr>
      </vt:variant>
      <vt:variant>
        <vt:i4>1441843</vt:i4>
      </vt:variant>
      <vt:variant>
        <vt:i4>1574</vt:i4>
      </vt:variant>
      <vt:variant>
        <vt:i4>0</vt:i4>
      </vt:variant>
      <vt:variant>
        <vt:i4>5</vt:i4>
      </vt:variant>
      <vt:variant>
        <vt:lpwstr/>
      </vt:variant>
      <vt:variant>
        <vt:lpwstr>_Toc535909327</vt:lpwstr>
      </vt:variant>
      <vt:variant>
        <vt:i4>1441843</vt:i4>
      </vt:variant>
      <vt:variant>
        <vt:i4>1568</vt:i4>
      </vt:variant>
      <vt:variant>
        <vt:i4>0</vt:i4>
      </vt:variant>
      <vt:variant>
        <vt:i4>5</vt:i4>
      </vt:variant>
      <vt:variant>
        <vt:lpwstr/>
      </vt:variant>
      <vt:variant>
        <vt:lpwstr>_Toc535909326</vt:lpwstr>
      </vt:variant>
      <vt:variant>
        <vt:i4>1441843</vt:i4>
      </vt:variant>
      <vt:variant>
        <vt:i4>1562</vt:i4>
      </vt:variant>
      <vt:variant>
        <vt:i4>0</vt:i4>
      </vt:variant>
      <vt:variant>
        <vt:i4>5</vt:i4>
      </vt:variant>
      <vt:variant>
        <vt:lpwstr/>
      </vt:variant>
      <vt:variant>
        <vt:lpwstr>_Toc535909325</vt:lpwstr>
      </vt:variant>
      <vt:variant>
        <vt:i4>1441843</vt:i4>
      </vt:variant>
      <vt:variant>
        <vt:i4>1556</vt:i4>
      </vt:variant>
      <vt:variant>
        <vt:i4>0</vt:i4>
      </vt:variant>
      <vt:variant>
        <vt:i4>5</vt:i4>
      </vt:variant>
      <vt:variant>
        <vt:lpwstr/>
      </vt:variant>
      <vt:variant>
        <vt:lpwstr>_Toc535909324</vt:lpwstr>
      </vt:variant>
      <vt:variant>
        <vt:i4>1441843</vt:i4>
      </vt:variant>
      <vt:variant>
        <vt:i4>1550</vt:i4>
      </vt:variant>
      <vt:variant>
        <vt:i4>0</vt:i4>
      </vt:variant>
      <vt:variant>
        <vt:i4>5</vt:i4>
      </vt:variant>
      <vt:variant>
        <vt:lpwstr/>
      </vt:variant>
      <vt:variant>
        <vt:lpwstr>_Toc535909323</vt:lpwstr>
      </vt:variant>
      <vt:variant>
        <vt:i4>1441843</vt:i4>
      </vt:variant>
      <vt:variant>
        <vt:i4>1544</vt:i4>
      </vt:variant>
      <vt:variant>
        <vt:i4>0</vt:i4>
      </vt:variant>
      <vt:variant>
        <vt:i4>5</vt:i4>
      </vt:variant>
      <vt:variant>
        <vt:lpwstr/>
      </vt:variant>
      <vt:variant>
        <vt:lpwstr>_Toc535909322</vt:lpwstr>
      </vt:variant>
      <vt:variant>
        <vt:i4>1441843</vt:i4>
      </vt:variant>
      <vt:variant>
        <vt:i4>1538</vt:i4>
      </vt:variant>
      <vt:variant>
        <vt:i4>0</vt:i4>
      </vt:variant>
      <vt:variant>
        <vt:i4>5</vt:i4>
      </vt:variant>
      <vt:variant>
        <vt:lpwstr/>
      </vt:variant>
      <vt:variant>
        <vt:lpwstr>_Toc535909321</vt:lpwstr>
      </vt:variant>
      <vt:variant>
        <vt:i4>1441843</vt:i4>
      </vt:variant>
      <vt:variant>
        <vt:i4>1532</vt:i4>
      </vt:variant>
      <vt:variant>
        <vt:i4>0</vt:i4>
      </vt:variant>
      <vt:variant>
        <vt:i4>5</vt:i4>
      </vt:variant>
      <vt:variant>
        <vt:lpwstr/>
      </vt:variant>
      <vt:variant>
        <vt:lpwstr>_Toc535909320</vt:lpwstr>
      </vt:variant>
      <vt:variant>
        <vt:i4>1376307</vt:i4>
      </vt:variant>
      <vt:variant>
        <vt:i4>1526</vt:i4>
      </vt:variant>
      <vt:variant>
        <vt:i4>0</vt:i4>
      </vt:variant>
      <vt:variant>
        <vt:i4>5</vt:i4>
      </vt:variant>
      <vt:variant>
        <vt:lpwstr/>
      </vt:variant>
      <vt:variant>
        <vt:lpwstr>_Toc535909319</vt:lpwstr>
      </vt:variant>
      <vt:variant>
        <vt:i4>1376307</vt:i4>
      </vt:variant>
      <vt:variant>
        <vt:i4>1520</vt:i4>
      </vt:variant>
      <vt:variant>
        <vt:i4>0</vt:i4>
      </vt:variant>
      <vt:variant>
        <vt:i4>5</vt:i4>
      </vt:variant>
      <vt:variant>
        <vt:lpwstr/>
      </vt:variant>
      <vt:variant>
        <vt:lpwstr>_Toc535909318</vt:lpwstr>
      </vt:variant>
      <vt:variant>
        <vt:i4>1376307</vt:i4>
      </vt:variant>
      <vt:variant>
        <vt:i4>1514</vt:i4>
      </vt:variant>
      <vt:variant>
        <vt:i4>0</vt:i4>
      </vt:variant>
      <vt:variant>
        <vt:i4>5</vt:i4>
      </vt:variant>
      <vt:variant>
        <vt:lpwstr/>
      </vt:variant>
      <vt:variant>
        <vt:lpwstr>_Toc535909317</vt:lpwstr>
      </vt:variant>
      <vt:variant>
        <vt:i4>1376307</vt:i4>
      </vt:variant>
      <vt:variant>
        <vt:i4>1508</vt:i4>
      </vt:variant>
      <vt:variant>
        <vt:i4>0</vt:i4>
      </vt:variant>
      <vt:variant>
        <vt:i4>5</vt:i4>
      </vt:variant>
      <vt:variant>
        <vt:lpwstr/>
      </vt:variant>
      <vt:variant>
        <vt:lpwstr>_Toc535909316</vt:lpwstr>
      </vt:variant>
      <vt:variant>
        <vt:i4>1376307</vt:i4>
      </vt:variant>
      <vt:variant>
        <vt:i4>1502</vt:i4>
      </vt:variant>
      <vt:variant>
        <vt:i4>0</vt:i4>
      </vt:variant>
      <vt:variant>
        <vt:i4>5</vt:i4>
      </vt:variant>
      <vt:variant>
        <vt:lpwstr/>
      </vt:variant>
      <vt:variant>
        <vt:lpwstr>_Toc535909315</vt:lpwstr>
      </vt:variant>
      <vt:variant>
        <vt:i4>1376307</vt:i4>
      </vt:variant>
      <vt:variant>
        <vt:i4>1496</vt:i4>
      </vt:variant>
      <vt:variant>
        <vt:i4>0</vt:i4>
      </vt:variant>
      <vt:variant>
        <vt:i4>5</vt:i4>
      </vt:variant>
      <vt:variant>
        <vt:lpwstr/>
      </vt:variant>
      <vt:variant>
        <vt:lpwstr>_Toc535909314</vt:lpwstr>
      </vt:variant>
      <vt:variant>
        <vt:i4>1376307</vt:i4>
      </vt:variant>
      <vt:variant>
        <vt:i4>1490</vt:i4>
      </vt:variant>
      <vt:variant>
        <vt:i4>0</vt:i4>
      </vt:variant>
      <vt:variant>
        <vt:i4>5</vt:i4>
      </vt:variant>
      <vt:variant>
        <vt:lpwstr/>
      </vt:variant>
      <vt:variant>
        <vt:lpwstr>_Toc535909313</vt:lpwstr>
      </vt:variant>
      <vt:variant>
        <vt:i4>1376307</vt:i4>
      </vt:variant>
      <vt:variant>
        <vt:i4>1484</vt:i4>
      </vt:variant>
      <vt:variant>
        <vt:i4>0</vt:i4>
      </vt:variant>
      <vt:variant>
        <vt:i4>5</vt:i4>
      </vt:variant>
      <vt:variant>
        <vt:lpwstr/>
      </vt:variant>
      <vt:variant>
        <vt:lpwstr>_Toc535909312</vt:lpwstr>
      </vt:variant>
      <vt:variant>
        <vt:i4>1376307</vt:i4>
      </vt:variant>
      <vt:variant>
        <vt:i4>1478</vt:i4>
      </vt:variant>
      <vt:variant>
        <vt:i4>0</vt:i4>
      </vt:variant>
      <vt:variant>
        <vt:i4>5</vt:i4>
      </vt:variant>
      <vt:variant>
        <vt:lpwstr/>
      </vt:variant>
      <vt:variant>
        <vt:lpwstr>_Toc535909311</vt:lpwstr>
      </vt:variant>
      <vt:variant>
        <vt:i4>1376307</vt:i4>
      </vt:variant>
      <vt:variant>
        <vt:i4>1472</vt:i4>
      </vt:variant>
      <vt:variant>
        <vt:i4>0</vt:i4>
      </vt:variant>
      <vt:variant>
        <vt:i4>5</vt:i4>
      </vt:variant>
      <vt:variant>
        <vt:lpwstr/>
      </vt:variant>
      <vt:variant>
        <vt:lpwstr>_Toc535909310</vt:lpwstr>
      </vt:variant>
      <vt:variant>
        <vt:i4>1310771</vt:i4>
      </vt:variant>
      <vt:variant>
        <vt:i4>1466</vt:i4>
      </vt:variant>
      <vt:variant>
        <vt:i4>0</vt:i4>
      </vt:variant>
      <vt:variant>
        <vt:i4>5</vt:i4>
      </vt:variant>
      <vt:variant>
        <vt:lpwstr/>
      </vt:variant>
      <vt:variant>
        <vt:lpwstr>_Toc535909309</vt:lpwstr>
      </vt:variant>
      <vt:variant>
        <vt:i4>1310771</vt:i4>
      </vt:variant>
      <vt:variant>
        <vt:i4>1460</vt:i4>
      </vt:variant>
      <vt:variant>
        <vt:i4>0</vt:i4>
      </vt:variant>
      <vt:variant>
        <vt:i4>5</vt:i4>
      </vt:variant>
      <vt:variant>
        <vt:lpwstr/>
      </vt:variant>
      <vt:variant>
        <vt:lpwstr>_Toc535909308</vt:lpwstr>
      </vt:variant>
      <vt:variant>
        <vt:i4>1310771</vt:i4>
      </vt:variant>
      <vt:variant>
        <vt:i4>1454</vt:i4>
      </vt:variant>
      <vt:variant>
        <vt:i4>0</vt:i4>
      </vt:variant>
      <vt:variant>
        <vt:i4>5</vt:i4>
      </vt:variant>
      <vt:variant>
        <vt:lpwstr/>
      </vt:variant>
      <vt:variant>
        <vt:lpwstr>_Toc535909307</vt:lpwstr>
      </vt:variant>
      <vt:variant>
        <vt:i4>1310771</vt:i4>
      </vt:variant>
      <vt:variant>
        <vt:i4>1448</vt:i4>
      </vt:variant>
      <vt:variant>
        <vt:i4>0</vt:i4>
      </vt:variant>
      <vt:variant>
        <vt:i4>5</vt:i4>
      </vt:variant>
      <vt:variant>
        <vt:lpwstr/>
      </vt:variant>
      <vt:variant>
        <vt:lpwstr>_Toc535909306</vt:lpwstr>
      </vt:variant>
      <vt:variant>
        <vt:i4>1310771</vt:i4>
      </vt:variant>
      <vt:variant>
        <vt:i4>1442</vt:i4>
      </vt:variant>
      <vt:variant>
        <vt:i4>0</vt:i4>
      </vt:variant>
      <vt:variant>
        <vt:i4>5</vt:i4>
      </vt:variant>
      <vt:variant>
        <vt:lpwstr/>
      </vt:variant>
      <vt:variant>
        <vt:lpwstr>_Toc535909305</vt:lpwstr>
      </vt:variant>
      <vt:variant>
        <vt:i4>1310771</vt:i4>
      </vt:variant>
      <vt:variant>
        <vt:i4>1436</vt:i4>
      </vt:variant>
      <vt:variant>
        <vt:i4>0</vt:i4>
      </vt:variant>
      <vt:variant>
        <vt:i4>5</vt:i4>
      </vt:variant>
      <vt:variant>
        <vt:lpwstr/>
      </vt:variant>
      <vt:variant>
        <vt:lpwstr>_Toc535909304</vt:lpwstr>
      </vt:variant>
      <vt:variant>
        <vt:i4>1310771</vt:i4>
      </vt:variant>
      <vt:variant>
        <vt:i4>1430</vt:i4>
      </vt:variant>
      <vt:variant>
        <vt:i4>0</vt:i4>
      </vt:variant>
      <vt:variant>
        <vt:i4>5</vt:i4>
      </vt:variant>
      <vt:variant>
        <vt:lpwstr/>
      </vt:variant>
      <vt:variant>
        <vt:lpwstr>_Toc535909303</vt:lpwstr>
      </vt:variant>
      <vt:variant>
        <vt:i4>1310771</vt:i4>
      </vt:variant>
      <vt:variant>
        <vt:i4>1424</vt:i4>
      </vt:variant>
      <vt:variant>
        <vt:i4>0</vt:i4>
      </vt:variant>
      <vt:variant>
        <vt:i4>5</vt:i4>
      </vt:variant>
      <vt:variant>
        <vt:lpwstr/>
      </vt:variant>
      <vt:variant>
        <vt:lpwstr>_Toc535909302</vt:lpwstr>
      </vt:variant>
      <vt:variant>
        <vt:i4>1310771</vt:i4>
      </vt:variant>
      <vt:variant>
        <vt:i4>1418</vt:i4>
      </vt:variant>
      <vt:variant>
        <vt:i4>0</vt:i4>
      </vt:variant>
      <vt:variant>
        <vt:i4>5</vt:i4>
      </vt:variant>
      <vt:variant>
        <vt:lpwstr/>
      </vt:variant>
      <vt:variant>
        <vt:lpwstr>_Toc535909301</vt:lpwstr>
      </vt:variant>
      <vt:variant>
        <vt:i4>1310771</vt:i4>
      </vt:variant>
      <vt:variant>
        <vt:i4>1412</vt:i4>
      </vt:variant>
      <vt:variant>
        <vt:i4>0</vt:i4>
      </vt:variant>
      <vt:variant>
        <vt:i4>5</vt:i4>
      </vt:variant>
      <vt:variant>
        <vt:lpwstr/>
      </vt:variant>
      <vt:variant>
        <vt:lpwstr>_Toc535909300</vt:lpwstr>
      </vt:variant>
      <vt:variant>
        <vt:i4>1900594</vt:i4>
      </vt:variant>
      <vt:variant>
        <vt:i4>1406</vt:i4>
      </vt:variant>
      <vt:variant>
        <vt:i4>0</vt:i4>
      </vt:variant>
      <vt:variant>
        <vt:i4>5</vt:i4>
      </vt:variant>
      <vt:variant>
        <vt:lpwstr/>
      </vt:variant>
      <vt:variant>
        <vt:lpwstr>_Toc535909299</vt:lpwstr>
      </vt:variant>
      <vt:variant>
        <vt:i4>1900594</vt:i4>
      </vt:variant>
      <vt:variant>
        <vt:i4>1400</vt:i4>
      </vt:variant>
      <vt:variant>
        <vt:i4>0</vt:i4>
      </vt:variant>
      <vt:variant>
        <vt:i4>5</vt:i4>
      </vt:variant>
      <vt:variant>
        <vt:lpwstr/>
      </vt:variant>
      <vt:variant>
        <vt:lpwstr>_Toc535909298</vt:lpwstr>
      </vt:variant>
      <vt:variant>
        <vt:i4>1900594</vt:i4>
      </vt:variant>
      <vt:variant>
        <vt:i4>1394</vt:i4>
      </vt:variant>
      <vt:variant>
        <vt:i4>0</vt:i4>
      </vt:variant>
      <vt:variant>
        <vt:i4>5</vt:i4>
      </vt:variant>
      <vt:variant>
        <vt:lpwstr/>
      </vt:variant>
      <vt:variant>
        <vt:lpwstr>_Toc535909297</vt:lpwstr>
      </vt:variant>
      <vt:variant>
        <vt:i4>1900594</vt:i4>
      </vt:variant>
      <vt:variant>
        <vt:i4>1388</vt:i4>
      </vt:variant>
      <vt:variant>
        <vt:i4>0</vt:i4>
      </vt:variant>
      <vt:variant>
        <vt:i4>5</vt:i4>
      </vt:variant>
      <vt:variant>
        <vt:lpwstr/>
      </vt:variant>
      <vt:variant>
        <vt:lpwstr>_Toc535909296</vt:lpwstr>
      </vt:variant>
      <vt:variant>
        <vt:i4>1900594</vt:i4>
      </vt:variant>
      <vt:variant>
        <vt:i4>1382</vt:i4>
      </vt:variant>
      <vt:variant>
        <vt:i4>0</vt:i4>
      </vt:variant>
      <vt:variant>
        <vt:i4>5</vt:i4>
      </vt:variant>
      <vt:variant>
        <vt:lpwstr/>
      </vt:variant>
      <vt:variant>
        <vt:lpwstr>_Toc535909295</vt:lpwstr>
      </vt:variant>
      <vt:variant>
        <vt:i4>1900594</vt:i4>
      </vt:variant>
      <vt:variant>
        <vt:i4>1376</vt:i4>
      </vt:variant>
      <vt:variant>
        <vt:i4>0</vt:i4>
      </vt:variant>
      <vt:variant>
        <vt:i4>5</vt:i4>
      </vt:variant>
      <vt:variant>
        <vt:lpwstr/>
      </vt:variant>
      <vt:variant>
        <vt:lpwstr>_Toc535909294</vt:lpwstr>
      </vt:variant>
      <vt:variant>
        <vt:i4>1900594</vt:i4>
      </vt:variant>
      <vt:variant>
        <vt:i4>1370</vt:i4>
      </vt:variant>
      <vt:variant>
        <vt:i4>0</vt:i4>
      </vt:variant>
      <vt:variant>
        <vt:i4>5</vt:i4>
      </vt:variant>
      <vt:variant>
        <vt:lpwstr/>
      </vt:variant>
      <vt:variant>
        <vt:lpwstr>_Toc535909293</vt:lpwstr>
      </vt:variant>
      <vt:variant>
        <vt:i4>1900594</vt:i4>
      </vt:variant>
      <vt:variant>
        <vt:i4>1364</vt:i4>
      </vt:variant>
      <vt:variant>
        <vt:i4>0</vt:i4>
      </vt:variant>
      <vt:variant>
        <vt:i4>5</vt:i4>
      </vt:variant>
      <vt:variant>
        <vt:lpwstr/>
      </vt:variant>
      <vt:variant>
        <vt:lpwstr>_Toc535909292</vt:lpwstr>
      </vt:variant>
      <vt:variant>
        <vt:i4>1900594</vt:i4>
      </vt:variant>
      <vt:variant>
        <vt:i4>1358</vt:i4>
      </vt:variant>
      <vt:variant>
        <vt:i4>0</vt:i4>
      </vt:variant>
      <vt:variant>
        <vt:i4>5</vt:i4>
      </vt:variant>
      <vt:variant>
        <vt:lpwstr/>
      </vt:variant>
      <vt:variant>
        <vt:lpwstr>_Toc535909291</vt:lpwstr>
      </vt:variant>
      <vt:variant>
        <vt:i4>1900594</vt:i4>
      </vt:variant>
      <vt:variant>
        <vt:i4>1352</vt:i4>
      </vt:variant>
      <vt:variant>
        <vt:i4>0</vt:i4>
      </vt:variant>
      <vt:variant>
        <vt:i4>5</vt:i4>
      </vt:variant>
      <vt:variant>
        <vt:lpwstr/>
      </vt:variant>
      <vt:variant>
        <vt:lpwstr>_Toc535909290</vt:lpwstr>
      </vt:variant>
      <vt:variant>
        <vt:i4>1835058</vt:i4>
      </vt:variant>
      <vt:variant>
        <vt:i4>1346</vt:i4>
      </vt:variant>
      <vt:variant>
        <vt:i4>0</vt:i4>
      </vt:variant>
      <vt:variant>
        <vt:i4>5</vt:i4>
      </vt:variant>
      <vt:variant>
        <vt:lpwstr/>
      </vt:variant>
      <vt:variant>
        <vt:lpwstr>_Toc535909289</vt:lpwstr>
      </vt:variant>
      <vt:variant>
        <vt:i4>1835058</vt:i4>
      </vt:variant>
      <vt:variant>
        <vt:i4>1340</vt:i4>
      </vt:variant>
      <vt:variant>
        <vt:i4>0</vt:i4>
      </vt:variant>
      <vt:variant>
        <vt:i4>5</vt:i4>
      </vt:variant>
      <vt:variant>
        <vt:lpwstr/>
      </vt:variant>
      <vt:variant>
        <vt:lpwstr>_Toc535909288</vt:lpwstr>
      </vt:variant>
      <vt:variant>
        <vt:i4>1835058</vt:i4>
      </vt:variant>
      <vt:variant>
        <vt:i4>1334</vt:i4>
      </vt:variant>
      <vt:variant>
        <vt:i4>0</vt:i4>
      </vt:variant>
      <vt:variant>
        <vt:i4>5</vt:i4>
      </vt:variant>
      <vt:variant>
        <vt:lpwstr/>
      </vt:variant>
      <vt:variant>
        <vt:lpwstr>_Toc535909287</vt:lpwstr>
      </vt:variant>
      <vt:variant>
        <vt:i4>1835058</vt:i4>
      </vt:variant>
      <vt:variant>
        <vt:i4>1328</vt:i4>
      </vt:variant>
      <vt:variant>
        <vt:i4>0</vt:i4>
      </vt:variant>
      <vt:variant>
        <vt:i4>5</vt:i4>
      </vt:variant>
      <vt:variant>
        <vt:lpwstr/>
      </vt:variant>
      <vt:variant>
        <vt:lpwstr>_Toc535909286</vt:lpwstr>
      </vt:variant>
      <vt:variant>
        <vt:i4>1835058</vt:i4>
      </vt:variant>
      <vt:variant>
        <vt:i4>1322</vt:i4>
      </vt:variant>
      <vt:variant>
        <vt:i4>0</vt:i4>
      </vt:variant>
      <vt:variant>
        <vt:i4>5</vt:i4>
      </vt:variant>
      <vt:variant>
        <vt:lpwstr/>
      </vt:variant>
      <vt:variant>
        <vt:lpwstr>_Toc535909285</vt:lpwstr>
      </vt:variant>
      <vt:variant>
        <vt:i4>1835058</vt:i4>
      </vt:variant>
      <vt:variant>
        <vt:i4>1316</vt:i4>
      </vt:variant>
      <vt:variant>
        <vt:i4>0</vt:i4>
      </vt:variant>
      <vt:variant>
        <vt:i4>5</vt:i4>
      </vt:variant>
      <vt:variant>
        <vt:lpwstr/>
      </vt:variant>
      <vt:variant>
        <vt:lpwstr>_Toc535909284</vt:lpwstr>
      </vt:variant>
      <vt:variant>
        <vt:i4>1835058</vt:i4>
      </vt:variant>
      <vt:variant>
        <vt:i4>1310</vt:i4>
      </vt:variant>
      <vt:variant>
        <vt:i4>0</vt:i4>
      </vt:variant>
      <vt:variant>
        <vt:i4>5</vt:i4>
      </vt:variant>
      <vt:variant>
        <vt:lpwstr/>
      </vt:variant>
      <vt:variant>
        <vt:lpwstr>_Toc535909283</vt:lpwstr>
      </vt:variant>
      <vt:variant>
        <vt:i4>1835058</vt:i4>
      </vt:variant>
      <vt:variant>
        <vt:i4>1304</vt:i4>
      </vt:variant>
      <vt:variant>
        <vt:i4>0</vt:i4>
      </vt:variant>
      <vt:variant>
        <vt:i4>5</vt:i4>
      </vt:variant>
      <vt:variant>
        <vt:lpwstr/>
      </vt:variant>
      <vt:variant>
        <vt:lpwstr>_Toc535909282</vt:lpwstr>
      </vt:variant>
      <vt:variant>
        <vt:i4>1835058</vt:i4>
      </vt:variant>
      <vt:variant>
        <vt:i4>1298</vt:i4>
      </vt:variant>
      <vt:variant>
        <vt:i4>0</vt:i4>
      </vt:variant>
      <vt:variant>
        <vt:i4>5</vt:i4>
      </vt:variant>
      <vt:variant>
        <vt:lpwstr/>
      </vt:variant>
      <vt:variant>
        <vt:lpwstr>_Toc535909281</vt:lpwstr>
      </vt:variant>
      <vt:variant>
        <vt:i4>1835058</vt:i4>
      </vt:variant>
      <vt:variant>
        <vt:i4>1292</vt:i4>
      </vt:variant>
      <vt:variant>
        <vt:i4>0</vt:i4>
      </vt:variant>
      <vt:variant>
        <vt:i4>5</vt:i4>
      </vt:variant>
      <vt:variant>
        <vt:lpwstr/>
      </vt:variant>
      <vt:variant>
        <vt:lpwstr>_Toc535909280</vt:lpwstr>
      </vt:variant>
      <vt:variant>
        <vt:i4>1245234</vt:i4>
      </vt:variant>
      <vt:variant>
        <vt:i4>1286</vt:i4>
      </vt:variant>
      <vt:variant>
        <vt:i4>0</vt:i4>
      </vt:variant>
      <vt:variant>
        <vt:i4>5</vt:i4>
      </vt:variant>
      <vt:variant>
        <vt:lpwstr/>
      </vt:variant>
      <vt:variant>
        <vt:lpwstr>_Toc535909279</vt:lpwstr>
      </vt:variant>
      <vt:variant>
        <vt:i4>1245234</vt:i4>
      </vt:variant>
      <vt:variant>
        <vt:i4>1280</vt:i4>
      </vt:variant>
      <vt:variant>
        <vt:i4>0</vt:i4>
      </vt:variant>
      <vt:variant>
        <vt:i4>5</vt:i4>
      </vt:variant>
      <vt:variant>
        <vt:lpwstr/>
      </vt:variant>
      <vt:variant>
        <vt:lpwstr>_Toc535909278</vt:lpwstr>
      </vt:variant>
      <vt:variant>
        <vt:i4>1245234</vt:i4>
      </vt:variant>
      <vt:variant>
        <vt:i4>1274</vt:i4>
      </vt:variant>
      <vt:variant>
        <vt:i4>0</vt:i4>
      </vt:variant>
      <vt:variant>
        <vt:i4>5</vt:i4>
      </vt:variant>
      <vt:variant>
        <vt:lpwstr/>
      </vt:variant>
      <vt:variant>
        <vt:lpwstr>_Toc535909277</vt:lpwstr>
      </vt:variant>
      <vt:variant>
        <vt:i4>1245234</vt:i4>
      </vt:variant>
      <vt:variant>
        <vt:i4>1268</vt:i4>
      </vt:variant>
      <vt:variant>
        <vt:i4>0</vt:i4>
      </vt:variant>
      <vt:variant>
        <vt:i4>5</vt:i4>
      </vt:variant>
      <vt:variant>
        <vt:lpwstr/>
      </vt:variant>
      <vt:variant>
        <vt:lpwstr>_Toc535909276</vt:lpwstr>
      </vt:variant>
      <vt:variant>
        <vt:i4>1245234</vt:i4>
      </vt:variant>
      <vt:variant>
        <vt:i4>1262</vt:i4>
      </vt:variant>
      <vt:variant>
        <vt:i4>0</vt:i4>
      </vt:variant>
      <vt:variant>
        <vt:i4>5</vt:i4>
      </vt:variant>
      <vt:variant>
        <vt:lpwstr/>
      </vt:variant>
      <vt:variant>
        <vt:lpwstr>_Toc535909275</vt:lpwstr>
      </vt:variant>
      <vt:variant>
        <vt:i4>1245234</vt:i4>
      </vt:variant>
      <vt:variant>
        <vt:i4>1256</vt:i4>
      </vt:variant>
      <vt:variant>
        <vt:i4>0</vt:i4>
      </vt:variant>
      <vt:variant>
        <vt:i4>5</vt:i4>
      </vt:variant>
      <vt:variant>
        <vt:lpwstr/>
      </vt:variant>
      <vt:variant>
        <vt:lpwstr>_Toc535909274</vt:lpwstr>
      </vt:variant>
      <vt:variant>
        <vt:i4>1245234</vt:i4>
      </vt:variant>
      <vt:variant>
        <vt:i4>1250</vt:i4>
      </vt:variant>
      <vt:variant>
        <vt:i4>0</vt:i4>
      </vt:variant>
      <vt:variant>
        <vt:i4>5</vt:i4>
      </vt:variant>
      <vt:variant>
        <vt:lpwstr/>
      </vt:variant>
      <vt:variant>
        <vt:lpwstr>_Toc535909273</vt:lpwstr>
      </vt:variant>
      <vt:variant>
        <vt:i4>1245234</vt:i4>
      </vt:variant>
      <vt:variant>
        <vt:i4>1244</vt:i4>
      </vt:variant>
      <vt:variant>
        <vt:i4>0</vt:i4>
      </vt:variant>
      <vt:variant>
        <vt:i4>5</vt:i4>
      </vt:variant>
      <vt:variant>
        <vt:lpwstr/>
      </vt:variant>
      <vt:variant>
        <vt:lpwstr>_Toc535909272</vt:lpwstr>
      </vt:variant>
      <vt:variant>
        <vt:i4>1245234</vt:i4>
      </vt:variant>
      <vt:variant>
        <vt:i4>1238</vt:i4>
      </vt:variant>
      <vt:variant>
        <vt:i4>0</vt:i4>
      </vt:variant>
      <vt:variant>
        <vt:i4>5</vt:i4>
      </vt:variant>
      <vt:variant>
        <vt:lpwstr/>
      </vt:variant>
      <vt:variant>
        <vt:lpwstr>_Toc535909271</vt:lpwstr>
      </vt:variant>
      <vt:variant>
        <vt:i4>1245234</vt:i4>
      </vt:variant>
      <vt:variant>
        <vt:i4>1232</vt:i4>
      </vt:variant>
      <vt:variant>
        <vt:i4>0</vt:i4>
      </vt:variant>
      <vt:variant>
        <vt:i4>5</vt:i4>
      </vt:variant>
      <vt:variant>
        <vt:lpwstr/>
      </vt:variant>
      <vt:variant>
        <vt:lpwstr>_Toc535909270</vt:lpwstr>
      </vt:variant>
      <vt:variant>
        <vt:i4>1179698</vt:i4>
      </vt:variant>
      <vt:variant>
        <vt:i4>1226</vt:i4>
      </vt:variant>
      <vt:variant>
        <vt:i4>0</vt:i4>
      </vt:variant>
      <vt:variant>
        <vt:i4>5</vt:i4>
      </vt:variant>
      <vt:variant>
        <vt:lpwstr/>
      </vt:variant>
      <vt:variant>
        <vt:lpwstr>_Toc535909269</vt:lpwstr>
      </vt:variant>
      <vt:variant>
        <vt:i4>1179698</vt:i4>
      </vt:variant>
      <vt:variant>
        <vt:i4>1220</vt:i4>
      </vt:variant>
      <vt:variant>
        <vt:i4>0</vt:i4>
      </vt:variant>
      <vt:variant>
        <vt:i4>5</vt:i4>
      </vt:variant>
      <vt:variant>
        <vt:lpwstr/>
      </vt:variant>
      <vt:variant>
        <vt:lpwstr>_Toc535909268</vt:lpwstr>
      </vt:variant>
      <vt:variant>
        <vt:i4>1179698</vt:i4>
      </vt:variant>
      <vt:variant>
        <vt:i4>1214</vt:i4>
      </vt:variant>
      <vt:variant>
        <vt:i4>0</vt:i4>
      </vt:variant>
      <vt:variant>
        <vt:i4>5</vt:i4>
      </vt:variant>
      <vt:variant>
        <vt:lpwstr/>
      </vt:variant>
      <vt:variant>
        <vt:lpwstr>_Toc535909267</vt:lpwstr>
      </vt:variant>
      <vt:variant>
        <vt:i4>1179698</vt:i4>
      </vt:variant>
      <vt:variant>
        <vt:i4>1208</vt:i4>
      </vt:variant>
      <vt:variant>
        <vt:i4>0</vt:i4>
      </vt:variant>
      <vt:variant>
        <vt:i4>5</vt:i4>
      </vt:variant>
      <vt:variant>
        <vt:lpwstr/>
      </vt:variant>
      <vt:variant>
        <vt:lpwstr>_Toc535909266</vt:lpwstr>
      </vt:variant>
      <vt:variant>
        <vt:i4>1179698</vt:i4>
      </vt:variant>
      <vt:variant>
        <vt:i4>1202</vt:i4>
      </vt:variant>
      <vt:variant>
        <vt:i4>0</vt:i4>
      </vt:variant>
      <vt:variant>
        <vt:i4>5</vt:i4>
      </vt:variant>
      <vt:variant>
        <vt:lpwstr/>
      </vt:variant>
      <vt:variant>
        <vt:lpwstr>_Toc535909265</vt:lpwstr>
      </vt:variant>
      <vt:variant>
        <vt:i4>1179698</vt:i4>
      </vt:variant>
      <vt:variant>
        <vt:i4>1196</vt:i4>
      </vt:variant>
      <vt:variant>
        <vt:i4>0</vt:i4>
      </vt:variant>
      <vt:variant>
        <vt:i4>5</vt:i4>
      </vt:variant>
      <vt:variant>
        <vt:lpwstr/>
      </vt:variant>
      <vt:variant>
        <vt:lpwstr>_Toc535909264</vt:lpwstr>
      </vt:variant>
      <vt:variant>
        <vt:i4>1179698</vt:i4>
      </vt:variant>
      <vt:variant>
        <vt:i4>1190</vt:i4>
      </vt:variant>
      <vt:variant>
        <vt:i4>0</vt:i4>
      </vt:variant>
      <vt:variant>
        <vt:i4>5</vt:i4>
      </vt:variant>
      <vt:variant>
        <vt:lpwstr/>
      </vt:variant>
      <vt:variant>
        <vt:lpwstr>_Toc535909263</vt:lpwstr>
      </vt:variant>
      <vt:variant>
        <vt:i4>1179698</vt:i4>
      </vt:variant>
      <vt:variant>
        <vt:i4>1184</vt:i4>
      </vt:variant>
      <vt:variant>
        <vt:i4>0</vt:i4>
      </vt:variant>
      <vt:variant>
        <vt:i4>5</vt:i4>
      </vt:variant>
      <vt:variant>
        <vt:lpwstr/>
      </vt:variant>
      <vt:variant>
        <vt:lpwstr>_Toc535909262</vt:lpwstr>
      </vt:variant>
      <vt:variant>
        <vt:i4>1179698</vt:i4>
      </vt:variant>
      <vt:variant>
        <vt:i4>1178</vt:i4>
      </vt:variant>
      <vt:variant>
        <vt:i4>0</vt:i4>
      </vt:variant>
      <vt:variant>
        <vt:i4>5</vt:i4>
      </vt:variant>
      <vt:variant>
        <vt:lpwstr/>
      </vt:variant>
      <vt:variant>
        <vt:lpwstr>_Toc535909261</vt:lpwstr>
      </vt:variant>
      <vt:variant>
        <vt:i4>1179698</vt:i4>
      </vt:variant>
      <vt:variant>
        <vt:i4>1172</vt:i4>
      </vt:variant>
      <vt:variant>
        <vt:i4>0</vt:i4>
      </vt:variant>
      <vt:variant>
        <vt:i4>5</vt:i4>
      </vt:variant>
      <vt:variant>
        <vt:lpwstr/>
      </vt:variant>
      <vt:variant>
        <vt:lpwstr>_Toc535909260</vt:lpwstr>
      </vt:variant>
      <vt:variant>
        <vt:i4>1114162</vt:i4>
      </vt:variant>
      <vt:variant>
        <vt:i4>1166</vt:i4>
      </vt:variant>
      <vt:variant>
        <vt:i4>0</vt:i4>
      </vt:variant>
      <vt:variant>
        <vt:i4>5</vt:i4>
      </vt:variant>
      <vt:variant>
        <vt:lpwstr/>
      </vt:variant>
      <vt:variant>
        <vt:lpwstr>_Toc535909259</vt:lpwstr>
      </vt:variant>
      <vt:variant>
        <vt:i4>1114162</vt:i4>
      </vt:variant>
      <vt:variant>
        <vt:i4>1160</vt:i4>
      </vt:variant>
      <vt:variant>
        <vt:i4>0</vt:i4>
      </vt:variant>
      <vt:variant>
        <vt:i4>5</vt:i4>
      </vt:variant>
      <vt:variant>
        <vt:lpwstr/>
      </vt:variant>
      <vt:variant>
        <vt:lpwstr>_Toc535909258</vt:lpwstr>
      </vt:variant>
      <vt:variant>
        <vt:i4>1114162</vt:i4>
      </vt:variant>
      <vt:variant>
        <vt:i4>1154</vt:i4>
      </vt:variant>
      <vt:variant>
        <vt:i4>0</vt:i4>
      </vt:variant>
      <vt:variant>
        <vt:i4>5</vt:i4>
      </vt:variant>
      <vt:variant>
        <vt:lpwstr/>
      </vt:variant>
      <vt:variant>
        <vt:lpwstr>_Toc535909257</vt:lpwstr>
      </vt:variant>
      <vt:variant>
        <vt:i4>1114162</vt:i4>
      </vt:variant>
      <vt:variant>
        <vt:i4>1148</vt:i4>
      </vt:variant>
      <vt:variant>
        <vt:i4>0</vt:i4>
      </vt:variant>
      <vt:variant>
        <vt:i4>5</vt:i4>
      </vt:variant>
      <vt:variant>
        <vt:lpwstr/>
      </vt:variant>
      <vt:variant>
        <vt:lpwstr>_Toc535909256</vt:lpwstr>
      </vt:variant>
      <vt:variant>
        <vt:i4>1114162</vt:i4>
      </vt:variant>
      <vt:variant>
        <vt:i4>1142</vt:i4>
      </vt:variant>
      <vt:variant>
        <vt:i4>0</vt:i4>
      </vt:variant>
      <vt:variant>
        <vt:i4>5</vt:i4>
      </vt:variant>
      <vt:variant>
        <vt:lpwstr/>
      </vt:variant>
      <vt:variant>
        <vt:lpwstr>_Toc535909255</vt:lpwstr>
      </vt:variant>
      <vt:variant>
        <vt:i4>1114162</vt:i4>
      </vt:variant>
      <vt:variant>
        <vt:i4>1136</vt:i4>
      </vt:variant>
      <vt:variant>
        <vt:i4>0</vt:i4>
      </vt:variant>
      <vt:variant>
        <vt:i4>5</vt:i4>
      </vt:variant>
      <vt:variant>
        <vt:lpwstr/>
      </vt:variant>
      <vt:variant>
        <vt:lpwstr>_Toc535909254</vt:lpwstr>
      </vt:variant>
      <vt:variant>
        <vt:i4>1114162</vt:i4>
      </vt:variant>
      <vt:variant>
        <vt:i4>1130</vt:i4>
      </vt:variant>
      <vt:variant>
        <vt:i4>0</vt:i4>
      </vt:variant>
      <vt:variant>
        <vt:i4>5</vt:i4>
      </vt:variant>
      <vt:variant>
        <vt:lpwstr/>
      </vt:variant>
      <vt:variant>
        <vt:lpwstr>_Toc535909253</vt:lpwstr>
      </vt:variant>
      <vt:variant>
        <vt:i4>1114162</vt:i4>
      </vt:variant>
      <vt:variant>
        <vt:i4>1124</vt:i4>
      </vt:variant>
      <vt:variant>
        <vt:i4>0</vt:i4>
      </vt:variant>
      <vt:variant>
        <vt:i4>5</vt:i4>
      </vt:variant>
      <vt:variant>
        <vt:lpwstr/>
      </vt:variant>
      <vt:variant>
        <vt:lpwstr>_Toc535909252</vt:lpwstr>
      </vt:variant>
      <vt:variant>
        <vt:i4>1114162</vt:i4>
      </vt:variant>
      <vt:variant>
        <vt:i4>1118</vt:i4>
      </vt:variant>
      <vt:variant>
        <vt:i4>0</vt:i4>
      </vt:variant>
      <vt:variant>
        <vt:i4>5</vt:i4>
      </vt:variant>
      <vt:variant>
        <vt:lpwstr/>
      </vt:variant>
      <vt:variant>
        <vt:lpwstr>_Toc535909251</vt:lpwstr>
      </vt:variant>
      <vt:variant>
        <vt:i4>1114162</vt:i4>
      </vt:variant>
      <vt:variant>
        <vt:i4>1112</vt:i4>
      </vt:variant>
      <vt:variant>
        <vt:i4>0</vt:i4>
      </vt:variant>
      <vt:variant>
        <vt:i4>5</vt:i4>
      </vt:variant>
      <vt:variant>
        <vt:lpwstr/>
      </vt:variant>
      <vt:variant>
        <vt:lpwstr>_Toc535909250</vt:lpwstr>
      </vt:variant>
      <vt:variant>
        <vt:i4>1048626</vt:i4>
      </vt:variant>
      <vt:variant>
        <vt:i4>1106</vt:i4>
      </vt:variant>
      <vt:variant>
        <vt:i4>0</vt:i4>
      </vt:variant>
      <vt:variant>
        <vt:i4>5</vt:i4>
      </vt:variant>
      <vt:variant>
        <vt:lpwstr/>
      </vt:variant>
      <vt:variant>
        <vt:lpwstr>_Toc535909249</vt:lpwstr>
      </vt:variant>
      <vt:variant>
        <vt:i4>1048626</vt:i4>
      </vt:variant>
      <vt:variant>
        <vt:i4>1100</vt:i4>
      </vt:variant>
      <vt:variant>
        <vt:i4>0</vt:i4>
      </vt:variant>
      <vt:variant>
        <vt:i4>5</vt:i4>
      </vt:variant>
      <vt:variant>
        <vt:lpwstr/>
      </vt:variant>
      <vt:variant>
        <vt:lpwstr>_Toc535909248</vt:lpwstr>
      </vt:variant>
      <vt:variant>
        <vt:i4>1048626</vt:i4>
      </vt:variant>
      <vt:variant>
        <vt:i4>1094</vt:i4>
      </vt:variant>
      <vt:variant>
        <vt:i4>0</vt:i4>
      </vt:variant>
      <vt:variant>
        <vt:i4>5</vt:i4>
      </vt:variant>
      <vt:variant>
        <vt:lpwstr/>
      </vt:variant>
      <vt:variant>
        <vt:lpwstr>_Toc535909247</vt:lpwstr>
      </vt:variant>
      <vt:variant>
        <vt:i4>1048626</vt:i4>
      </vt:variant>
      <vt:variant>
        <vt:i4>1088</vt:i4>
      </vt:variant>
      <vt:variant>
        <vt:i4>0</vt:i4>
      </vt:variant>
      <vt:variant>
        <vt:i4>5</vt:i4>
      </vt:variant>
      <vt:variant>
        <vt:lpwstr/>
      </vt:variant>
      <vt:variant>
        <vt:lpwstr>_Toc535909246</vt:lpwstr>
      </vt:variant>
      <vt:variant>
        <vt:i4>1048626</vt:i4>
      </vt:variant>
      <vt:variant>
        <vt:i4>1082</vt:i4>
      </vt:variant>
      <vt:variant>
        <vt:i4>0</vt:i4>
      </vt:variant>
      <vt:variant>
        <vt:i4>5</vt:i4>
      </vt:variant>
      <vt:variant>
        <vt:lpwstr/>
      </vt:variant>
      <vt:variant>
        <vt:lpwstr>_Toc535909245</vt:lpwstr>
      </vt:variant>
      <vt:variant>
        <vt:i4>1048626</vt:i4>
      </vt:variant>
      <vt:variant>
        <vt:i4>1076</vt:i4>
      </vt:variant>
      <vt:variant>
        <vt:i4>0</vt:i4>
      </vt:variant>
      <vt:variant>
        <vt:i4>5</vt:i4>
      </vt:variant>
      <vt:variant>
        <vt:lpwstr/>
      </vt:variant>
      <vt:variant>
        <vt:lpwstr>_Toc535909244</vt:lpwstr>
      </vt:variant>
      <vt:variant>
        <vt:i4>1048626</vt:i4>
      </vt:variant>
      <vt:variant>
        <vt:i4>1070</vt:i4>
      </vt:variant>
      <vt:variant>
        <vt:i4>0</vt:i4>
      </vt:variant>
      <vt:variant>
        <vt:i4>5</vt:i4>
      </vt:variant>
      <vt:variant>
        <vt:lpwstr/>
      </vt:variant>
      <vt:variant>
        <vt:lpwstr>_Toc535909243</vt:lpwstr>
      </vt:variant>
      <vt:variant>
        <vt:i4>1048626</vt:i4>
      </vt:variant>
      <vt:variant>
        <vt:i4>1064</vt:i4>
      </vt:variant>
      <vt:variant>
        <vt:i4>0</vt:i4>
      </vt:variant>
      <vt:variant>
        <vt:i4>5</vt:i4>
      </vt:variant>
      <vt:variant>
        <vt:lpwstr/>
      </vt:variant>
      <vt:variant>
        <vt:lpwstr>_Toc535909242</vt:lpwstr>
      </vt:variant>
      <vt:variant>
        <vt:i4>1048626</vt:i4>
      </vt:variant>
      <vt:variant>
        <vt:i4>1058</vt:i4>
      </vt:variant>
      <vt:variant>
        <vt:i4>0</vt:i4>
      </vt:variant>
      <vt:variant>
        <vt:i4>5</vt:i4>
      </vt:variant>
      <vt:variant>
        <vt:lpwstr/>
      </vt:variant>
      <vt:variant>
        <vt:lpwstr>_Toc535909241</vt:lpwstr>
      </vt:variant>
      <vt:variant>
        <vt:i4>1048626</vt:i4>
      </vt:variant>
      <vt:variant>
        <vt:i4>1052</vt:i4>
      </vt:variant>
      <vt:variant>
        <vt:i4>0</vt:i4>
      </vt:variant>
      <vt:variant>
        <vt:i4>5</vt:i4>
      </vt:variant>
      <vt:variant>
        <vt:lpwstr/>
      </vt:variant>
      <vt:variant>
        <vt:lpwstr>_Toc535909240</vt:lpwstr>
      </vt:variant>
      <vt:variant>
        <vt:i4>1507378</vt:i4>
      </vt:variant>
      <vt:variant>
        <vt:i4>1046</vt:i4>
      </vt:variant>
      <vt:variant>
        <vt:i4>0</vt:i4>
      </vt:variant>
      <vt:variant>
        <vt:i4>5</vt:i4>
      </vt:variant>
      <vt:variant>
        <vt:lpwstr/>
      </vt:variant>
      <vt:variant>
        <vt:lpwstr>_Toc535909239</vt:lpwstr>
      </vt:variant>
      <vt:variant>
        <vt:i4>1507378</vt:i4>
      </vt:variant>
      <vt:variant>
        <vt:i4>1040</vt:i4>
      </vt:variant>
      <vt:variant>
        <vt:i4>0</vt:i4>
      </vt:variant>
      <vt:variant>
        <vt:i4>5</vt:i4>
      </vt:variant>
      <vt:variant>
        <vt:lpwstr/>
      </vt:variant>
      <vt:variant>
        <vt:lpwstr>_Toc535909238</vt:lpwstr>
      </vt:variant>
      <vt:variant>
        <vt:i4>1507378</vt:i4>
      </vt:variant>
      <vt:variant>
        <vt:i4>1034</vt:i4>
      </vt:variant>
      <vt:variant>
        <vt:i4>0</vt:i4>
      </vt:variant>
      <vt:variant>
        <vt:i4>5</vt:i4>
      </vt:variant>
      <vt:variant>
        <vt:lpwstr/>
      </vt:variant>
      <vt:variant>
        <vt:lpwstr>_Toc535909237</vt:lpwstr>
      </vt:variant>
      <vt:variant>
        <vt:i4>1507378</vt:i4>
      </vt:variant>
      <vt:variant>
        <vt:i4>1028</vt:i4>
      </vt:variant>
      <vt:variant>
        <vt:i4>0</vt:i4>
      </vt:variant>
      <vt:variant>
        <vt:i4>5</vt:i4>
      </vt:variant>
      <vt:variant>
        <vt:lpwstr/>
      </vt:variant>
      <vt:variant>
        <vt:lpwstr>_Toc535909236</vt:lpwstr>
      </vt:variant>
      <vt:variant>
        <vt:i4>1507378</vt:i4>
      </vt:variant>
      <vt:variant>
        <vt:i4>1022</vt:i4>
      </vt:variant>
      <vt:variant>
        <vt:i4>0</vt:i4>
      </vt:variant>
      <vt:variant>
        <vt:i4>5</vt:i4>
      </vt:variant>
      <vt:variant>
        <vt:lpwstr/>
      </vt:variant>
      <vt:variant>
        <vt:lpwstr>_Toc535909235</vt:lpwstr>
      </vt:variant>
      <vt:variant>
        <vt:i4>1507378</vt:i4>
      </vt:variant>
      <vt:variant>
        <vt:i4>1016</vt:i4>
      </vt:variant>
      <vt:variant>
        <vt:i4>0</vt:i4>
      </vt:variant>
      <vt:variant>
        <vt:i4>5</vt:i4>
      </vt:variant>
      <vt:variant>
        <vt:lpwstr/>
      </vt:variant>
      <vt:variant>
        <vt:lpwstr>_Toc535909234</vt:lpwstr>
      </vt:variant>
      <vt:variant>
        <vt:i4>1507378</vt:i4>
      </vt:variant>
      <vt:variant>
        <vt:i4>1010</vt:i4>
      </vt:variant>
      <vt:variant>
        <vt:i4>0</vt:i4>
      </vt:variant>
      <vt:variant>
        <vt:i4>5</vt:i4>
      </vt:variant>
      <vt:variant>
        <vt:lpwstr/>
      </vt:variant>
      <vt:variant>
        <vt:lpwstr>_Toc535909233</vt:lpwstr>
      </vt:variant>
      <vt:variant>
        <vt:i4>1507378</vt:i4>
      </vt:variant>
      <vt:variant>
        <vt:i4>1004</vt:i4>
      </vt:variant>
      <vt:variant>
        <vt:i4>0</vt:i4>
      </vt:variant>
      <vt:variant>
        <vt:i4>5</vt:i4>
      </vt:variant>
      <vt:variant>
        <vt:lpwstr/>
      </vt:variant>
      <vt:variant>
        <vt:lpwstr>_Toc535909232</vt:lpwstr>
      </vt:variant>
      <vt:variant>
        <vt:i4>1507378</vt:i4>
      </vt:variant>
      <vt:variant>
        <vt:i4>998</vt:i4>
      </vt:variant>
      <vt:variant>
        <vt:i4>0</vt:i4>
      </vt:variant>
      <vt:variant>
        <vt:i4>5</vt:i4>
      </vt:variant>
      <vt:variant>
        <vt:lpwstr/>
      </vt:variant>
      <vt:variant>
        <vt:lpwstr>_Toc535909231</vt:lpwstr>
      </vt:variant>
      <vt:variant>
        <vt:i4>1507378</vt:i4>
      </vt:variant>
      <vt:variant>
        <vt:i4>992</vt:i4>
      </vt:variant>
      <vt:variant>
        <vt:i4>0</vt:i4>
      </vt:variant>
      <vt:variant>
        <vt:i4>5</vt:i4>
      </vt:variant>
      <vt:variant>
        <vt:lpwstr/>
      </vt:variant>
      <vt:variant>
        <vt:lpwstr>_Toc535909230</vt:lpwstr>
      </vt:variant>
      <vt:variant>
        <vt:i4>1441842</vt:i4>
      </vt:variant>
      <vt:variant>
        <vt:i4>986</vt:i4>
      </vt:variant>
      <vt:variant>
        <vt:i4>0</vt:i4>
      </vt:variant>
      <vt:variant>
        <vt:i4>5</vt:i4>
      </vt:variant>
      <vt:variant>
        <vt:lpwstr/>
      </vt:variant>
      <vt:variant>
        <vt:lpwstr>_Toc535909229</vt:lpwstr>
      </vt:variant>
      <vt:variant>
        <vt:i4>1441842</vt:i4>
      </vt:variant>
      <vt:variant>
        <vt:i4>980</vt:i4>
      </vt:variant>
      <vt:variant>
        <vt:i4>0</vt:i4>
      </vt:variant>
      <vt:variant>
        <vt:i4>5</vt:i4>
      </vt:variant>
      <vt:variant>
        <vt:lpwstr/>
      </vt:variant>
      <vt:variant>
        <vt:lpwstr>_Toc535909228</vt:lpwstr>
      </vt:variant>
      <vt:variant>
        <vt:i4>1441842</vt:i4>
      </vt:variant>
      <vt:variant>
        <vt:i4>974</vt:i4>
      </vt:variant>
      <vt:variant>
        <vt:i4>0</vt:i4>
      </vt:variant>
      <vt:variant>
        <vt:i4>5</vt:i4>
      </vt:variant>
      <vt:variant>
        <vt:lpwstr/>
      </vt:variant>
      <vt:variant>
        <vt:lpwstr>_Toc535909227</vt:lpwstr>
      </vt:variant>
      <vt:variant>
        <vt:i4>1441842</vt:i4>
      </vt:variant>
      <vt:variant>
        <vt:i4>968</vt:i4>
      </vt:variant>
      <vt:variant>
        <vt:i4>0</vt:i4>
      </vt:variant>
      <vt:variant>
        <vt:i4>5</vt:i4>
      </vt:variant>
      <vt:variant>
        <vt:lpwstr/>
      </vt:variant>
      <vt:variant>
        <vt:lpwstr>_Toc535909226</vt:lpwstr>
      </vt:variant>
      <vt:variant>
        <vt:i4>1441842</vt:i4>
      </vt:variant>
      <vt:variant>
        <vt:i4>962</vt:i4>
      </vt:variant>
      <vt:variant>
        <vt:i4>0</vt:i4>
      </vt:variant>
      <vt:variant>
        <vt:i4>5</vt:i4>
      </vt:variant>
      <vt:variant>
        <vt:lpwstr/>
      </vt:variant>
      <vt:variant>
        <vt:lpwstr>_Toc535909225</vt:lpwstr>
      </vt:variant>
      <vt:variant>
        <vt:i4>1441842</vt:i4>
      </vt:variant>
      <vt:variant>
        <vt:i4>956</vt:i4>
      </vt:variant>
      <vt:variant>
        <vt:i4>0</vt:i4>
      </vt:variant>
      <vt:variant>
        <vt:i4>5</vt:i4>
      </vt:variant>
      <vt:variant>
        <vt:lpwstr/>
      </vt:variant>
      <vt:variant>
        <vt:lpwstr>_Toc535909224</vt:lpwstr>
      </vt:variant>
      <vt:variant>
        <vt:i4>1441842</vt:i4>
      </vt:variant>
      <vt:variant>
        <vt:i4>950</vt:i4>
      </vt:variant>
      <vt:variant>
        <vt:i4>0</vt:i4>
      </vt:variant>
      <vt:variant>
        <vt:i4>5</vt:i4>
      </vt:variant>
      <vt:variant>
        <vt:lpwstr/>
      </vt:variant>
      <vt:variant>
        <vt:lpwstr>_Toc535909223</vt:lpwstr>
      </vt:variant>
      <vt:variant>
        <vt:i4>1441842</vt:i4>
      </vt:variant>
      <vt:variant>
        <vt:i4>944</vt:i4>
      </vt:variant>
      <vt:variant>
        <vt:i4>0</vt:i4>
      </vt:variant>
      <vt:variant>
        <vt:i4>5</vt:i4>
      </vt:variant>
      <vt:variant>
        <vt:lpwstr/>
      </vt:variant>
      <vt:variant>
        <vt:lpwstr>_Toc535909222</vt:lpwstr>
      </vt:variant>
      <vt:variant>
        <vt:i4>1441842</vt:i4>
      </vt:variant>
      <vt:variant>
        <vt:i4>938</vt:i4>
      </vt:variant>
      <vt:variant>
        <vt:i4>0</vt:i4>
      </vt:variant>
      <vt:variant>
        <vt:i4>5</vt:i4>
      </vt:variant>
      <vt:variant>
        <vt:lpwstr/>
      </vt:variant>
      <vt:variant>
        <vt:lpwstr>_Toc535909221</vt:lpwstr>
      </vt:variant>
      <vt:variant>
        <vt:i4>1441842</vt:i4>
      </vt:variant>
      <vt:variant>
        <vt:i4>932</vt:i4>
      </vt:variant>
      <vt:variant>
        <vt:i4>0</vt:i4>
      </vt:variant>
      <vt:variant>
        <vt:i4>5</vt:i4>
      </vt:variant>
      <vt:variant>
        <vt:lpwstr/>
      </vt:variant>
      <vt:variant>
        <vt:lpwstr>_Toc535909220</vt:lpwstr>
      </vt:variant>
      <vt:variant>
        <vt:i4>1376306</vt:i4>
      </vt:variant>
      <vt:variant>
        <vt:i4>926</vt:i4>
      </vt:variant>
      <vt:variant>
        <vt:i4>0</vt:i4>
      </vt:variant>
      <vt:variant>
        <vt:i4>5</vt:i4>
      </vt:variant>
      <vt:variant>
        <vt:lpwstr/>
      </vt:variant>
      <vt:variant>
        <vt:lpwstr>_Toc535909219</vt:lpwstr>
      </vt:variant>
      <vt:variant>
        <vt:i4>1376306</vt:i4>
      </vt:variant>
      <vt:variant>
        <vt:i4>920</vt:i4>
      </vt:variant>
      <vt:variant>
        <vt:i4>0</vt:i4>
      </vt:variant>
      <vt:variant>
        <vt:i4>5</vt:i4>
      </vt:variant>
      <vt:variant>
        <vt:lpwstr/>
      </vt:variant>
      <vt:variant>
        <vt:lpwstr>_Toc535909218</vt:lpwstr>
      </vt:variant>
      <vt:variant>
        <vt:i4>1376306</vt:i4>
      </vt:variant>
      <vt:variant>
        <vt:i4>914</vt:i4>
      </vt:variant>
      <vt:variant>
        <vt:i4>0</vt:i4>
      </vt:variant>
      <vt:variant>
        <vt:i4>5</vt:i4>
      </vt:variant>
      <vt:variant>
        <vt:lpwstr/>
      </vt:variant>
      <vt:variant>
        <vt:lpwstr>_Toc535909217</vt:lpwstr>
      </vt:variant>
      <vt:variant>
        <vt:i4>1376306</vt:i4>
      </vt:variant>
      <vt:variant>
        <vt:i4>908</vt:i4>
      </vt:variant>
      <vt:variant>
        <vt:i4>0</vt:i4>
      </vt:variant>
      <vt:variant>
        <vt:i4>5</vt:i4>
      </vt:variant>
      <vt:variant>
        <vt:lpwstr/>
      </vt:variant>
      <vt:variant>
        <vt:lpwstr>_Toc535909216</vt:lpwstr>
      </vt:variant>
      <vt:variant>
        <vt:i4>1376306</vt:i4>
      </vt:variant>
      <vt:variant>
        <vt:i4>902</vt:i4>
      </vt:variant>
      <vt:variant>
        <vt:i4>0</vt:i4>
      </vt:variant>
      <vt:variant>
        <vt:i4>5</vt:i4>
      </vt:variant>
      <vt:variant>
        <vt:lpwstr/>
      </vt:variant>
      <vt:variant>
        <vt:lpwstr>_Toc535909215</vt:lpwstr>
      </vt:variant>
      <vt:variant>
        <vt:i4>1376306</vt:i4>
      </vt:variant>
      <vt:variant>
        <vt:i4>896</vt:i4>
      </vt:variant>
      <vt:variant>
        <vt:i4>0</vt:i4>
      </vt:variant>
      <vt:variant>
        <vt:i4>5</vt:i4>
      </vt:variant>
      <vt:variant>
        <vt:lpwstr/>
      </vt:variant>
      <vt:variant>
        <vt:lpwstr>_Toc535909214</vt:lpwstr>
      </vt:variant>
      <vt:variant>
        <vt:i4>1376306</vt:i4>
      </vt:variant>
      <vt:variant>
        <vt:i4>890</vt:i4>
      </vt:variant>
      <vt:variant>
        <vt:i4>0</vt:i4>
      </vt:variant>
      <vt:variant>
        <vt:i4>5</vt:i4>
      </vt:variant>
      <vt:variant>
        <vt:lpwstr/>
      </vt:variant>
      <vt:variant>
        <vt:lpwstr>_Toc535909213</vt:lpwstr>
      </vt:variant>
      <vt:variant>
        <vt:i4>1376306</vt:i4>
      </vt:variant>
      <vt:variant>
        <vt:i4>884</vt:i4>
      </vt:variant>
      <vt:variant>
        <vt:i4>0</vt:i4>
      </vt:variant>
      <vt:variant>
        <vt:i4>5</vt:i4>
      </vt:variant>
      <vt:variant>
        <vt:lpwstr/>
      </vt:variant>
      <vt:variant>
        <vt:lpwstr>_Toc535909212</vt:lpwstr>
      </vt:variant>
      <vt:variant>
        <vt:i4>1376306</vt:i4>
      </vt:variant>
      <vt:variant>
        <vt:i4>878</vt:i4>
      </vt:variant>
      <vt:variant>
        <vt:i4>0</vt:i4>
      </vt:variant>
      <vt:variant>
        <vt:i4>5</vt:i4>
      </vt:variant>
      <vt:variant>
        <vt:lpwstr/>
      </vt:variant>
      <vt:variant>
        <vt:lpwstr>_Toc535909211</vt:lpwstr>
      </vt:variant>
      <vt:variant>
        <vt:i4>1376306</vt:i4>
      </vt:variant>
      <vt:variant>
        <vt:i4>872</vt:i4>
      </vt:variant>
      <vt:variant>
        <vt:i4>0</vt:i4>
      </vt:variant>
      <vt:variant>
        <vt:i4>5</vt:i4>
      </vt:variant>
      <vt:variant>
        <vt:lpwstr/>
      </vt:variant>
      <vt:variant>
        <vt:lpwstr>_Toc535909210</vt:lpwstr>
      </vt:variant>
      <vt:variant>
        <vt:i4>1310770</vt:i4>
      </vt:variant>
      <vt:variant>
        <vt:i4>866</vt:i4>
      </vt:variant>
      <vt:variant>
        <vt:i4>0</vt:i4>
      </vt:variant>
      <vt:variant>
        <vt:i4>5</vt:i4>
      </vt:variant>
      <vt:variant>
        <vt:lpwstr/>
      </vt:variant>
      <vt:variant>
        <vt:lpwstr>_Toc535909209</vt:lpwstr>
      </vt:variant>
      <vt:variant>
        <vt:i4>1310770</vt:i4>
      </vt:variant>
      <vt:variant>
        <vt:i4>860</vt:i4>
      </vt:variant>
      <vt:variant>
        <vt:i4>0</vt:i4>
      </vt:variant>
      <vt:variant>
        <vt:i4>5</vt:i4>
      </vt:variant>
      <vt:variant>
        <vt:lpwstr/>
      </vt:variant>
      <vt:variant>
        <vt:lpwstr>_Toc535909208</vt:lpwstr>
      </vt:variant>
      <vt:variant>
        <vt:i4>1310770</vt:i4>
      </vt:variant>
      <vt:variant>
        <vt:i4>854</vt:i4>
      </vt:variant>
      <vt:variant>
        <vt:i4>0</vt:i4>
      </vt:variant>
      <vt:variant>
        <vt:i4>5</vt:i4>
      </vt:variant>
      <vt:variant>
        <vt:lpwstr/>
      </vt:variant>
      <vt:variant>
        <vt:lpwstr>_Toc535909207</vt:lpwstr>
      </vt:variant>
      <vt:variant>
        <vt:i4>1310770</vt:i4>
      </vt:variant>
      <vt:variant>
        <vt:i4>848</vt:i4>
      </vt:variant>
      <vt:variant>
        <vt:i4>0</vt:i4>
      </vt:variant>
      <vt:variant>
        <vt:i4>5</vt:i4>
      </vt:variant>
      <vt:variant>
        <vt:lpwstr/>
      </vt:variant>
      <vt:variant>
        <vt:lpwstr>_Toc535909206</vt:lpwstr>
      </vt:variant>
      <vt:variant>
        <vt:i4>1310770</vt:i4>
      </vt:variant>
      <vt:variant>
        <vt:i4>842</vt:i4>
      </vt:variant>
      <vt:variant>
        <vt:i4>0</vt:i4>
      </vt:variant>
      <vt:variant>
        <vt:i4>5</vt:i4>
      </vt:variant>
      <vt:variant>
        <vt:lpwstr/>
      </vt:variant>
      <vt:variant>
        <vt:lpwstr>_Toc535909205</vt:lpwstr>
      </vt:variant>
      <vt:variant>
        <vt:i4>1310770</vt:i4>
      </vt:variant>
      <vt:variant>
        <vt:i4>836</vt:i4>
      </vt:variant>
      <vt:variant>
        <vt:i4>0</vt:i4>
      </vt:variant>
      <vt:variant>
        <vt:i4>5</vt:i4>
      </vt:variant>
      <vt:variant>
        <vt:lpwstr/>
      </vt:variant>
      <vt:variant>
        <vt:lpwstr>_Toc535909204</vt:lpwstr>
      </vt:variant>
      <vt:variant>
        <vt:i4>1310770</vt:i4>
      </vt:variant>
      <vt:variant>
        <vt:i4>830</vt:i4>
      </vt:variant>
      <vt:variant>
        <vt:i4>0</vt:i4>
      </vt:variant>
      <vt:variant>
        <vt:i4>5</vt:i4>
      </vt:variant>
      <vt:variant>
        <vt:lpwstr/>
      </vt:variant>
      <vt:variant>
        <vt:lpwstr>_Toc535909203</vt:lpwstr>
      </vt:variant>
      <vt:variant>
        <vt:i4>1310770</vt:i4>
      </vt:variant>
      <vt:variant>
        <vt:i4>824</vt:i4>
      </vt:variant>
      <vt:variant>
        <vt:i4>0</vt:i4>
      </vt:variant>
      <vt:variant>
        <vt:i4>5</vt:i4>
      </vt:variant>
      <vt:variant>
        <vt:lpwstr/>
      </vt:variant>
      <vt:variant>
        <vt:lpwstr>_Toc535909202</vt:lpwstr>
      </vt:variant>
      <vt:variant>
        <vt:i4>1310770</vt:i4>
      </vt:variant>
      <vt:variant>
        <vt:i4>818</vt:i4>
      </vt:variant>
      <vt:variant>
        <vt:i4>0</vt:i4>
      </vt:variant>
      <vt:variant>
        <vt:i4>5</vt:i4>
      </vt:variant>
      <vt:variant>
        <vt:lpwstr/>
      </vt:variant>
      <vt:variant>
        <vt:lpwstr>_Toc535909201</vt:lpwstr>
      </vt:variant>
      <vt:variant>
        <vt:i4>1310770</vt:i4>
      </vt:variant>
      <vt:variant>
        <vt:i4>812</vt:i4>
      </vt:variant>
      <vt:variant>
        <vt:i4>0</vt:i4>
      </vt:variant>
      <vt:variant>
        <vt:i4>5</vt:i4>
      </vt:variant>
      <vt:variant>
        <vt:lpwstr/>
      </vt:variant>
      <vt:variant>
        <vt:lpwstr>_Toc535909200</vt:lpwstr>
      </vt:variant>
      <vt:variant>
        <vt:i4>1900593</vt:i4>
      </vt:variant>
      <vt:variant>
        <vt:i4>806</vt:i4>
      </vt:variant>
      <vt:variant>
        <vt:i4>0</vt:i4>
      </vt:variant>
      <vt:variant>
        <vt:i4>5</vt:i4>
      </vt:variant>
      <vt:variant>
        <vt:lpwstr/>
      </vt:variant>
      <vt:variant>
        <vt:lpwstr>_Toc535909199</vt:lpwstr>
      </vt:variant>
      <vt:variant>
        <vt:i4>1900593</vt:i4>
      </vt:variant>
      <vt:variant>
        <vt:i4>800</vt:i4>
      </vt:variant>
      <vt:variant>
        <vt:i4>0</vt:i4>
      </vt:variant>
      <vt:variant>
        <vt:i4>5</vt:i4>
      </vt:variant>
      <vt:variant>
        <vt:lpwstr/>
      </vt:variant>
      <vt:variant>
        <vt:lpwstr>_Toc535909198</vt:lpwstr>
      </vt:variant>
      <vt:variant>
        <vt:i4>1900593</vt:i4>
      </vt:variant>
      <vt:variant>
        <vt:i4>794</vt:i4>
      </vt:variant>
      <vt:variant>
        <vt:i4>0</vt:i4>
      </vt:variant>
      <vt:variant>
        <vt:i4>5</vt:i4>
      </vt:variant>
      <vt:variant>
        <vt:lpwstr/>
      </vt:variant>
      <vt:variant>
        <vt:lpwstr>_Toc535909197</vt:lpwstr>
      </vt:variant>
      <vt:variant>
        <vt:i4>1900593</vt:i4>
      </vt:variant>
      <vt:variant>
        <vt:i4>788</vt:i4>
      </vt:variant>
      <vt:variant>
        <vt:i4>0</vt:i4>
      </vt:variant>
      <vt:variant>
        <vt:i4>5</vt:i4>
      </vt:variant>
      <vt:variant>
        <vt:lpwstr/>
      </vt:variant>
      <vt:variant>
        <vt:lpwstr>_Toc535909196</vt:lpwstr>
      </vt:variant>
      <vt:variant>
        <vt:i4>1900593</vt:i4>
      </vt:variant>
      <vt:variant>
        <vt:i4>782</vt:i4>
      </vt:variant>
      <vt:variant>
        <vt:i4>0</vt:i4>
      </vt:variant>
      <vt:variant>
        <vt:i4>5</vt:i4>
      </vt:variant>
      <vt:variant>
        <vt:lpwstr/>
      </vt:variant>
      <vt:variant>
        <vt:lpwstr>_Toc535909195</vt:lpwstr>
      </vt:variant>
      <vt:variant>
        <vt:i4>1900593</vt:i4>
      </vt:variant>
      <vt:variant>
        <vt:i4>776</vt:i4>
      </vt:variant>
      <vt:variant>
        <vt:i4>0</vt:i4>
      </vt:variant>
      <vt:variant>
        <vt:i4>5</vt:i4>
      </vt:variant>
      <vt:variant>
        <vt:lpwstr/>
      </vt:variant>
      <vt:variant>
        <vt:lpwstr>_Toc535909194</vt:lpwstr>
      </vt:variant>
      <vt:variant>
        <vt:i4>1900593</vt:i4>
      </vt:variant>
      <vt:variant>
        <vt:i4>770</vt:i4>
      </vt:variant>
      <vt:variant>
        <vt:i4>0</vt:i4>
      </vt:variant>
      <vt:variant>
        <vt:i4>5</vt:i4>
      </vt:variant>
      <vt:variant>
        <vt:lpwstr/>
      </vt:variant>
      <vt:variant>
        <vt:lpwstr>_Toc535909193</vt:lpwstr>
      </vt:variant>
      <vt:variant>
        <vt:i4>1900593</vt:i4>
      </vt:variant>
      <vt:variant>
        <vt:i4>764</vt:i4>
      </vt:variant>
      <vt:variant>
        <vt:i4>0</vt:i4>
      </vt:variant>
      <vt:variant>
        <vt:i4>5</vt:i4>
      </vt:variant>
      <vt:variant>
        <vt:lpwstr/>
      </vt:variant>
      <vt:variant>
        <vt:lpwstr>_Toc535909192</vt:lpwstr>
      </vt:variant>
      <vt:variant>
        <vt:i4>1900593</vt:i4>
      </vt:variant>
      <vt:variant>
        <vt:i4>758</vt:i4>
      </vt:variant>
      <vt:variant>
        <vt:i4>0</vt:i4>
      </vt:variant>
      <vt:variant>
        <vt:i4>5</vt:i4>
      </vt:variant>
      <vt:variant>
        <vt:lpwstr/>
      </vt:variant>
      <vt:variant>
        <vt:lpwstr>_Toc535909191</vt:lpwstr>
      </vt:variant>
      <vt:variant>
        <vt:i4>1900593</vt:i4>
      </vt:variant>
      <vt:variant>
        <vt:i4>752</vt:i4>
      </vt:variant>
      <vt:variant>
        <vt:i4>0</vt:i4>
      </vt:variant>
      <vt:variant>
        <vt:i4>5</vt:i4>
      </vt:variant>
      <vt:variant>
        <vt:lpwstr/>
      </vt:variant>
      <vt:variant>
        <vt:lpwstr>_Toc535909190</vt:lpwstr>
      </vt:variant>
      <vt:variant>
        <vt:i4>1835057</vt:i4>
      </vt:variant>
      <vt:variant>
        <vt:i4>746</vt:i4>
      </vt:variant>
      <vt:variant>
        <vt:i4>0</vt:i4>
      </vt:variant>
      <vt:variant>
        <vt:i4>5</vt:i4>
      </vt:variant>
      <vt:variant>
        <vt:lpwstr/>
      </vt:variant>
      <vt:variant>
        <vt:lpwstr>_Toc535909189</vt:lpwstr>
      </vt:variant>
      <vt:variant>
        <vt:i4>1835057</vt:i4>
      </vt:variant>
      <vt:variant>
        <vt:i4>740</vt:i4>
      </vt:variant>
      <vt:variant>
        <vt:i4>0</vt:i4>
      </vt:variant>
      <vt:variant>
        <vt:i4>5</vt:i4>
      </vt:variant>
      <vt:variant>
        <vt:lpwstr/>
      </vt:variant>
      <vt:variant>
        <vt:lpwstr>_Toc535909188</vt:lpwstr>
      </vt:variant>
      <vt:variant>
        <vt:i4>1835057</vt:i4>
      </vt:variant>
      <vt:variant>
        <vt:i4>734</vt:i4>
      </vt:variant>
      <vt:variant>
        <vt:i4>0</vt:i4>
      </vt:variant>
      <vt:variant>
        <vt:i4>5</vt:i4>
      </vt:variant>
      <vt:variant>
        <vt:lpwstr/>
      </vt:variant>
      <vt:variant>
        <vt:lpwstr>_Toc535909187</vt:lpwstr>
      </vt:variant>
      <vt:variant>
        <vt:i4>1835057</vt:i4>
      </vt:variant>
      <vt:variant>
        <vt:i4>728</vt:i4>
      </vt:variant>
      <vt:variant>
        <vt:i4>0</vt:i4>
      </vt:variant>
      <vt:variant>
        <vt:i4>5</vt:i4>
      </vt:variant>
      <vt:variant>
        <vt:lpwstr/>
      </vt:variant>
      <vt:variant>
        <vt:lpwstr>_Toc535909186</vt:lpwstr>
      </vt:variant>
      <vt:variant>
        <vt:i4>1835057</vt:i4>
      </vt:variant>
      <vt:variant>
        <vt:i4>722</vt:i4>
      </vt:variant>
      <vt:variant>
        <vt:i4>0</vt:i4>
      </vt:variant>
      <vt:variant>
        <vt:i4>5</vt:i4>
      </vt:variant>
      <vt:variant>
        <vt:lpwstr/>
      </vt:variant>
      <vt:variant>
        <vt:lpwstr>_Toc535909185</vt:lpwstr>
      </vt:variant>
      <vt:variant>
        <vt:i4>1835057</vt:i4>
      </vt:variant>
      <vt:variant>
        <vt:i4>716</vt:i4>
      </vt:variant>
      <vt:variant>
        <vt:i4>0</vt:i4>
      </vt:variant>
      <vt:variant>
        <vt:i4>5</vt:i4>
      </vt:variant>
      <vt:variant>
        <vt:lpwstr/>
      </vt:variant>
      <vt:variant>
        <vt:lpwstr>_Toc535909184</vt:lpwstr>
      </vt:variant>
      <vt:variant>
        <vt:i4>1835057</vt:i4>
      </vt:variant>
      <vt:variant>
        <vt:i4>710</vt:i4>
      </vt:variant>
      <vt:variant>
        <vt:i4>0</vt:i4>
      </vt:variant>
      <vt:variant>
        <vt:i4>5</vt:i4>
      </vt:variant>
      <vt:variant>
        <vt:lpwstr/>
      </vt:variant>
      <vt:variant>
        <vt:lpwstr>_Toc535909183</vt:lpwstr>
      </vt:variant>
      <vt:variant>
        <vt:i4>1835057</vt:i4>
      </vt:variant>
      <vt:variant>
        <vt:i4>704</vt:i4>
      </vt:variant>
      <vt:variant>
        <vt:i4>0</vt:i4>
      </vt:variant>
      <vt:variant>
        <vt:i4>5</vt:i4>
      </vt:variant>
      <vt:variant>
        <vt:lpwstr/>
      </vt:variant>
      <vt:variant>
        <vt:lpwstr>_Toc535909182</vt:lpwstr>
      </vt:variant>
      <vt:variant>
        <vt:i4>1835057</vt:i4>
      </vt:variant>
      <vt:variant>
        <vt:i4>698</vt:i4>
      </vt:variant>
      <vt:variant>
        <vt:i4>0</vt:i4>
      </vt:variant>
      <vt:variant>
        <vt:i4>5</vt:i4>
      </vt:variant>
      <vt:variant>
        <vt:lpwstr/>
      </vt:variant>
      <vt:variant>
        <vt:lpwstr>_Toc535909181</vt:lpwstr>
      </vt:variant>
      <vt:variant>
        <vt:i4>1835057</vt:i4>
      </vt:variant>
      <vt:variant>
        <vt:i4>692</vt:i4>
      </vt:variant>
      <vt:variant>
        <vt:i4>0</vt:i4>
      </vt:variant>
      <vt:variant>
        <vt:i4>5</vt:i4>
      </vt:variant>
      <vt:variant>
        <vt:lpwstr/>
      </vt:variant>
      <vt:variant>
        <vt:lpwstr>_Toc535909180</vt:lpwstr>
      </vt:variant>
      <vt:variant>
        <vt:i4>1245233</vt:i4>
      </vt:variant>
      <vt:variant>
        <vt:i4>686</vt:i4>
      </vt:variant>
      <vt:variant>
        <vt:i4>0</vt:i4>
      </vt:variant>
      <vt:variant>
        <vt:i4>5</vt:i4>
      </vt:variant>
      <vt:variant>
        <vt:lpwstr/>
      </vt:variant>
      <vt:variant>
        <vt:lpwstr>_Toc535909179</vt:lpwstr>
      </vt:variant>
      <vt:variant>
        <vt:i4>1245233</vt:i4>
      </vt:variant>
      <vt:variant>
        <vt:i4>680</vt:i4>
      </vt:variant>
      <vt:variant>
        <vt:i4>0</vt:i4>
      </vt:variant>
      <vt:variant>
        <vt:i4>5</vt:i4>
      </vt:variant>
      <vt:variant>
        <vt:lpwstr/>
      </vt:variant>
      <vt:variant>
        <vt:lpwstr>_Toc535909178</vt:lpwstr>
      </vt:variant>
      <vt:variant>
        <vt:i4>1245233</vt:i4>
      </vt:variant>
      <vt:variant>
        <vt:i4>674</vt:i4>
      </vt:variant>
      <vt:variant>
        <vt:i4>0</vt:i4>
      </vt:variant>
      <vt:variant>
        <vt:i4>5</vt:i4>
      </vt:variant>
      <vt:variant>
        <vt:lpwstr/>
      </vt:variant>
      <vt:variant>
        <vt:lpwstr>_Toc535909177</vt:lpwstr>
      </vt:variant>
      <vt:variant>
        <vt:i4>1245233</vt:i4>
      </vt:variant>
      <vt:variant>
        <vt:i4>668</vt:i4>
      </vt:variant>
      <vt:variant>
        <vt:i4>0</vt:i4>
      </vt:variant>
      <vt:variant>
        <vt:i4>5</vt:i4>
      </vt:variant>
      <vt:variant>
        <vt:lpwstr/>
      </vt:variant>
      <vt:variant>
        <vt:lpwstr>_Toc535909176</vt:lpwstr>
      </vt:variant>
      <vt:variant>
        <vt:i4>1245233</vt:i4>
      </vt:variant>
      <vt:variant>
        <vt:i4>662</vt:i4>
      </vt:variant>
      <vt:variant>
        <vt:i4>0</vt:i4>
      </vt:variant>
      <vt:variant>
        <vt:i4>5</vt:i4>
      </vt:variant>
      <vt:variant>
        <vt:lpwstr/>
      </vt:variant>
      <vt:variant>
        <vt:lpwstr>_Toc535909175</vt:lpwstr>
      </vt:variant>
      <vt:variant>
        <vt:i4>1245233</vt:i4>
      </vt:variant>
      <vt:variant>
        <vt:i4>656</vt:i4>
      </vt:variant>
      <vt:variant>
        <vt:i4>0</vt:i4>
      </vt:variant>
      <vt:variant>
        <vt:i4>5</vt:i4>
      </vt:variant>
      <vt:variant>
        <vt:lpwstr/>
      </vt:variant>
      <vt:variant>
        <vt:lpwstr>_Toc535909174</vt:lpwstr>
      </vt:variant>
      <vt:variant>
        <vt:i4>1245233</vt:i4>
      </vt:variant>
      <vt:variant>
        <vt:i4>650</vt:i4>
      </vt:variant>
      <vt:variant>
        <vt:i4>0</vt:i4>
      </vt:variant>
      <vt:variant>
        <vt:i4>5</vt:i4>
      </vt:variant>
      <vt:variant>
        <vt:lpwstr/>
      </vt:variant>
      <vt:variant>
        <vt:lpwstr>_Toc535909173</vt:lpwstr>
      </vt:variant>
      <vt:variant>
        <vt:i4>1245233</vt:i4>
      </vt:variant>
      <vt:variant>
        <vt:i4>644</vt:i4>
      </vt:variant>
      <vt:variant>
        <vt:i4>0</vt:i4>
      </vt:variant>
      <vt:variant>
        <vt:i4>5</vt:i4>
      </vt:variant>
      <vt:variant>
        <vt:lpwstr/>
      </vt:variant>
      <vt:variant>
        <vt:lpwstr>_Toc535909172</vt:lpwstr>
      </vt:variant>
      <vt:variant>
        <vt:i4>1245233</vt:i4>
      </vt:variant>
      <vt:variant>
        <vt:i4>638</vt:i4>
      </vt:variant>
      <vt:variant>
        <vt:i4>0</vt:i4>
      </vt:variant>
      <vt:variant>
        <vt:i4>5</vt:i4>
      </vt:variant>
      <vt:variant>
        <vt:lpwstr/>
      </vt:variant>
      <vt:variant>
        <vt:lpwstr>_Toc535909171</vt:lpwstr>
      </vt:variant>
      <vt:variant>
        <vt:i4>1245233</vt:i4>
      </vt:variant>
      <vt:variant>
        <vt:i4>632</vt:i4>
      </vt:variant>
      <vt:variant>
        <vt:i4>0</vt:i4>
      </vt:variant>
      <vt:variant>
        <vt:i4>5</vt:i4>
      </vt:variant>
      <vt:variant>
        <vt:lpwstr/>
      </vt:variant>
      <vt:variant>
        <vt:lpwstr>_Toc535909170</vt:lpwstr>
      </vt:variant>
      <vt:variant>
        <vt:i4>1179697</vt:i4>
      </vt:variant>
      <vt:variant>
        <vt:i4>626</vt:i4>
      </vt:variant>
      <vt:variant>
        <vt:i4>0</vt:i4>
      </vt:variant>
      <vt:variant>
        <vt:i4>5</vt:i4>
      </vt:variant>
      <vt:variant>
        <vt:lpwstr/>
      </vt:variant>
      <vt:variant>
        <vt:lpwstr>_Toc535909169</vt:lpwstr>
      </vt:variant>
      <vt:variant>
        <vt:i4>1179697</vt:i4>
      </vt:variant>
      <vt:variant>
        <vt:i4>620</vt:i4>
      </vt:variant>
      <vt:variant>
        <vt:i4>0</vt:i4>
      </vt:variant>
      <vt:variant>
        <vt:i4>5</vt:i4>
      </vt:variant>
      <vt:variant>
        <vt:lpwstr/>
      </vt:variant>
      <vt:variant>
        <vt:lpwstr>_Toc535909168</vt:lpwstr>
      </vt:variant>
      <vt:variant>
        <vt:i4>1179697</vt:i4>
      </vt:variant>
      <vt:variant>
        <vt:i4>614</vt:i4>
      </vt:variant>
      <vt:variant>
        <vt:i4>0</vt:i4>
      </vt:variant>
      <vt:variant>
        <vt:i4>5</vt:i4>
      </vt:variant>
      <vt:variant>
        <vt:lpwstr/>
      </vt:variant>
      <vt:variant>
        <vt:lpwstr>_Toc535909167</vt:lpwstr>
      </vt:variant>
      <vt:variant>
        <vt:i4>1179697</vt:i4>
      </vt:variant>
      <vt:variant>
        <vt:i4>608</vt:i4>
      </vt:variant>
      <vt:variant>
        <vt:i4>0</vt:i4>
      </vt:variant>
      <vt:variant>
        <vt:i4>5</vt:i4>
      </vt:variant>
      <vt:variant>
        <vt:lpwstr/>
      </vt:variant>
      <vt:variant>
        <vt:lpwstr>_Toc535909166</vt:lpwstr>
      </vt:variant>
      <vt:variant>
        <vt:i4>1179697</vt:i4>
      </vt:variant>
      <vt:variant>
        <vt:i4>602</vt:i4>
      </vt:variant>
      <vt:variant>
        <vt:i4>0</vt:i4>
      </vt:variant>
      <vt:variant>
        <vt:i4>5</vt:i4>
      </vt:variant>
      <vt:variant>
        <vt:lpwstr/>
      </vt:variant>
      <vt:variant>
        <vt:lpwstr>_Toc535909165</vt:lpwstr>
      </vt:variant>
      <vt:variant>
        <vt:i4>1179697</vt:i4>
      </vt:variant>
      <vt:variant>
        <vt:i4>596</vt:i4>
      </vt:variant>
      <vt:variant>
        <vt:i4>0</vt:i4>
      </vt:variant>
      <vt:variant>
        <vt:i4>5</vt:i4>
      </vt:variant>
      <vt:variant>
        <vt:lpwstr/>
      </vt:variant>
      <vt:variant>
        <vt:lpwstr>_Toc535909164</vt:lpwstr>
      </vt:variant>
      <vt:variant>
        <vt:i4>1179697</vt:i4>
      </vt:variant>
      <vt:variant>
        <vt:i4>590</vt:i4>
      </vt:variant>
      <vt:variant>
        <vt:i4>0</vt:i4>
      </vt:variant>
      <vt:variant>
        <vt:i4>5</vt:i4>
      </vt:variant>
      <vt:variant>
        <vt:lpwstr/>
      </vt:variant>
      <vt:variant>
        <vt:lpwstr>_Toc535909163</vt:lpwstr>
      </vt:variant>
      <vt:variant>
        <vt:i4>1179697</vt:i4>
      </vt:variant>
      <vt:variant>
        <vt:i4>584</vt:i4>
      </vt:variant>
      <vt:variant>
        <vt:i4>0</vt:i4>
      </vt:variant>
      <vt:variant>
        <vt:i4>5</vt:i4>
      </vt:variant>
      <vt:variant>
        <vt:lpwstr/>
      </vt:variant>
      <vt:variant>
        <vt:lpwstr>_Toc535909162</vt:lpwstr>
      </vt:variant>
      <vt:variant>
        <vt:i4>1179697</vt:i4>
      </vt:variant>
      <vt:variant>
        <vt:i4>578</vt:i4>
      </vt:variant>
      <vt:variant>
        <vt:i4>0</vt:i4>
      </vt:variant>
      <vt:variant>
        <vt:i4>5</vt:i4>
      </vt:variant>
      <vt:variant>
        <vt:lpwstr/>
      </vt:variant>
      <vt:variant>
        <vt:lpwstr>_Toc535909161</vt:lpwstr>
      </vt:variant>
      <vt:variant>
        <vt:i4>1179697</vt:i4>
      </vt:variant>
      <vt:variant>
        <vt:i4>572</vt:i4>
      </vt:variant>
      <vt:variant>
        <vt:i4>0</vt:i4>
      </vt:variant>
      <vt:variant>
        <vt:i4>5</vt:i4>
      </vt:variant>
      <vt:variant>
        <vt:lpwstr/>
      </vt:variant>
      <vt:variant>
        <vt:lpwstr>_Toc535909160</vt:lpwstr>
      </vt:variant>
      <vt:variant>
        <vt:i4>1114161</vt:i4>
      </vt:variant>
      <vt:variant>
        <vt:i4>566</vt:i4>
      </vt:variant>
      <vt:variant>
        <vt:i4>0</vt:i4>
      </vt:variant>
      <vt:variant>
        <vt:i4>5</vt:i4>
      </vt:variant>
      <vt:variant>
        <vt:lpwstr/>
      </vt:variant>
      <vt:variant>
        <vt:lpwstr>_Toc535909159</vt:lpwstr>
      </vt:variant>
      <vt:variant>
        <vt:i4>1114161</vt:i4>
      </vt:variant>
      <vt:variant>
        <vt:i4>560</vt:i4>
      </vt:variant>
      <vt:variant>
        <vt:i4>0</vt:i4>
      </vt:variant>
      <vt:variant>
        <vt:i4>5</vt:i4>
      </vt:variant>
      <vt:variant>
        <vt:lpwstr/>
      </vt:variant>
      <vt:variant>
        <vt:lpwstr>_Toc535909158</vt:lpwstr>
      </vt:variant>
      <vt:variant>
        <vt:i4>1114161</vt:i4>
      </vt:variant>
      <vt:variant>
        <vt:i4>554</vt:i4>
      </vt:variant>
      <vt:variant>
        <vt:i4>0</vt:i4>
      </vt:variant>
      <vt:variant>
        <vt:i4>5</vt:i4>
      </vt:variant>
      <vt:variant>
        <vt:lpwstr/>
      </vt:variant>
      <vt:variant>
        <vt:lpwstr>_Toc535909157</vt:lpwstr>
      </vt:variant>
      <vt:variant>
        <vt:i4>1114161</vt:i4>
      </vt:variant>
      <vt:variant>
        <vt:i4>548</vt:i4>
      </vt:variant>
      <vt:variant>
        <vt:i4>0</vt:i4>
      </vt:variant>
      <vt:variant>
        <vt:i4>5</vt:i4>
      </vt:variant>
      <vt:variant>
        <vt:lpwstr/>
      </vt:variant>
      <vt:variant>
        <vt:lpwstr>_Toc535909156</vt:lpwstr>
      </vt:variant>
      <vt:variant>
        <vt:i4>1114161</vt:i4>
      </vt:variant>
      <vt:variant>
        <vt:i4>542</vt:i4>
      </vt:variant>
      <vt:variant>
        <vt:i4>0</vt:i4>
      </vt:variant>
      <vt:variant>
        <vt:i4>5</vt:i4>
      </vt:variant>
      <vt:variant>
        <vt:lpwstr/>
      </vt:variant>
      <vt:variant>
        <vt:lpwstr>_Toc535909155</vt:lpwstr>
      </vt:variant>
      <vt:variant>
        <vt:i4>1114161</vt:i4>
      </vt:variant>
      <vt:variant>
        <vt:i4>536</vt:i4>
      </vt:variant>
      <vt:variant>
        <vt:i4>0</vt:i4>
      </vt:variant>
      <vt:variant>
        <vt:i4>5</vt:i4>
      </vt:variant>
      <vt:variant>
        <vt:lpwstr/>
      </vt:variant>
      <vt:variant>
        <vt:lpwstr>_Toc535909154</vt:lpwstr>
      </vt:variant>
      <vt:variant>
        <vt:i4>1114161</vt:i4>
      </vt:variant>
      <vt:variant>
        <vt:i4>530</vt:i4>
      </vt:variant>
      <vt:variant>
        <vt:i4>0</vt:i4>
      </vt:variant>
      <vt:variant>
        <vt:i4>5</vt:i4>
      </vt:variant>
      <vt:variant>
        <vt:lpwstr/>
      </vt:variant>
      <vt:variant>
        <vt:lpwstr>_Toc535909153</vt:lpwstr>
      </vt:variant>
      <vt:variant>
        <vt:i4>1114161</vt:i4>
      </vt:variant>
      <vt:variant>
        <vt:i4>524</vt:i4>
      </vt:variant>
      <vt:variant>
        <vt:i4>0</vt:i4>
      </vt:variant>
      <vt:variant>
        <vt:i4>5</vt:i4>
      </vt:variant>
      <vt:variant>
        <vt:lpwstr/>
      </vt:variant>
      <vt:variant>
        <vt:lpwstr>_Toc535909152</vt:lpwstr>
      </vt:variant>
      <vt:variant>
        <vt:i4>1114161</vt:i4>
      </vt:variant>
      <vt:variant>
        <vt:i4>518</vt:i4>
      </vt:variant>
      <vt:variant>
        <vt:i4>0</vt:i4>
      </vt:variant>
      <vt:variant>
        <vt:i4>5</vt:i4>
      </vt:variant>
      <vt:variant>
        <vt:lpwstr/>
      </vt:variant>
      <vt:variant>
        <vt:lpwstr>_Toc535909151</vt:lpwstr>
      </vt:variant>
      <vt:variant>
        <vt:i4>1114161</vt:i4>
      </vt:variant>
      <vt:variant>
        <vt:i4>512</vt:i4>
      </vt:variant>
      <vt:variant>
        <vt:i4>0</vt:i4>
      </vt:variant>
      <vt:variant>
        <vt:i4>5</vt:i4>
      </vt:variant>
      <vt:variant>
        <vt:lpwstr/>
      </vt:variant>
      <vt:variant>
        <vt:lpwstr>_Toc535909150</vt:lpwstr>
      </vt:variant>
      <vt:variant>
        <vt:i4>1048625</vt:i4>
      </vt:variant>
      <vt:variant>
        <vt:i4>506</vt:i4>
      </vt:variant>
      <vt:variant>
        <vt:i4>0</vt:i4>
      </vt:variant>
      <vt:variant>
        <vt:i4>5</vt:i4>
      </vt:variant>
      <vt:variant>
        <vt:lpwstr/>
      </vt:variant>
      <vt:variant>
        <vt:lpwstr>_Toc535909149</vt:lpwstr>
      </vt:variant>
      <vt:variant>
        <vt:i4>1048625</vt:i4>
      </vt:variant>
      <vt:variant>
        <vt:i4>500</vt:i4>
      </vt:variant>
      <vt:variant>
        <vt:i4>0</vt:i4>
      </vt:variant>
      <vt:variant>
        <vt:i4>5</vt:i4>
      </vt:variant>
      <vt:variant>
        <vt:lpwstr/>
      </vt:variant>
      <vt:variant>
        <vt:lpwstr>_Toc535909148</vt:lpwstr>
      </vt:variant>
      <vt:variant>
        <vt:i4>1048625</vt:i4>
      </vt:variant>
      <vt:variant>
        <vt:i4>494</vt:i4>
      </vt:variant>
      <vt:variant>
        <vt:i4>0</vt:i4>
      </vt:variant>
      <vt:variant>
        <vt:i4>5</vt:i4>
      </vt:variant>
      <vt:variant>
        <vt:lpwstr/>
      </vt:variant>
      <vt:variant>
        <vt:lpwstr>_Toc535909147</vt:lpwstr>
      </vt:variant>
      <vt:variant>
        <vt:i4>1048625</vt:i4>
      </vt:variant>
      <vt:variant>
        <vt:i4>488</vt:i4>
      </vt:variant>
      <vt:variant>
        <vt:i4>0</vt:i4>
      </vt:variant>
      <vt:variant>
        <vt:i4>5</vt:i4>
      </vt:variant>
      <vt:variant>
        <vt:lpwstr/>
      </vt:variant>
      <vt:variant>
        <vt:lpwstr>_Toc535909146</vt:lpwstr>
      </vt:variant>
      <vt:variant>
        <vt:i4>1048625</vt:i4>
      </vt:variant>
      <vt:variant>
        <vt:i4>482</vt:i4>
      </vt:variant>
      <vt:variant>
        <vt:i4>0</vt:i4>
      </vt:variant>
      <vt:variant>
        <vt:i4>5</vt:i4>
      </vt:variant>
      <vt:variant>
        <vt:lpwstr/>
      </vt:variant>
      <vt:variant>
        <vt:lpwstr>_Toc535909145</vt:lpwstr>
      </vt:variant>
      <vt:variant>
        <vt:i4>1048625</vt:i4>
      </vt:variant>
      <vt:variant>
        <vt:i4>476</vt:i4>
      </vt:variant>
      <vt:variant>
        <vt:i4>0</vt:i4>
      </vt:variant>
      <vt:variant>
        <vt:i4>5</vt:i4>
      </vt:variant>
      <vt:variant>
        <vt:lpwstr/>
      </vt:variant>
      <vt:variant>
        <vt:lpwstr>_Toc535909144</vt:lpwstr>
      </vt:variant>
      <vt:variant>
        <vt:i4>1048625</vt:i4>
      </vt:variant>
      <vt:variant>
        <vt:i4>470</vt:i4>
      </vt:variant>
      <vt:variant>
        <vt:i4>0</vt:i4>
      </vt:variant>
      <vt:variant>
        <vt:i4>5</vt:i4>
      </vt:variant>
      <vt:variant>
        <vt:lpwstr/>
      </vt:variant>
      <vt:variant>
        <vt:lpwstr>_Toc535909143</vt:lpwstr>
      </vt:variant>
      <vt:variant>
        <vt:i4>1048625</vt:i4>
      </vt:variant>
      <vt:variant>
        <vt:i4>464</vt:i4>
      </vt:variant>
      <vt:variant>
        <vt:i4>0</vt:i4>
      </vt:variant>
      <vt:variant>
        <vt:i4>5</vt:i4>
      </vt:variant>
      <vt:variant>
        <vt:lpwstr/>
      </vt:variant>
      <vt:variant>
        <vt:lpwstr>_Toc535909142</vt:lpwstr>
      </vt:variant>
      <vt:variant>
        <vt:i4>1048625</vt:i4>
      </vt:variant>
      <vt:variant>
        <vt:i4>458</vt:i4>
      </vt:variant>
      <vt:variant>
        <vt:i4>0</vt:i4>
      </vt:variant>
      <vt:variant>
        <vt:i4>5</vt:i4>
      </vt:variant>
      <vt:variant>
        <vt:lpwstr/>
      </vt:variant>
      <vt:variant>
        <vt:lpwstr>_Toc535909141</vt:lpwstr>
      </vt:variant>
      <vt:variant>
        <vt:i4>1048625</vt:i4>
      </vt:variant>
      <vt:variant>
        <vt:i4>452</vt:i4>
      </vt:variant>
      <vt:variant>
        <vt:i4>0</vt:i4>
      </vt:variant>
      <vt:variant>
        <vt:i4>5</vt:i4>
      </vt:variant>
      <vt:variant>
        <vt:lpwstr/>
      </vt:variant>
      <vt:variant>
        <vt:lpwstr>_Toc535909140</vt:lpwstr>
      </vt:variant>
      <vt:variant>
        <vt:i4>1507377</vt:i4>
      </vt:variant>
      <vt:variant>
        <vt:i4>446</vt:i4>
      </vt:variant>
      <vt:variant>
        <vt:i4>0</vt:i4>
      </vt:variant>
      <vt:variant>
        <vt:i4>5</vt:i4>
      </vt:variant>
      <vt:variant>
        <vt:lpwstr/>
      </vt:variant>
      <vt:variant>
        <vt:lpwstr>_Toc535909139</vt:lpwstr>
      </vt:variant>
      <vt:variant>
        <vt:i4>1507377</vt:i4>
      </vt:variant>
      <vt:variant>
        <vt:i4>440</vt:i4>
      </vt:variant>
      <vt:variant>
        <vt:i4>0</vt:i4>
      </vt:variant>
      <vt:variant>
        <vt:i4>5</vt:i4>
      </vt:variant>
      <vt:variant>
        <vt:lpwstr/>
      </vt:variant>
      <vt:variant>
        <vt:lpwstr>_Toc535909138</vt:lpwstr>
      </vt:variant>
      <vt:variant>
        <vt:i4>1507377</vt:i4>
      </vt:variant>
      <vt:variant>
        <vt:i4>434</vt:i4>
      </vt:variant>
      <vt:variant>
        <vt:i4>0</vt:i4>
      </vt:variant>
      <vt:variant>
        <vt:i4>5</vt:i4>
      </vt:variant>
      <vt:variant>
        <vt:lpwstr/>
      </vt:variant>
      <vt:variant>
        <vt:lpwstr>_Toc535909137</vt:lpwstr>
      </vt:variant>
      <vt:variant>
        <vt:i4>1507377</vt:i4>
      </vt:variant>
      <vt:variant>
        <vt:i4>428</vt:i4>
      </vt:variant>
      <vt:variant>
        <vt:i4>0</vt:i4>
      </vt:variant>
      <vt:variant>
        <vt:i4>5</vt:i4>
      </vt:variant>
      <vt:variant>
        <vt:lpwstr/>
      </vt:variant>
      <vt:variant>
        <vt:lpwstr>_Toc535909136</vt:lpwstr>
      </vt:variant>
      <vt:variant>
        <vt:i4>1507377</vt:i4>
      </vt:variant>
      <vt:variant>
        <vt:i4>422</vt:i4>
      </vt:variant>
      <vt:variant>
        <vt:i4>0</vt:i4>
      </vt:variant>
      <vt:variant>
        <vt:i4>5</vt:i4>
      </vt:variant>
      <vt:variant>
        <vt:lpwstr/>
      </vt:variant>
      <vt:variant>
        <vt:lpwstr>_Toc535909135</vt:lpwstr>
      </vt:variant>
      <vt:variant>
        <vt:i4>1507377</vt:i4>
      </vt:variant>
      <vt:variant>
        <vt:i4>416</vt:i4>
      </vt:variant>
      <vt:variant>
        <vt:i4>0</vt:i4>
      </vt:variant>
      <vt:variant>
        <vt:i4>5</vt:i4>
      </vt:variant>
      <vt:variant>
        <vt:lpwstr/>
      </vt:variant>
      <vt:variant>
        <vt:lpwstr>_Toc535909134</vt:lpwstr>
      </vt:variant>
      <vt:variant>
        <vt:i4>1507377</vt:i4>
      </vt:variant>
      <vt:variant>
        <vt:i4>410</vt:i4>
      </vt:variant>
      <vt:variant>
        <vt:i4>0</vt:i4>
      </vt:variant>
      <vt:variant>
        <vt:i4>5</vt:i4>
      </vt:variant>
      <vt:variant>
        <vt:lpwstr/>
      </vt:variant>
      <vt:variant>
        <vt:lpwstr>_Toc535909133</vt:lpwstr>
      </vt:variant>
      <vt:variant>
        <vt:i4>1507377</vt:i4>
      </vt:variant>
      <vt:variant>
        <vt:i4>404</vt:i4>
      </vt:variant>
      <vt:variant>
        <vt:i4>0</vt:i4>
      </vt:variant>
      <vt:variant>
        <vt:i4>5</vt:i4>
      </vt:variant>
      <vt:variant>
        <vt:lpwstr/>
      </vt:variant>
      <vt:variant>
        <vt:lpwstr>_Toc535909132</vt:lpwstr>
      </vt:variant>
      <vt:variant>
        <vt:i4>1507377</vt:i4>
      </vt:variant>
      <vt:variant>
        <vt:i4>398</vt:i4>
      </vt:variant>
      <vt:variant>
        <vt:i4>0</vt:i4>
      </vt:variant>
      <vt:variant>
        <vt:i4>5</vt:i4>
      </vt:variant>
      <vt:variant>
        <vt:lpwstr/>
      </vt:variant>
      <vt:variant>
        <vt:lpwstr>_Toc535909131</vt:lpwstr>
      </vt:variant>
      <vt:variant>
        <vt:i4>1507377</vt:i4>
      </vt:variant>
      <vt:variant>
        <vt:i4>392</vt:i4>
      </vt:variant>
      <vt:variant>
        <vt:i4>0</vt:i4>
      </vt:variant>
      <vt:variant>
        <vt:i4>5</vt:i4>
      </vt:variant>
      <vt:variant>
        <vt:lpwstr/>
      </vt:variant>
      <vt:variant>
        <vt:lpwstr>_Toc535909130</vt:lpwstr>
      </vt:variant>
      <vt:variant>
        <vt:i4>1441841</vt:i4>
      </vt:variant>
      <vt:variant>
        <vt:i4>386</vt:i4>
      </vt:variant>
      <vt:variant>
        <vt:i4>0</vt:i4>
      </vt:variant>
      <vt:variant>
        <vt:i4>5</vt:i4>
      </vt:variant>
      <vt:variant>
        <vt:lpwstr/>
      </vt:variant>
      <vt:variant>
        <vt:lpwstr>_Toc535909129</vt:lpwstr>
      </vt:variant>
      <vt:variant>
        <vt:i4>1441841</vt:i4>
      </vt:variant>
      <vt:variant>
        <vt:i4>380</vt:i4>
      </vt:variant>
      <vt:variant>
        <vt:i4>0</vt:i4>
      </vt:variant>
      <vt:variant>
        <vt:i4>5</vt:i4>
      </vt:variant>
      <vt:variant>
        <vt:lpwstr/>
      </vt:variant>
      <vt:variant>
        <vt:lpwstr>_Toc535909128</vt:lpwstr>
      </vt:variant>
      <vt:variant>
        <vt:i4>1441841</vt:i4>
      </vt:variant>
      <vt:variant>
        <vt:i4>374</vt:i4>
      </vt:variant>
      <vt:variant>
        <vt:i4>0</vt:i4>
      </vt:variant>
      <vt:variant>
        <vt:i4>5</vt:i4>
      </vt:variant>
      <vt:variant>
        <vt:lpwstr/>
      </vt:variant>
      <vt:variant>
        <vt:lpwstr>_Toc535909127</vt:lpwstr>
      </vt:variant>
      <vt:variant>
        <vt:i4>1441841</vt:i4>
      </vt:variant>
      <vt:variant>
        <vt:i4>368</vt:i4>
      </vt:variant>
      <vt:variant>
        <vt:i4>0</vt:i4>
      </vt:variant>
      <vt:variant>
        <vt:i4>5</vt:i4>
      </vt:variant>
      <vt:variant>
        <vt:lpwstr/>
      </vt:variant>
      <vt:variant>
        <vt:lpwstr>_Toc535909126</vt:lpwstr>
      </vt:variant>
      <vt:variant>
        <vt:i4>1441841</vt:i4>
      </vt:variant>
      <vt:variant>
        <vt:i4>362</vt:i4>
      </vt:variant>
      <vt:variant>
        <vt:i4>0</vt:i4>
      </vt:variant>
      <vt:variant>
        <vt:i4>5</vt:i4>
      </vt:variant>
      <vt:variant>
        <vt:lpwstr/>
      </vt:variant>
      <vt:variant>
        <vt:lpwstr>_Toc535909125</vt:lpwstr>
      </vt:variant>
      <vt:variant>
        <vt:i4>1441841</vt:i4>
      </vt:variant>
      <vt:variant>
        <vt:i4>356</vt:i4>
      </vt:variant>
      <vt:variant>
        <vt:i4>0</vt:i4>
      </vt:variant>
      <vt:variant>
        <vt:i4>5</vt:i4>
      </vt:variant>
      <vt:variant>
        <vt:lpwstr/>
      </vt:variant>
      <vt:variant>
        <vt:lpwstr>_Toc535909124</vt:lpwstr>
      </vt:variant>
      <vt:variant>
        <vt:i4>1441841</vt:i4>
      </vt:variant>
      <vt:variant>
        <vt:i4>350</vt:i4>
      </vt:variant>
      <vt:variant>
        <vt:i4>0</vt:i4>
      </vt:variant>
      <vt:variant>
        <vt:i4>5</vt:i4>
      </vt:variant>
      <vt:variant>
        <vt:lpwstr/>
      </vt:variant>
      <vt:variant>
        <vt:lpwstr>_Toc535909123</vt:lpwstr>
      </vt:variant>
      <vt:variant>
        <vt:i4>1441841</vt:i4>
      </vt:variant>
      <vt:variant>
        <vt:i4>344</vt:i4>
      </vt:variant>
      <vt:variant>
        <vt:i4>0</vt:i4>
      </vt:variant>
      <vt:variant>
        <vt:i4>5</vt:i4>
      </vt:variant>
      <vt:variant>
        <vt:lpwstr/>
      </vt:variant>
      <vt:variant>
        <vt:lpwstr>_Toc535909122</vt:lpwstr>
      </vt:variant>
      <vt:variant>
        <vt:i4>1441841</vt:i4>
      </vt:variant>
      <vt:variant>
        <vt:i4>338</vt:i4>
      </vt:variant>
      <vt:variant>
        <vt:i4>0</vt:i4>
      </vt:variant>
      <vt:variant>
        <vt:i4>5</vt:i4>
      </vt:variant>
      <vt:variant>
        <vt:lpwstr/>
      </vt:variant>
      <vt:variant>
        <vt:lpwstr>_Toc535909121</vt:lpwstr>
      </vt:variant>
      <vt:variant>
        <vt:i4>1441841</vt:i4>
      </vt:variant>
      <vt:variant>
        <vt:i4>332</vt:i4>
      </vt:variant>
      <vt:variant>
        <vt:i4>0</vt:i4>
      </vt:variant>
      <vt:variant>
        <vt:i4>5</vt:i4>
      </vt:variant>
      <vt:variant>
        <vt:lpwstr/>
      </vt:variant>
      <vt:variant>
        <vt:lpwstr>_Toc535909120</vt:lpwstr>
      </vt:variant>
      <vt:variant>
        <vt:i4>1376305</vt:i4>
      </vt:variant>
      <vt:variant>
        <vt:i4>326</vt:i4>
      </vt:variant>
      <vt:variant>
        <vt:i4>0</vt:i4>
      </vt:variant>
      <vt:variant>
        <vt:i4>5</vt:i4>
      </vt:variant>
      <vt:variant>
        <vt:lpwstr/>
      </vt:variant>
      <vt:variant>
        <vt:lpwstr>_Toc535909119</vt:lpwstr>
      </vt:variant>
      <vt:variant>
        <vt:i4>1376305</vt:i4>
      </vt:variant>
      <vt:variant>
        <vt:i4>320</vt:i4>
      </vt:variant>
      <vt:variant>
        <vt:i4>0</vt:i4>
      </vt:variant>
      <vt:variant>
        <vt:i4>5</vt:i4>
      </vt:variant>
      <vt:variant>
        <vt:lpwstr/>
      </vt:variant>
      <vt:variant>
        <vt:lpwstr>_Toc535909118</vt:lpwstr>
      </vt:variant>
      <vt:variant>
        <vt:i4>1376305</vt:i4>
      </vt:variant>
      <vt:variant>
        <vt:i4>314</vt:i4>
      </vt:variant>
      <vt:variant>
        <vt:i4>0</vt:i4>
      </vt:variant>
      <vt:variant>
        <vt:i4>5</vt:i4>
      </vt:variant>
      <vt:variant>
        <vt:lpwstr/>
      </vt:variant>
      <vt:variant>
        <vt:lpwstr>_Toc535909117</vt:lpwstr>
      </vt:variant>
      <vt:variant>
        <vt:i4>1376305</vt:i4>
      </vt:variant>
      <vt:variant>
        <vt:i4>308</vt:i4>
      </vt:variant>
      <vt:variant>
        <vt:i4>0</vt:i4>
      </vt:variant>
      <vt:variant>
        <vt:i4>5</vt:i4>
      </vt:variant>
      <vt:variant>
        <vt:lpwstr/>
      </vt:variant>
      <vt:variant>
        <vt:lpwstr>_Toc535909116</vt:lpwstr>
      </vt:variant>
      <vt:variant>
        <vt:i4>1376305</vt:i4>
      </vt:variant>
      <vt:variant>
        <vt:i4>302</vt:i4>
      </vt:variant>
      <vt:variant>
        <vt:i4>0</vt:i4>
      </vt:variant>
      <vt:variant>
        <vt:i4>5</vt:i4>
      </vt:variant>
      <vt:variant>
        <vt:lpwstr/>
      </vt:variant>
      <vt:variant>
        <vt:lpwstr>_Toc535909115</vt:lpwstr>
      </vt:variant>
      <vt:variant>
        <vt:i4>1376305</vt:i4>
      </vt:variant>
      <vt:variant>
        <vt:i4>296</vt:i4>
      </vt:variant>
      <vt:variant>
        <vt:i4>0</vt:i4>
      </vt:variant>
      <vt:variant>
        <vt:i4>5</vt:i4>
      </vt:variant>
      <vt:variant>
        <vt:lpwstr/>
      </vt:variant>
      <vt:variant>
        <vt:lpwstr>_Toc535909114</vt:lpwstr>
      </vt:variant>
      <vt:variant>
        <vt:i4>1376305</vt:i4>
      </vt:variant>
      <vt:variant>
        <vt:i4>290</vt:i4>
      </vt:variant>
      <vt:variant>
        <vt:i4>0</vt:i4>
      </vt:variant>
      <vt:variant>
        <vt:i4>5</vt:i4>
      </vt:variant>
      <vt:variant>
        <vt:lpwstr/>
      </vt:variant>
      <vt:variant>
        <vt:lpwstr>_Toc535909113</vt:lpwstr>
      </vt:variant>
      <vt:variant>
        <vt:i4>1376305</vt:i4>
      </vt:variant>
      <vt:variant>
        <vt:i4>284</vt:i4>
      </vt:variant>
      <vt:variant>
        <vt:i4>0</vt:i4>
      </vt:variant>
      <vt:variant>
        <vt:i4>5</vt:i4>
      </vt:variant>
      <vt:variant>
        <vt:lpwstr/>
      </vt:variant>
      <vt:variant>
        <vt:lpwstr>_Toc535909112</vt:lpwstr>
      </vt:variant>
      <vt:variant>
        <vt:i4>1376305</vt:i4>
      </vt:variant>
      <vt:variant>
        <vt:i4>278</vt:i4>
      </vt:variant>
      <vt:variant>
        <vt:i4>0</vt:i4>
      </vt:variant>
      <vt:variant>
        <vt:i4>5</vt:i4>
      </vt:variant>
      <vt:variant>
        <vt:lpwstr/>
      </vt:variant>
      <vt:variant>
        <vt:lpwstr>_Toc535909111</vt:lpwstr>
      </vt:variant>
      <vt:variant>
        <vt:i4>1376305</vt:i4>
      </vt:variant>
      <vt:variant>
        <vt:i4>272</vt:i4>
      </vt:variant>
      <vt:variant>
        <vt:i4>0</vt:i4>
      </vt:variant>
      <vt:variant>
        <vt:i4>5</vt:i4>
      </vt:variant>
      <vt:variant>
        <vt:lpwstr/>
      </vt:variant>
      <vt:variant>
        <vt:lpwstr>_Toc535909110</vt:lpwstr>
      </vt:variant>
      <vt:variant>
        <vt:i4>1310769</vt:i4>
      </vt:variant>
      <vt:variant>
        <vt:i4>266</vt:i4>
      </vt:variant>
      <vt:variant>
        <vt:i4>0</vt:i4>
      </vt:variant>
      <vt:variant>
        <vt:i4>5</vt:i4>
      </vt:variant>
      <vt:variant>
        <vt:lpwstr/>
      </vt:variant>
      <vt:variant>
        <vt:lpwstr>_Toc535909109</vt:lpwstr>
      </vt:variant>
      <vt:variant>
        <vt:i4>1310769</vt:i4>
      </vt:variant>
      <vt:variant>
        <vt:i4>260</vt:i4>
      </vt:variant>
      <vt:variant>
        <vt:i4>0</vt:i4>
      </vt:variant>
      <vt:variant>
        <vt:i4>5</vt:i4>
      </vt:variant>
      <vt:variant>
        <vt:lpwstr/>
      </vt:variant>
      <vt:variant>
        <vt:lpwstr>_Toc535909108</vt:lpwstr>
      </vt:variant>
      <vt:variant>
        <vt:i4>1310769</vt:i4>
      </vt:variant>
      <vt:variant>
        <vt:i4>254</vt:i4>
      </vt:variant>
      <vt:variant>
        <vt:i4>0</vt:i4>
      </vt:variant>
      <vt:variant>
        <vt:i4>5</vt:i4>
      </vt:variant>
      <vt:variant>
        <vt:lpwstr/>
      </vt:variant>
      <vt:variant>
        <vt:lpwstr>_Toc535909107</vt:lpwstr>
      </vt:variant>
      <vt:variant>
        <vt:i4>1310769</vt:i4>
      </vt:variant>
      <vt:variant>
        <vt:i4>248</vt:i4>
      </vt:variant>
      <vt:variant>
        <vt:i4>0</vt:i4>
      </vt:variant>
      <vt:variant>
        <vt:i4>5</vt:i4>
      </vt:variant>
      <vt:variant>
        <vt:lpwstr/>
      </vt:variant>
      <vt:variant>
        <vt:lpwstr>_Toc535909106</vt:lpwstr>
      </vt:variant>
      <vt:variant>
        <vt:i4>1310769</vt:i4>
      </vt:variant>
      <vt:variant>
        <vt:i4>242</vt:i4>
      </vt:variant>
      <vt:variant>
        <vt:i4>0</vt:i4>
      </vt:variant>
      <vt:variant>
        <vt:i4>5</vt:i4>
      </vt:variant>
      <vt:variant>
        <vt:lpwstr/>
      </vt:variant>
      <vt:variant>
        <vt:lpwstr>_Toc535909105</vt:lpwstr>
      </vt:variant>
      <vt:variant>
        <vt:i4>1310769</vt:i4>
      </vt:variant>
      <vt:variant>
        <vt:i4>236</vt:i4>
      </vt:variant>
      <vt:variant>
        <vt:i4>0</vt:i4>
      </vt:variant>
      <vt:variant>
        <vt:i4>5</vt:i4>
      </vt:variant>
      <vt:variant>
        <vt:lpwstr/>
      </vt:variant>
      <vt:variant>
        <vt:lpwstr>_Toc535909104</vt:lpwstr>
      </vt:variant>
      <vt:variant>
        <vt:i4>1310769</vt:i4>
      </vt:variant>
      <vt:variant>
        <vt:i4>230</vt:i4>
      </vt:variant>
      <vt:variant>
        <vt:i4>0</vt:i4>
      </vt:variant>
      <vt:variant>
        <vt:i4>5</vt:i4>
      </vt:variant>
      <vt:variant>
        <vt:lpwstr/>
      </vt:variant>
      <vt:variant>
        <vt:lpwstr>_Toc535909103</vt:lpwstr>
      </vt:variant>
      <vt:variant>
        <vt:i4>1310769</vt:i4>
      </vt:variant>
      <vt:variant>
        <vt:i4>224</vt:i4>
      </vt:variant>
      <vt:variant>
        <vt:i4>0</vt:i4>
      </vt:variant>
      <vt:variant>
        <vt:i4>5</vt:i4>
      </vt:variant>
      <vt:variant>
        <vt:lpwstr/>
      </vt:variant>
      <vt:variant>
        <vt:lpwstr>_Toc535909102</vt:lpwstr>
      </vt:variant>
      <vt:variant>
        <vt:i4>1310769</vt:i4>
      </vt:variant>
      <vt:variant>
        <vt:i4>218</vt:i4>
      </vt:variant>
      <vt:variant>
        <vt:i4>0</vt:i4>
      </vt:variant>
      <vt:variant>
        <vt:i4>5</vt:i4>
      </vt:variant>
      <vt:variant>
        <vt:lpwstr/>
      </vt:variant>
      <vt:variant>
        <vt:lpwstr>_Toc535909101</vt:lpwstr>
      </vt:variant>
      <vt:variant>
        <vt:i4>1310769</vt:i4>
      </vt:variant>
      <vt:variant>
        <vt:i4>212</vt:i4>
      </vt:variant>
      <vt:variant>
        <vt:i4>0</vt:i4>
      </vt:variant>
      <vt:variant>
        <vt:i4>5</vt:i4>
      </vt:variant>
      <vt:variant>
        <vt:lpwstr/>
      </vt:variant>
      <vt:variant>
        <vt:lpwstr>_Toc535909100</vt:lpwstr>
      </vt:variant>
      <vt:variant>
        <vt:i4>1900592</vt:i4>
      </vt:variant>
      <vt:variant>
        <vt:i4>206</vt:i4>
      </vt:variant>
      <vt:variant>
        <vt:i4>0</vt:i4>
      </vt:variant>
      <vt:variant>
        <vt:i4>5</vt:i4>
      </vt:variant>
      <vt:variant>
        <vt:lpwstr/>
      </vt:variant>
      <vt:variant>
        <vt:lpwstr>_Toc535909099</vt:lpwstr>
      </vt:variant>
      <vt:variant>
        <vt:i4>1900592</vt:i4>
      </vt:variant>
      <vt:variant>
        <vt:i4>200</vt:i4>
      </vt:variant>
      <vt:variant>
        <vt:i4>0</vt:i4>
      </vt:variant>
      <vt:variant>
        <vt:i4>5</vt:i4>
      </vt:variant>
      <vt:variant>
        <vt:lpwstr/>
      </vt:variant>
      <vt:variant>
        <vt:lpwstr>_Toc535909098</vt:lpwstr>
      </vt:variant>
      <vt:variant>
        <vt:i4>1900592</vt:i4>
      </vt:variant>
      <vt:variant>
        <vt:i4>194</vt:i4>
      </vt:variant>
      <vt:variant>
        <vt:i4>0</vt:i4>
      </vt:variant>
      <vt:variant>
        <vt:i4>5</vt:i4>
      </vt:variant>
      <vt:variant>
        <vt:lpwstr/>
      </vt:variant>
      <vt:variant>
        <vt:lpwstr>_Toc535909097</vt:lpwstr>
      </vt:variant>
      <vt:variant>
        <vt:i4>1900592</vt:i4>
      </vt:variant>
      <vt:variant>
        <vt:i4>188</vt:i4>
      </vt:variant>
      <vt:variant>
        <vt:i4>0</vt:i4>
      </vt:variant>
      <vt:variant>
        <vt:i4>5</vt:i4>
      </vt:variant>
      <vt:variant>
        <vt:lpwstr/>
      </vt:variant>
      <vt:variant>
        <vt:lpwstr>_Toc535909096</vt:lpwstr>
      </vt:variant>
      <vt:variant>
        <vt:i4>1900592</vt:i4>
      </vt:variant>
      <vt:variant>
        <vt:i4>182</vt:i4>
      </vt:variant>
      <vt:variant>
        <vt:i4>0</vt:i4>
      </vt:variant>
      <vt:variant>
        <vt:i4>5</vt:i4>
      </vt:variant>
      <vt:variant>
        <vt:lpwstr/>
      </vt:variant>
      <vt:variant>
        <vt:lpwstr>_Toc535909095</vt:lpwstr>
      </vt:variant>
      <vt:variant>
        <vt:i4>1900592</vt:i4>
      </vt:variant>
      <vt:variant>
        <vt:i4>176</vt:i4>
      </vt:variant>
      <vt:variant>
        <vt:i4>0</vt:i4>
      </vt:variant>
      <vt:variant>
        <vt:i4>5</vt:i4>
      </vt:variant>
      <vt:variant>
        <vt:lpwstr/>
      </vt:variant>
      <vt:variant>
        <vt:lpwstr>_Toc535909094</vt:lpwstr>
      </vt:variant>
      <vt:variant>
        <vt:i4>1900592</vt:i4>
      </vt:variant>
      <vt:variant>
        <vt:i4>170</vt:i4>
      </vt:variant>
      <vt:variant>
        <vt:i4>0</vt:i4>
      </vt:variant>
      <vt:variant>
        <vt:i4>5</vt:i4>
      </vt:variant>
      <vt:variant>
        <vt:lpwstr/>
      </vt:variant>
      <vt:variant>
        <vt:lpwstr>_Toc535909093</vt:lpwstr>
      </vt:variant>
      <vt:variant>
        <vt:i4>1900592</vt:i4>
      </vt:variant>
      <vt:variant>
        <vt:i4>164</vt:i4>
      </vt:variant>
      <vt:variant>
        <vt:i4>0</vt:i4>
      </vt:variant>
      <vt:variant>
        <vt:i4>5</vt:i4>
      </vt:variant>
      <vt:variant>
        <vt:lpwstr/>
      </vt:variant>
      <vt:variant>
        <vt:lpwstr>_Toc535909092</vt:lpwstr>
      </vt:variant>
      <vt:variant>
        <vt:i4>1900592</vt:i4>
      </vt:variant>
      <vt:variant>
        <vt:i4>158</vt:i4>
      </vt:variant>
      <vt:variant>
        <vt:i4>0</vt:i4>
      </vt:variant>
      <vt:variant>
        <vt:i4>5</vt:i4>
      </vt:variant>
      <vt:variant>
        <vt:lpwstr/>
      </vt:variant>
      <vt:variant>
        <vt:lpwstr>_Toc535909091</vt:lpwstr>
      </vt:variant>
      <vt:variant>
        <vt:i4>1900592</vt:i4>
      </vt:variant>
      <vt:variant>
        <vt:i4>152</vt:i4>
      </vt:variant>
      <vt:variant>
        <vt:i4>0</vt:i4>
      </vt:variant>
      <vt:variant>
        <vt:i4>5</vt:i4>
      </vt:variant>
      <vt:variant>
        <vt:lpwstr/>
      </vt:variant>
      <vt:variant>
        <vt:lpwstr>_Toc535909090</vt:lpwstr>
      </vt:variant>
      <vt:variant>
        <vt:i4>1835056</vt:i4>
      </vt:variant>
      <vt:variant>
        <vt:i4>146</vt:i4>
      </vt:variant>
      <vt:variant>
        <vt:i4>0</vt:i4>
      </vt:variant>
      <vt:variant>
        <vt:i4>5</vt:i4>
      </vt:variant>
      <vt:variant>
        <vt:lpwstr/>
      </vt:variant>
      <vt:variant>
        <vt:lpwstr>_Toc535909089</vt:lpwstr>
      </vt:variant>
      <vt:variant>
        <vt:i4>1835056</vt:i4>
      </vt:variant>
      <vt:variant>
        <vt:i4>140</vt:i4>
      </vt:variant>
      <vt:variant>
        <vt:i4>0</vt:i4>
      </vt:variant>
      <vt:variant>
        <vt:i4>5</vt:i4>
      </vt:variant>
      <vt:variant>
        <vt:lpwstr/>
      </vt:variant>
      <vt:variant>
        <vt:lpwstr>_Toc535909088</vt:lpwstr>
      </vt:variant>
      <vt:variant>
        <vt:i4>1835056</vt:i4>
      </vt:variant>
      <vt:variant>
        <vt:i4>134</vt:i4>
      </vt:variant>
      <vt:variant>
        <vt:i4>0</vt:i4>
      </vt:variant>
      <vt:variant>
        <vt:i4>5</vt:i4>
      </vt:variant>
      <vt:variant>
        <vt:lpwstr/>
      </vt:variant>
      <vt:variant>
        <vt:lpwstr>_Toc535909087</vt:lpwstr>
      </vt:variant>
      <vt:variant>
        <vt:i4>1835056</vt:i4>
      </vt:variant>
      <vt:variant>
        <vt:i4>128</vt:i4>
      </vt:variant>
      <vt:variant>
        <vt:i4>0</vt:i4>
      </vt:variant>
      <vt:variant>
        <vt:i4>5</vt:i4>
      </vt:variant>
      <vt:variant>
        <vt:lpwstr/>
      </vt:variant>
      <vt:variant>
        <vt:lpwstr>_Toc535909086</vt:lpwstr>
      </vt:variant>
      <vt:variant>
        <vt:i4>1835056</vt:i4>
      </vt:variant>
      <vt:variant>
        <vt:i4>122</vt:i4>
      </vt:variant>
      <vt:variant>
        <vt:i4>0</vt:i4>
      </vt:variant>
      <vt:variant>
        <vt:i4>5</vt:i4>
      </vt:variant>
      <vt:variant>
        <vt:lpwstr/>
      </vt:variant>
      <vt:variant>
        <vt:lpwstr>_Toc535909085</vt:lpwstr>
      </vt:variant>
      <vt:variant>
        <vt:i4>1835056</vt:i4>
      </vt:variant>
      <vt:variant>
        <vt:i4>116</vt:i4>
      </vt:variant>
      <vt:variant>
        <vt:i4>0</vt:i4>
      </vt:variant>
      <vt:variant>
        <vt:i4>5</vt:i4>
      </vt:variant>
      <vt:variant>
        <vt:lpwstr/>
      </vt:variant>
      <vt:variant>
        <vt:lpwstr>_Toc535909084</vt:lpwstr>
      </vt:variant>
      <vt:variant>
        <vt:i4>1835056</vt:i4>
      </vt:variant>
      <vt:variant>
        <vt:i4>110</vt:i4>
      </vt:variant>
      <vt:variant>
        <vt:i4>0</vt:i4>
      </vt:variant>
      <vt:variant>
        <vt:i4>5</vt:i4>
      </vt:variant>
      <vt:variant>
        <vt:lpwstr/>
      </vt:variant>
      <vt:variant>
        <vt:lpwstr>_Toc535909083</vt:lpwstr>
      </vt:variant>
      <vt:variant>
        <vt:i4>1835056</vt:i4>
      </vt:variant>
      <vt:variant>
        <vt:i4>104</vt:i4>
      </vt:variant>
      <vt:variant>
        <vt:i4>0</vt:i4>
      </vt:variant>
      <vt:variant>
        <vt:i4>5</vt:i4>
      </vt:variant>
      <vt:variant>
        <vt:lpwstr/>
      </vt:variant>
      <vt:variant>
        <vt:lpwstr>_Toc535909082</vt:lpwstr>
      </vt:variant>
      <vt:variant>
        <vt:i4>1835056</vt:i4>
      </vt:variant>
      <vt:variant>
        <vt:i4>98</vt:i4>
      </vt:variant>
      <vt:variant>
        <vt:i4>0</vt:i4>
      </vt:variant>
      <vt:variant>
        <vt:i4>5</vt:i4>
      </vt:variant>
      <vt:variant>
        <vt:lpwstr/>
      </vt:variant>
      <vt:variant>
        <vt:lpwstr>_Toc535909081</vt:lpwstr>
      </vt:variant>
      <vt:variant>
        <vt:i4>1835056</vt:i4>
      </vt:variant>
      <vt:variant>
        <vt:i4>92</vt:i4>
      </vt:variant>
      <vt:variant>
        <vt:i4>0</vt:i4>
      </vt:variant>
      <vt:variant>
        <vt:i4>5</vt:i4>
      </vt:variant>
      <vt:variant>
        <vt:lpwstr/>
      </vt:variant>
      <vt:variant>
        <vt:lpwstr>_Toc535909080</vt:lpwstr>
      </vt:variant>
      <vt:variant>
        <vt:i4>1245232</vt:i4>
      </vt:variant>
      <vt:variant>
        <vt:i4>86</vt:i4>
      </vt:variant>
      <vt:variant>
        <vt:i4>0</vt:i4>
      </vt:variant>
      <vt:variant>
        <vt:i4>5</vt:i4>
      </vt:variant>
      <vt:variant>
        <vt:lpwstr/>
      </vt:variant>
      <vt:variant>
        <vt:lpwstr>_Toc535909079</vt:lpwstr>
      </vt:variant>
      <vt:variant>
        <vt:i4>1245232</vt:i4>
      </vt:variant>
      <vt:variant>
        <vt:i4>80</vt:i4>
      </vt:variant>
      <vt:variant>
        <vt:i4>0</vt:i4>
      </vt:variant>
      <vt:variant>
        <vt:i4>5</vt:i4>
      </vt:variant>
      <vt:variant>
        <vt:lpwstr/>
      </vt:variant>
      <vt:variant>
        <vt:lpwstr>_Toc535909078</vt:lpwstr>
      </vt:variant>
      <vt:variant>
        <vt:i4>1245232</vt:i4>
      </vt:variant>
      <vt:variant>
        <vt:i4>74</vt:i4>
      </vt:variant>
      <vt:variant>
        <vt:i4>0</vt:i4>
      </vt:variant>
      <vt:variant>
        <vt:i4>5</vt:i4>
      </vt:variant>
      <vt:variant>
        <vt:lpwstr/>
      </vt:variant>
      <vt:variant>
        <vt:lpwstr>_Toc535909077</vt:lpwstr>
      </vt:variant>
      <vt:variant>
        <vt:i4>1245232</vt:i4>
      </vt:variant>
      <vt:variant>
        <vt:i4>68</vt:i4>
      </vt:variant>
      <vt:variant>
        <vt:i4>0</vt:i4>
      </vt:variant>
      <vt:variant>
        <vt:i4>5</vt:i4>
      </vt:variant>
      <vt:variant>
        <vt:lpwstr/>
      </vt:variant>
      <vt:variant>
        <vt:lpwstr>_Toc535909076</vt:lpwstr>
      </vt:variant>
      <vt:variant>
        <vt:i4>1245232</vt:i4>
      </vt:variant>
      <vt:variant>
        <vt:i4>62</vt:i4>
      </vt:variant>
      <vt:variant>
        <vt:i4>0</vt:i4>
      </vt:variant>
      <vt:variant>
        <vt:i4>5</vt:i4>
      </vt:variant>
      <vt:variant>
        <vt:lpwstr/>
      </vt:variant>
      <vt:variant>
        <vt:lpwstr>_Toc535909075</vt:lpwstr>
      </vt:variant>
      <vt:variant>
        <vt:i4>1245232</vt:i4>
      </vt:variant>
      <vt:variant>
        <vt:i4>56</vt:i4>
      </vt:variant>
      <vt:variant>
        <vt:i4>0</vt:i4>
      </vt:variant>
      <vt:variant>
        <vt:i4>5</vt:i4>
      </vt:variant>
      <vt:variant>
        <vt:lpwstr/>
      </vt:variant>
      <vt:variant>
        <vt:lpwstr>_Toc535909074</vt:lpwstr>
      </vt:variant>
      <vt:variant>
        <vt:i4>1245232</vt:i4>
      </vt:variant>
      <vt:variant>
        <vt:i4>50</vt:i4>
      </vt:variant>
      <vt:variant>
        <vt:i4>0</vt:i4>
      </vt:variant>
      <vt:variant>
        <vt:i4>5</vt:i4>
      </vt:variant>
      <vt:variant>
        <vt:lpwstr/>
      </vt:variant>
      <vt:variant>
        <vt:lpwstr>_Toc535909073</vt:lpwstr>
      </vt:variant>
      <vt:variant>
        <vt:i4>1245232</vt:i4>
      </vt:variant>
      <vt:variant>
        <vt:i4>44</vt:i4>
      </vt:variant>
      <vt:variant>
        <vt:i4>0</vt:i4>
      </vt:variant>
      <vt:variant>
        <vt:i4>5</vt:i4>
      </vt:variant>
      <vt:variant>
        <vt:lpwstr/>
      </vt:variant>
      <vt:variant>
        <vt:lpwstr>_Toc535909072</vt:lpwstr>
      </vt:variant>
      <vt:variant>
        <vt:i4>1245232</vt:i4>
      </vt:variant>
      <vt:variant>
        <vt:i4>38</vt:i4>
      </vt:variant>
      <vt:variant>
        <vt:i4>0</vt:i4>
      </vt:variant>
      <vt:variant>
        <vt:i4>5</vt:i4>
      </vt:variant>
      <vt:variant>
        <vt:lpwstr/>
      </vt:variant>
      <vt:variant>
        <vt:lpwstr>_Toc535909071</vt:lpwstr>
      </vt:variant>
      <vt:variant>
        <vt:i4>1245232</vt:i4>
      </vt:variant>
      <vt:variant>
        <vt:i4>32</vt:i4>
      </vt:variant>
      <vt:variant>
        <vt:i4>0</vt:i4>
      </vt:variant>
      <vt:variant>
        <vt:i4>5</vt:i4>
      </vt:variant>
      <vt:variant>
        <vt:lpwstr/>
      </vt:variant>
      <vt:variant>
        <vt:lpwstr>_Toc535909070</vt:lpwstr>
      </vt:variant>
      <vt:variant>
        <vt:i4>1179696</vt:i4>
      </vt:variant>
      <vt:variant>
        <vt:i4>26</vt:i4>
      </vt:variant>
      <vt:variant>
        <vt:i4>0</vt:i4>
      </vt:variant>
      <vt:variant>
        <vt:i4>5</vt:i4>
      </vt:variant>
      <vt:variant>
        <vt:lpwstr/>
      </vt:variant>
      <vt:variant>
        <vt:lpwstr>_Toc535909069</vt:lpwstr>
      </vt:variant>
      <vt:variant>
        <vt:i4>1179696</vt:i4>
      </vt:variant>
      <vt:variant>
        <vt:i4>20</vt:i4>
      </vt:variant>
      <vt:variant>
        <vt:i4>0</vt:i4>
      </vt:variant>
      <vt:variant>
        <vt:i4>5</vt:i4>
      </vt:variant>
      <vt:variant>
        <vt:lpwstr/>
      </vt:variant>
      <vt:variant>
        <vt:lpwstr>_Toc535909068</vt:lpwstr>
      </vt:variant>
      <vt:variant>
        <vt:i4>1179696</vt:i4>
      </vt:variant>
      <vt:variant>
        <vt:i4>14</vt:i4>
      </vt:variant>
      <vt:variant>
        <vt:i4>0</vt:i4>
      </vt:variant>
      <vt:variant>
        <vt:i4>5</vt:i4>
      </vt:variant>
      <vt:variant>
        <vt:lpwstr/>
      </vt:variant>
      <vt:variant>
        <vt:lpwstr>_Toc535909067</vt:lpwstr>
      </vt:variant>
      <vt:variant>
        <vt:i4>1179696</vt:i4>
      </vt:variant>
      <vt:variant>
        <vt:i4>8</vt:i4>
      </vt:variant>
      <vt:variant>
        <vt:i4>0</vt:i4>
      </vt:variant>
      <vt:variant>
        <vt:i4>5</vt:i4>
      </vt:variant>
      <vt:variant>
        <vt:lpwstr/>
      </vt:variant>
      <vt:variant>
        <vt:lpwstr>_Toc535909066</vt:lpwstr>
      </vt:variant>
      <vt:variant>
        <vt:i4>1179696</vt:i4>
      </vt:variant>
      <vt:variant>
        <vt:i4>2</vt:i4>
      </vt:variant>
      <vt:variant>
        <vt:i4>0</vt:i4>
      </vt:variant>
      <vt:variant>
        <vt:i4>5</vt:i4>
      </vt:variant>
      <vt:variant>
        <vt:lpwstr/>
      </vt:variant>
      <vt:variant>
        <vt:lpwstr>_Toc535909065</vt:lpwstr>
      </vt:variant>
      <vt:variant>
        <vt:i4>6619229</vt:i4>
      </vt:variant>
      <vt:variant>
        <vt:i4>997736</vt:i4>
      </vt:variant>
      <vt:variant>
        <vt:i4>1038</vt:i4>
      </vt:variant>
      <vt:variant>
        <vt:i4>1</vt:i4>
      </vt:variant>
      <vt:variant>
        <vt:lpwstr>cid:image001.png@01CBC149.A496A2E0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PAGD</dc:title>
  <dc:subject>TE.120 Priėmimo testo rezultatai</dc:subject>
  <dc:creator>pagd@vpgt.lt</dc:creator>
  <cp:keywords>PAGD</cp:keywords>
  <dc:description/>
  <cp:lastModifiedBy>Dalia Dzimidienė</cp:lastModifiedBy>
  <cp:revision>2</cp:revision>
  <cp:lastPrinted>2011-05-13T08:24:00Z</cp:lastPrinted>
  <dcterms:created xsi:type="dcterms:W3CDTF">2023-06-28T10:01:00Z</dcterms:created>
  <dcterms:modified xsi:type="dcterms:W3CDTF">2023-06-28T10:01:00Z</dcterms:modified>
  <cp:category>AIEPI</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onOverlay">
    <vt:lpwstr/>
  </property>
</Properties>
</file>